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/>
          <w:sz w:val="24"/>
        </w:rPr>
        <w:t xml:space="preserve">(주)신화에이치앤티</w:t>
      </w:r>
    </w:p>
    <w:p>
      <w:pPr>
        <w:spacing w:after="160"/>
      </w:pPr>
      <w:r>
        <w:rPr>
          <w:rFonts w:ascii="맑은 고딕" w:hAnsi="맑은 고딕" w:eastAsia="맑은 고딕"/>
          <w:b/>
          <w:sz w:val="40"/>
        </w:rPr>
        <w:t xml:space="preserve">조직도 및 담당자별 업무분장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0"/>
        <w:gridCol w:w="3300"/>
        <w:gridCol w:w="1700"/>
        <w:gridCol w:w="3300"/>
      </w:tblGrid>
      <w:tr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SH-QM-001-A01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문서명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조직도및담당자별업무분장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시행일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작성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검토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품질책임자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대표이사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보안등급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사내관리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적용범위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전 부서 (SH-QM-001 5.3 연계)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관리상태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개정초안(미승인)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목차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5. 개정이력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6. 조직도</w:t>
      </w:r>
    </w:p>
    <w:p>
      <w:pPr>
        <w:spacing w:after="160"/>
      </w:pPr>
      <w:r>
        <w:rPr>
          <w:rFonts w:ascii="맑은 고딕" w:hAnsi="맑은 고딕" w:eastAsia="맑은 고딕"/>
          <w:sz w:val="22"/>
        </w:rPr>
        <w:t xml:space="preserve">7. 담당자별 업무분장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본 문서는 품질경영매뉴얼(SH-QM-001) 5.3에서 정한 조직구조와 부서별 기본 책임에 대해 개인별 성명, 직급, 겸임 및 담당 업무를 식별하기 위한 별도 관리 문서이다. 전 부서에 적용한다. 조직과 담당 업무는 품질방침(SH-QM-001 5.2)의 달성을 위해 정하며, 고객 특정 요구사항(CSR, 한온시스템 포함)의 대응은 아래 업무분장의 품질경영본부(고객대응)와 선행품질팀(SQ 대응) 담당 업무에 따른다.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문서 작성은 주관부서 담당, 검토는 품질책임자, 승인은 대표이사(승인권자)가 한다. 각 부서장은 소속 인원과 담당 업무의 정확성을 확인하며, 변경 사항을 문서 관리 담당에게 통보한다.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인사이동, 성명 또는 담당자 변경은 본 문서의 개정·검토·승인 및 배포 이력으로 관리한다. 조직구조, 부서 역할 또는 권한이 변경되면 품질경영매뉴얼 5.3 및 관련 절차서의 개정 필요성을 함께 검토한다. 변경 시 부서장 확인 후 문서관리 절차에 따라 최신본을 배포하고 구본을 회수한다. 승인 전 초안은 유효본으로 사용하지 않는다.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본 문서의 개정 이력과 승인 기록은 5년간 보존한다.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5. 개정이력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00"/>
        <w:gridCol w:w="1400"/>
        <w:gridCol w:w="4600"/>
        <w:gridCol w:w="1600"/>
        <w:gridCol w:w="1400"/>
      </w:tblGrid>
      <w:tr>
        <w:tc>
          <w:tcPr>
            <w:tcW w:w="10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개정일</w:t>
            </w:r>
          </w:p>
        </w:tc>
        <w:tc>
          <w:tcPr>
            <w:tcW w:w="4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개정내용</w:t>
            </w:r>
          </w:p>
        </w:tc>
        <w:tc>
          <w:tcPr>
            <w:tcW w:w="1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작성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승인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신규 제정(조직도 및 담당자별 업무분장, SH-QM-001 5.3 연계)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개정초안(미승인)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r>
        <w:br w:type="page"/>
      </w:r>
    </w:p>
    <w:p>
      <w:pPr>
        <w:pStyle w:val="Title"/>
        <w:spacing w:after="60"/>
      </w:pPr>
      <w:r>
        <w:t>6. 조직도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조직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br w:type="page"/>
      </w:r>
    </w:p>
    <w:p>
      <w:pPr>
        <w:pStyle w:val="Title"/>
        <w:spacing w:after="60"/>
      </w:pPr>
      <w:r>
        <w:t>7. 담당자별 업무분장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담당자별업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pgSz w:w="15840" w:h="122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(주)신화에이치앤티  |  Rev.00  |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(주)신화에이치앤티  |  조직도 및 담당자별 업무분장  |  문서번호 SH-QM-001-A01  |  개정번호 Rev.00  |  문서상태: 개정초안(미승인)  |  시행일 2026-09-01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