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SH-WI-011 공정조건설정및변경관리표준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SH-WI-011 부분을 낱개 문서로 발행하기 위한 개정본이며 내용은 통합문서와 동일하다.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작업 시작 전 조건 확인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조건 설정 및 기록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조건 이탈 시 반응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변경관리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적용범위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보존기간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작업방법</w:t>
      </w:r>
    </w:p>
    <w:p w14:paraId="57B3E532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SH-WI-011 공정조건 설정 및 변경관리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2DC1E2B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6C8F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D6514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F87FB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48331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7C8C45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7E2F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E8F14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7D81B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E54D06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4C6789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20D2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49F84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공정조건 설정 및 변경관리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C70F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3677F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7481C35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0CD94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F92B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02CC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67ADC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A12516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30C9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AD85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E038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41D3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 / SH-QP-015 / SH-QP-023</w:t>
            </w:r>
          </w:p>
        </w:tc>
      </w:tr>
      <w:tr w:rsidR="008E371C" w14:paraId="5A12516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30C9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AD85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E038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41D3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0BCA992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승인된 공정조건을 정확히 설정하고 허용범위 이탈 또는 변경 발생 시 영향평가와 승인을 수행하여 공정변동 및 임의조건 변경을 방지한다. 공정조건의 승인범위·실제 설정값·변경근거 및 검증결과는 SH-FM-106 공정조건 설정 및 확인기록에 작성한다. 초품 검사결과와 승인은 SH-WI-001에 따라 SH-FM-033에 작성하고 관련 증빙번호로 연결한다.</w:t>
      </w:r>
    </w:p>
    <w:p w14:paraId="20DDDDA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시작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조건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FC4B159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8C00F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순서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0CF1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A3F2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A2989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497B677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D46AA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0CD2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F8256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작업지시와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C0AB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생산보류</w:t>
            </w:r>
            <w:proofErr w:type="spellEnd"/>
          </w:p>
        </w:tc>
      </w:tr>
      <w:tr w:rsidR="008E371C" w14:paraId="300349B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3D98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1D9B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조건표</w:t>
            </w:r>
            <w:proofErr w:type="spellEnd"/>
            <w:r>
              <w:rPr>
                <w:sz w:val="18"/>
              </w:rPr>
              <w:t xml:space="preserve"> Rev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DF2E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승인본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4E5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사용금지</w:t>
            </w:r>
            <w:proofErr w:type="spellEnd"/>
          </w:p>
        </w:tc>
      </w:tr>
      <w:tr w:rsidR="008E371C" w14:paraId="687033D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30855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7939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설정값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9C8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승인값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허용범위</w:t>
            </w:r>
            <w:proofErr w:type="spellEnd"/>
            <w:r>
              <w:rPr>
                <w:sz w:val="18"/>
              </w:rPr>
              <w:t xml:space="preserve"> 내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B82B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재설정</w:t>
            </w:r>
            <w:proofErr w:type="spellEnd"/>
          </w:p>
        </w:tc>
      </w:tr>
      <w:tr w:rsidR="008E371C" w14:paraId="54138C2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82589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8E42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A4613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 프로그램/Recipe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31AF0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4601B24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F4CF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D482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연계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ACB27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Control </w:t>
            </w:r>
            <w:proofErr w:type="spellStart"/>
            <w:r>
              <w:rPr>
                <w:sz w:val="18"/>
              </w:rPr>
              <w:t>Plan과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46A3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3F46251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225CB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4B8E0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잠금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95840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권한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비밀번호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F7E6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무단변경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방지</w:t>
            </w:r>
            <w:proofErr w:type="spellEnd"/>
          </w:p>
        </w:tc>
      </w:tr>
    </w:tbl>
    <w:p w14:paraId="0108B30E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생산기술 담당은 설비번호, 품번, </w:t>
      </w:r>
      <w:proofErr w:type="spellStart"/>
      <w:r>
        <w:rPr>
          <w:sz w:val="21"/>
          <w:lang w:eastAsia="ko-KR"/>
        </w:rPr>
        <w:t>용접점</w:t>
      </w:r>
      <w:proofErr w:type="spellEnd"/>
      <w:r>
        <w:rPr>
          <w:sz w:val="21"/>
          <w:lang w:eastAsia="ko-KR"/>
        </w:rPr>
        <w:t xml:space="preserve"> 또는 공정, 프로그램 번호, 전류·</w:t>
      </w:r>
      <w:proofErr w:type="spellStart"/>
      <w:r>
        <w:rPr>
          <w:sz w:val="21"/>
          <w:lang w:eastAsia="ko-KR"/>
        </w:rPr>
        <w:t>가압력</w:t>
      </w:r>
      <w:proofErr w:type="spellEnd"/>
      <w:r>
        <w:rPr>
          <w:sz w:val="21"/>
          <w:lang w:eastAsia="ko-KR"/>
        </w:rPr>
        <w:t xml:space="preserve">·시간의 </w:t>
      </w:r>
      <w:proofErr w:type="spellStart"/>
      <w:r>
        <w:rPr>
          <w:sz w:val="21"/>
          <w:lang w:eastAsia="ko-KR"/>
        </w:rPr>
        <w:t>승인값과</w:t>
      </w:r>
      <w:proofErr w:type="spellEnd"/>
      <w:r>
        <w:rPr>
          <w:sz w:val="21"/>
          <w:lang w:eastAsia="ko-KR"/>
        </w:rPr>
        <w:t xml:space="preserve"> 허용범위, 단위 및 근거 문서의 개정을 조건표에 기재한다. 고객 승인조건과 기술검증 결과를 적용하며 서로 다른 설비·품번의 조건을 근거 없이 공용하지 않는다.</w:t>
      </w:r>
    </w:p>
    <w:p w14:paraId="45C9C434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생산기술 담당은 품번·로봇·프로그램별 용접점을 고유번호로 표시하고 도면·사진·관리계획과 동일하게 연결한다. 생산팀용과 품질팀용 관리표는 같은 </w:t>
      </w:r>
      <w:proofErr w:type="spellStart"/>
      <w:r>
        <w:rPr>
          <w:sz w:val="21"/>
          <w:lang w:eastAsia="ko-KR"/>
        </w:rPr>
        <w:t>용접점</w:t>
      </w:r>
      <w:proofErr w:type="spellEnd"/>
      <w:r>
        <w:rPr>
          <w:sz w:val="21"/>
          <w:lang w:eastAsia="ko-KR"/>
        </w:rPr>
        <w:t xml:space="preserve"> 번호와 개정을 사용하며 설정조건과 검사결과의 관리 책임을 구분한다.</w:t>
      </w:r>
    </w:p>
    <w:p w14:paraId="6878C77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조건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설정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p w14:paraId="7C8A38D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온도, 압력, 속도, 시간, 토크 등 지정조건을 실제 </w:t>
      </w:r>
      <w:proofErr w:type="spellStart"/>
      <w:r>
        <w:rPr>
          <w:sz w:val="21"/>
          <w:lang w:eastAsia="ko-KR"/>
        </w:rPr>
        <w:t>설정값으로</w:t>
      </w:r>
      <w:proofErr w:type="spellEnd"/>
      <w:r>
        <w:rPr>
          <w:sz w:val="21"/>
          <w:lang w:eastAsia="ko-KR"/>
        </w:rPr>
        <w:t xml:space="preserve"> 확인 작업 시작·교대·</w:t>
      </w:r>
      <w:proofErr w:type="spellStart"/>
      <w:r>
        <w:rPr>
          <w:sz w:val="21"/>
          <w:lang w:eastAsia="ko-KR"/>
        </w:rPr>
        <w:t>품번전환</w:t>
      </w:r>
      <w:proofErr w:type="spellEnd"/>
      <w:r>
        <w:rPr>
          <w:sz w:val="21"/>
          <w:lang w:eastAsia="ko-KR"/>
        </w:rPr>
        <w:t xml:space="preserve">·조건변경 후에는 프로그램과 </w:t>
      </w:r>
      <w:proofErr w:type="spellStart"/>
      <w:r>
        <w:rPr>
          <w:sz w:val="21"/>
          <w:lang w:eastAsia="ko-KR"/>
        </w:rPr>
        <w:t>설정값이</w:t>
      </w:r>
      <w:proofErr w:type="spellEnd"/>
      <w:r>
        <w:rPr>
          <w:sz w:val="21"/>
          <w:lang w:eastAsia="ko-KR"/>
        </w:rPr>
        <w:t xml:space="preserve"> 승인 조건표에 일치하는지 확인한다. </w:t>
      </w:r>
      <w:proofErr w:type="spellStart"/>
      <w:r>
        <w:rPr>
          <w:sz w:val="21"/>
          <w:lang w:eastAsia="ko-KR"/>
        </w:rPr>
        <w:t>설정표시값과</w:t>
      </w:r>
      <w:proofErr w:type="spellEnd"/>
      <w:r>
        <w:rPr>
          <w:sz w:val="21"/>
          <w:lang w:eastAsia="ko-KR"/>
        </w:rPr>
        <w:t xml:space="preserve"> 실제 측정값을 구분하여 기록하고, 측정장비의 식별·유효상태·측정방법을 함께 남긴다. 조건 변경 권한과 </w:t>
      </w:r>
      <w:proofErr w:type="spellStart"/>
      <w:r>
        <w:rPr>
          <w:sz w:val="21"/>
          <w:lang w:eastAsia="ko-KR"/>
        </w:rPr>
        <w:t>잠금방법을</w:t>
      </w:r>
      <w:proofErr w:type="spellEnd"/>
      <w:r>
        <w:rPr>
          <w:sz w:val="21"/>
          <w:lang w:eastAsia="ko-KR"/>
        </w:rPr>
        <w:t xml:space="preserve"> 지정한다.</w:t>
      </w:r>
    </w:p>
    <w:p w14:paraId="5DB270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자동 Recipe 사용 시 품번과 프로그램 번호를 이중 확인 용접조건의 정기 관리실적은 SH-FM-151에 월 1회 기록한다. 고객 또는 승인 기준이 더 빈번한 확인을 요구하면 해당 주기를 적용한다. 측정일, </w:t>
      </w:r>
      <w:proofErr w:type="spellStart"/>
      <w:r>
        <w:rPr>
          <w:sz w:val="21"/>
          <w:lang w:eastAsia="ko-KR"/>
        </w:rPr>
        <w:t xml:space="preserve">실제값</w:t>
      </w:r>
      <w:proofErr w:type="spellEnd"/>
      <w:r>
        <w:rPr>
          <w:sz w:val="21"/>
          <w:lang w:eastAsia="ko-KR"/>
        </w:rPr>
        <w:t xml:space="preserve">, 허용범위, 판정 및 확인자를 기록하며, 정기 확인이 작업 시작·변경 후 확인을 대체하지 않는다.</w:t>
      </w:r>
    </w:p>
    <w:p w14:paraId="2181C9E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중요 조건은 작업 시작/교대/변경 후 기록</w:t>
      </w:r>
    </w:p>
    <w:p w14:paraId="0B2AEC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허용범위는 공정능력과 고객/기술 승인 기준을 적용</w:t>
      </w:r>
    </w:p>
    <w:p w14:paraId="08C0891B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SH-FM-149 용접조건 </w:t>
      </w:r>
      <w:proofErr w:type="spellStart"/>
      <w:r>
        <w:rPr>
          <w:sz w:val="21"/>
          <w:lang w:eastAsia="ko-KR"/>
        </w:rPr>
        <w:t xml:space="preserve">검증체크시트</w:t>
      </w:r>
      <w:proofErr w:type="spellEnd"/>
      <w:r>
        <w:rPr>
          <w:sz w:val="21"/>
          <w:lang w:eastAsia="ko-KR"/>
        </w:rPr>
        <w:t xml:space="preserve">, SH-FM-150 </w:t>
      </w:r>
      <w:proofErr w:type="spellStart"/>
      <w:r>
        <w:rPr>
          <w:sz w:val="21"/>
          <w:lang w:eastAsia="ko-KR"/>
        </w:rPr>
        <w:t xml:space="preserve">스폿용접전류</w:t>
      </w:r>
      <w:proofErr w:type="spellEnd"/>
      <w:r>
        <w:rPr>
          <w:sz w:val="21"/>
          <w:lang w:eastAsia="ko-KR"/>
        </w:rPr>
        <w:t xml:space="preserve">/</w:t>
      </w:r>
      <w:proofErr w:type="spellStart"/>
      <w:r>
        <w:rPr>
          <w:sz w:val="21"/>
          <w:lang w:eastAsia="ko-KR"/>
        </w:rPr>
        <w:t xml:space="preserve">가압력</w:t>
      </w:r>
      <w:proofErr w:type="spellEnd"/>
      <w:r>
        <w:rPr>
          <w:sz w:val="21"/>
          <w:lang w:eastAsia="ko-KR"/>
        </w:rPr>
        <w:t xml:space="preserve"> 관리기준서, SH-FM-151 </w:t>
      </w:r>
      <w:proofErr w:type="spellStart"/>
      <w:r>
        <w:rPr>
          <w:sz w:val="21"/>
          <w:lang w:eastAsia="ko-KR"/>
        </w:rPr>
        <w:t xml:space="preserve">스폿용접전류</w:t>
      </w:r>
      <w:proofErr w:type="spellEnd"/>
      <w:r>
        <w:rPr>
          <w:sz w:val="21"/>
          <w:lang w:eastAsia="ko-KR"/>
        </w:rPr>
        <w:t xml:space="preserve">/</w:t>
      </w:r>
      <w:proofErr w:type="spellStart"/>
      <w:r>
        <w:rPr>
          <w:sz w:val="21"/>
          <w:lang w:eastAsia="ko-KR"/>
        </w:rPr>
        <w:t xml:space="preserve">가압력</w:t>
      </w:r>
      <w:proofErr w:type="spellEnd"/>
      <w:r>
        <w:rPr>
          <w:sz w:val="21"/>
          <w:lang w:eastAsia="ko-KR"/>
        </w:rPr>
        <w:t xml:space="preserve"> 관리실적(1회/월)에 작성하고 최신 승인 문서관리대장에 따라 보관한다.</w:t>
      </w:r>
    </w:p>
    <w:p w14:paraId="5D587BA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조건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이탈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시 </w:t>
      </w:r>
      <w:proofErr w:type="spellStart"/>
      <w:r>
        <w:rPr>
          <w:rFonts w:ascii="맑은 고딕" w:eastAsia="맑은 고딕" w:hAnsi="맑은 고딕" w:cs="맑은 고딕"/>
          <w:sz w:val="24"/>
        </w:rPr>
        <w:t>반응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923D1B5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8D25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D3BD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08DF1B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30ED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1FA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 영향 가능 시 생산 또는 이동 중지</w:t>
            </w:r>
          </w:p>
        </w:tc>
      </w:tr>
      <w:tr w:rsidR="008E371C" w14:paraId="5F54B9E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7DC0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의심품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3FBD7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마지막 정상조건 확인 이후 제품 식별</w:t>
            </w:r>
          </w:p>
        </w:tc>
      </w:tr>
      <w:tr w:rsidR="008E371C" w14:paraId="59C82CC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6D935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B9323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생산관리자/품질/설비에 통보</w:t>
            </w:r>
          </w:p>
        </w:tc>
      </w:tr>
      <w:tr w:rsidR="008E371C" w14:paraId="03D48BB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6A2B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원인확인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0C097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설비, 센서, 자재, 작업, 프로그램 확인</w:t>
            </w:r>
          </w:p>
        </w:tc>
      </w:tr>
      <w:tr w:rsidR="008E371C" w14:paraId="162F2A5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01227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복구검증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3ABB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승인조건 복구 후 </w:t>
            </w:r>
            <w:proofErr w:type="spellStart"/>
            <w:r>
              <w:rPr>
                <w:sz w:val="18"/>
                <w:lang w:eastAsia="ko-KR"/>
              </w:rPr>
              <w:t>초품</w:t>
            </w:r>
            <w:proofErr w:type="spellEnd"/>
            <w:r>
              <w:rPr>
                <w:sz w:val="18"/>
                <w:lang w:eastAsia="ko-KR"/>
              </w:rPr>
              <w:t>/특성 확인</w:t>
            </w:r>
          </w:p>
        </w:tc>
      </w:tr>
      <w:tr w:rsidR="008E371C" w14:paraId="033DB6A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7892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영향판정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8F1C4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재검사/선별/부적합 처리</w:t>
            </w:r>
          </w:p>
        </w:tc>
      </w:tr>
    </w:tbl>
    <w:p w14:paraId="7193ED51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허용범위 이탈 시 생산을 보류하고 마지막 정상 확인 이후 제품의 범위를 추적한다. 원인을 제거한 뒤 조건 재검증과 필요한 제품검사를 실시한다. 승인범위를 벗어나는 변경은 SH-QP-015에 따라 영향평가·고객승인 필요성 검토 후 적용한다.</w:t>
      </w:r>
    </w:p>
    <w:p w14:paraId="53042A6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변경관리</w:t>
      </w:r>
    </w:p>
    <w:p w14:paraId="61DC54A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승인범위를 벗어난 조건 변경, 프로그램 변경, 설비/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변경은 작업자 임의로 실시하지 않는다. SH-QP-015에 따라 4M 변경, PFMEA/Control Plan 영향 및 고객승인 필요성을 검토한다.</w:t>
      </w:r>
    </w:p>
    <w:p w14:paraId="0BCA992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적용범위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공정조건 설정 및 변경관리 표준 업무를 수행하는 부서와 관련 기록에 적용한다.</w:t>
      </w:r>
    </w:p>
    <w:p w14:paraId="0BCA992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보존기간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0BCA992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작업방법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작업 시작 전 조건 확인', '3. 조건 설정 및 기록', '4. 조건 이탈 시 반응', '5. 변경관리'에서 정한 절차에 따른다.</w:t>
      </w:r>
    </w:p>
    <w:sectPr w:rsidR="008E371C">
      <w:headerReference w:type="default" r:id="rId26"/>
      <w:footerReference w:type="default" r:id="rId27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51F86" w14:textId="77777777" w:rsidR="00063ECA" w:rsidRDefault="00063ECA">
    <w:pPr>
      <w:spacing w:after="0"/>
    </w:pPr>
    <w:r>
      <w:t xml:space="preserve">(주)신화에이치앤티  |  SH-WI-011  |  문서상태: 승인완료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