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황지환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(22건,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22건에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1건: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99)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미비 5건: 양식 번호만 배정되고 양식이 아직 작성·배포되지 않은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25, 26, 106, 107, 108)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16건: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27, 28, 29, 89, 90, 91, 92, 93, 94, 95, 96, 97, 98, 103, 104, 105)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황지환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작동유샘플보관대제작설치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미비 5건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로봇용접프로그램백업관리기준서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로봇용접프로그램백업관리실적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가스잔량 F/P장치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CO2용접원점확인장치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SH-FM-228 → SH-FM-222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양식으로 충족하는지 확인(대표 양식 작성이 선행)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 확인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스폿로봇 원점확인장치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SH-FM-229 → SH-FM-223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양식으로 충족하는지 확인(대표 양식 작성이 선행)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 확인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16건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용접조건 검증체크시트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스폿용접전류/가압력 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스폿용접전류/가압력 관리실적(1회/월)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설비정기점검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설비정기점검 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설비이력카드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설비수리보고서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설비압력게이지 검증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설비압력게이지 점검실적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설비예비품관리대장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설비예비품 입출고 관리일지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SH-FM-219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작동유관리기준서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설비정기점검 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설비정기점검계획대실적표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SH-FM-226 → SH-FM-211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설비정기점검 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SH-FM-227 → SH-FM-212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황지환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