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시험 대상 LOT 의 세부 선정 기준은 두지 않는다(사용자 확인 2026-10-06).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번호는 담당자 확정 후 지정한다(사용자 확인 2026-10-06; 지정 전까지 미정, 임의 부여 금지)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불일치 통보일로 가정, 확인 필요).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번호: [확인 필요 — 담당자 확정 전 임의 부여 금지]))).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담당자로 가정,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 가정).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달력일은 다른 기한과 동일 기준 가정, 확인 필요).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필요: 시행일]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번호·초안 항목 검토·백업 실패 알림 수신 메일 주소(담당자 확정 후)</w:t>
      </w:r>
    </w:p>
    <w:p>
      <w:r>
        <w:rPr>
          <w:b w:val="0"/>
        </w:rPr>
        <w:t>2. 인계대장(신규 SH-FM): 번호는 담당자 확정 후 지정(미정), Rev·제정일 확정, 초안 항목 검토</w:t>
      </w:r>
    </w:p>
    <w:p>
      <w:r>
        <w:rPr>
          <w:b w:val="0"/>
        </w:rPr>
        <w:t>3. 재스캔 3일(5.3·7.4)의 기산일을 불일치 통보일로 본다는 가정 확인</w:t>
      </w:r>
    </w:p>
    <w:p>
      <w:r>
        <w:rPr>
          <w:b w:val="0"/>
        </w:rPr>
        <w:t>4. 시행일, 작성·검토·승인자 (개정번호 Rev.03 유지 확정: 현행 Rev.03 은 배포 전이므로 같은 Rev 안에서 내용 보완)</w:t>
      </w:r>
    </w:p>
    <w:p>
      <w:r>
        <w:rPr>
          <w:b w:val="0"/>
        </w:rPr>
        <w:t>5. SH-WI-005 와 중복 문구 정리, SH-FM-262 연계 WI(SH-WI-001?) 확인</w:t>
      </w:r>
    </w:p>
    <w:p>
      <w:r>
        <w:rPr>
          <w:b w:val="0"/>
        </w:rPr>
        <w:t>6.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