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SH-QP-020 비상계획및공급연속성절차서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SH-QP-020 부분을 낱개 문서로 발행하기 위한 개정본이며 내용은 통합문서와 동일하다.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비상 시나리오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비상계획 수립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비상상황 발생 시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정기 시험 및 검토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비상 연락망 및 백업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  <w:proofErr w:type="spellStart"/>
      <w:proofErr w:type="spellEnd"/>
    </w:p>
    <w:p w14:paraId="773E1AF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SH-QP-020 비상계획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공급연속성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ECCF72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CD1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53F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0C8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37EE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6E1E61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339B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9AC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BB3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A9FD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D6076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4435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69D5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비상계획 및 </w:t>
            </w: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 xml:space="preserve">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E1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3D21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ACBA72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5CA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1A4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B899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43C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926E9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88A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418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32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658B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IATF 6.1.2.3 </w:t>
            </w:r>
            <w:proofErr w:type="gramStart"/>
            <w:r>
              <w:rPr>
                <w:sz w:val="18"/>
                <w:lang w:eastAsia="ko-KR"/>
              </w:rPr>
              <w:t>비상계획 /</w:t>
            </w:r>
            <w:proofErr w:type="gramEnd"/>
            <w:r>
              <w:rPr>
                <w:sz w:val="18"/>
                <w:lang w:eastAsia="ko-KR"/>
              </w:rPr>
              <w:t xml:space="preserve"> ISO 9001 리스크 기반 운영</w:t>
            </w:r>
          </w:p>
        </w:tc>
      </w:tr>
      <w:tr w:rsidR="008E371C" w14:paraId="3926E9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88A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418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32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658B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 및 고객 공급을 중단시킬 수 있는 비상상황을 사전에 식별하고 대응·복구·고객통보·시험을 체계적으로 수행하여 </w:t>
      </w:r>
      <w:proofErr w:type="spellStart"/>
      <w:r>
        <w:rPr>
          <w:sz w:val="21"/>
          <w:lang w:eastAsia="ko-KR"/>
        </w:rPr>
        <w:t>공급연속성을</w:t>
      </w:r>
      <w:proofErr w:type="spellEnd"/>
      <w:r>
        <w:rPr>
          <w:sz w:val="21"/>
          <w:lang w:eastAsia="ko-KR"/>
        </w:rPr>
        <w:t xml:space="preserve"> 확보하는 방법을 규정한다.</w:t>
      </w:r>
    </w:p>
    <w:p w14:paraId="58233B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비상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시나리오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0FF70F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AA9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898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상황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161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대응</w:t>
            </w:r>
            <w:proofErr w:type="spellEnd"/>
          </w:p>
        </w:tc>
      </w:tr>
      <w:tr w:rsidR="008E371C" w14:paraId="724A76A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9D75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74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732F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대체설비, 수리, 외주/재고</w:t>
            </w:r>
          </w:p>
        </w:tc>
      </w:tr>
      <w:tr w:rsidR="008E371C" w14:paraId="6958E9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6F7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12FE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정전, 용수, 가스, 압축공기 중단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7D3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비상전원/복구/생산조정</w:t>
            </w:r>
          </w:p>
        </w:tc>
      </w:tr>
      <w:tr w:rsidR="008E371C" w14:paraId="25B417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CE1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AD5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 부족, 공급자 중단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7C7C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대체공급원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안전재고</w:t>
            </w:r>
            <w:proofErr w:type="spellEnd"/>
          </w:p>
        </w:tc>
      </w:tr>
      <w:tr w:rsidR="008E371C" w14:paraId="07B00C2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F8A3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7441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ERP/</w:t>
            </w:r>
            <w:proofErr w:type="spellStart"/>
            <w:r>
              <w:rPr>
                <w:sz w:val="18"/>
              </w:rPr>
              <w:t>서버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통신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장애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CF3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수기운영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09A6F2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FDD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AEE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화재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침수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자연재해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8D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대체생산</w:t>
            </w:r>
            <w:proofErr w:type="spellEnd"/>
          </w:p>
        </w:tc>
      </w:tr>
      <w:tr w:rsidR="008E371C" w14:paraId="04ACFF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962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E8E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 결근/핵심인력 부재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FF1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대체근무</w:t>
            </w:r>
            <w:proofErr w:type="spellEnd"/>
          </w:p>
        </w:tc>
      </w:tr>
      <w:tr w:rsidR="008E371C" w14:paraId="55CE6C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E0E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7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운송중단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도로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AF7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대체운송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납품조정</w:t>
            </w:r>
            <w:proofErr w:type="spellEnd"/>
          </w:p>
        </w:tc>
      </w:tr>
      <w:tr w:rsidR="008E371C" w14:paraId="132352C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11F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836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 품질문제/출하정지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D04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대체공급</w:t>
            </w:r>
            <w:proofErr w:type="spellEnd"/>
          </w:p>
        </w:tc>
      </w:tr>
    </w:tbl>
    <w:p w14:paraId="4D2A92E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수립</w:t>
      </w:r>
      <w:proofErr w:type="spellEnd"/>
    </w:p>
    <w:p w14:paraId="755170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시나리오별 연락망, 의사결정권자, 고객통보 기준, 대체자원, 복구순서, 중요 문서/데이터 백업 및 정상복귀 조건을 정의한다.</w:t>
      </w:r>
    </w:p>
    <w:p w14:paraId="504CD9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비상상황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2E69B3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4E3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FD0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2D402EF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DE9D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DA0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상황 확인 및 비상책임자 보고</w:t>
            </w:r>
          </w:p>
        </w:tc>
      </w:tr>
      <w:tr w:rsidR="008E371C" w14:paraId="1BBAA0F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7A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안전확보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6F812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인명·환경·제품 안전 우선</w:t>
            </w:r>
          </w:p>
        </w:tc>
      </w:tr>
      <w:tr w:rsidR="008E371C" w14:paraId="2EBCC7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EF2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49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재고, 납기, Capacity 평가</w:t>
            </w:r>
          </w:p>
        </w:tc>
      </w:tr>
      <w:tr w:rsidR="008E371C" w14:paraId="3CBAC48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6C5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대응실행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28B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대체설비/인력/공급/물류 등 계획 발동</w:t>
            </w:r>
          </w:p>
        </w:tc>
      </w:tr>
      <w:tr w:rsidR="008E371C" w14:paraId="73C50AB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1A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고객통보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D1D42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 영향이 예상되는 경우 요구에 따라 통보</w:t>
            </w:r>
          </w:p>
        </w:tc>
      </w:tr>
      <w:tr w:rsidR="008E371C" w14:paraId="75058ED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3A4A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AC0D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설비/공정/제품 적합성 확인 후 재가동</w:t>
            </w:r>
          </w:p>
        </w:tc>
      </w:tr>
      <w:tr w:rsidR="008E371C" w14:paraId="4045147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59C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사후검토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3D4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및 Lessons Learned </w:t>
            </w:r>
            <w:proofErr w:type="spellStart"/>
            <w:r>
              <w:rPr>
                <w:sz w:val="18"/>
              </w:rPr>
              <w:t>반영</w:t>
            </w:r>
            <w:proofErr w:type="spellEnd"/>
          </w:p>
        </w:tc>
      </w:tr>
    </w:tbl>
    <w:p w14:paraId="352E3E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정기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4A17A3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비상계획은 계획된 주기로 모의훈련 또는 실제 시험을 실시하고 결과를 기록한다. 시험 실패, 실제 비상사건, 주요 공정/공급망 변경 시 계획을 개정한다.</w:t>
      </w:r>
    </w:p>
    <w:p w14:paraId="07DF95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6. 비상 연락망 및 백업</w:t>
      </w:r>
    </w:p>
    <w:p w14:paraId="278411AE" w14:textId="77777777" w:rsidR="008E371C" w:rsidRDefault="00F7078F" w:rsidP="002B7710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담당자와 대체자의 연락체계를 유지하고 중요 전산자료 및 고객/생산정보의 백업과 복구 가능성을 정기 확인한다.</w:t>
      </w:r>
    </w:p>
    <w:p w14:paraId="10A6F903" w14:textId="77777777" w:rsidR="008E371C" w:rsidRDefault="00F30926">
      <w:pPr>
        <w:pStyle w:val="QMSSection1"/>
        <w:keepNext/>
        <w:keepLines/>
        <w:spacing w:before="200" w:after="100" w:line="288" w:lineRule="auto"/>
        <w:rPr>
          <w:rFonts w:ascii="맑은 고딕" w:eastAsia="맑은 고딕" w:hAnsi="맑은 고딕" w:cs="맑은 고딕"/>
          <w:b w:val="0"/>
          <w:color w:val="000000" w:themeColor="text1"/>
          <w:sz w:val="20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맑은 고딕" w:eastAsia="맑은 고딕" w:hAnsi="맑은 고딕" w:cs="맑은 고딕" w:hint="eastAsia"/>
          <w:sz w:val="24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관련 기록양식의 적용은 각 절차서의 관련기록 항목 및 승인된 FM Master를 따른다.</w:t>
      </w:r>
    </w:p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비상계획 및 공급연속성 절차서 업무를 수행하는 부서와 관련 기록에 적용한다.</w:t>
      </w:r>
      <w:proofErr w:type="spellStart"/>
      <w:proofErr w:type="spellEnd"/>
    </w:p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  <w:proofErr w:type="spellStart"/>
      <w:proofErr w:type="spellEnd"/>
    </w:p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  <w:proofErr w:type="spellStart"/>
      <w:proofErr w:type="spellEnd"/>
    </w:p>
    <w:sectPr w:rsidR="008E371C">
      <w:headerReference w:type="default" r:id="rId18"/>
      <w:footerReference w:type="default" r:id="rId19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A152" w14:textId="77777777" w:rsidR="00063ECA" w:rsidRDefault="00063ECA">
    <w:pPr>
      <w:spacing w:after="0"/>
    </w:pPr>
    <w:r>
      <w:t xml:space="preserve">(주)신화에이치앤티  |  SH-QP-020  |  문서상태: 승인완료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