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SH-QP-016 시정조치및문제해결절차서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SH-QP-016 부분을 낱개 문서로 발행하기 위한 개정본이며 내용은 통합문서와 동일하다.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문제해결 단계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원인분석 원칙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효과성 및 수평전개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관련 기록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책임과 권한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47384787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SH-QP-016 시정조치 및 문제해결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047CAA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CD2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EA9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4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157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5A7E2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574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72A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E13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30EAA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2EE2D6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D6C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62D3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 및 문제해결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20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10C3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469BA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00A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0B5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110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38C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A86503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F66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E87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A101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4C35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10.2 /</w:t>
            </w:r>
            <w:proofErr w:type="gramEnd"/>
            <w:r>
              <w:rPr>
                <w:sz w:val="18"/>
                <w:lang w:eastAsia="ko-KR"/>
              </w:rPr>
              <w:t xml:space="preserve"> IATF 문제해결·오류방지 요구</w:t>
            </w:r>
          </w:p>
        </w:tc>
      </w:tr>
      <w:tr w:rsidR="008E371C" w14:paraId="6A86503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F66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E87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A101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4C35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3DBF70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및 외부 부적합의 재발을 방지하기 위해 체계적인 문제정의, 봉쇄, 근본원인 분석, 시정조치, 효과성 검증 및 수평전개 방법을 규정한다.</w:t>
      </w:r>
    </w:p>
    <w:p w14:paraId="5A001A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50F9C2C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내부 중대·반복불량, 공급자 문제, 심사 부적합, 공정능력 저하 및 시스템 부적합에 적용한다.</w:t>
      </w:r>
    </w:p>
    <w:p w14:paraId="18B3667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단계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C499CE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2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13E2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7DD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7D64E1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15838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D1 </w:t>
            </w:r>
            <w:proofErr w:type="spellStart"/>
            <w:r>
              <w:rPr>
                <w:sz w:val="18"/>
              </w:rPr>
              <w:t>팀구성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6335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문제에 필요한 다기능팀 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67A7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팀/</w:t>
            </w:r>
            <w:proofErr w:type="spellStart"/>
            <w:r>
              <w:rPr>
                <w:sz w:val="18"/>
              </w:rPr>
              <w:t>책임</w:t>
            </w:r>
            <w:proofErr w:type="spellEnd"/>
          </w:p>
        </w:tc>
      </w:tr>
      <w:tr w:rsidR="008E371C" w14:paraId="063CA7F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2CB7A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D2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E8A1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5W2H, 품번, LOT, 범위, 현상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54B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7E54C8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3735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D3 </w:t>
            </w: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6C79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고객보호, 재고/</w:t>
            </w:r>
            <w:proofErr w:type="spellStart"/>
            <w:r>
              <w:rPr>
                <w:sz w:val="18"/>
                <w:lang w:eastAsia="ko-KR"/>
              </w:rPr>
              <w:t>재공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출하품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31E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봉쇄기록</w:t>
            </w:r>
            <w:proofErr w:type="spellEnd"/>
          </w:p>
        </w:tc>
      </w:tr>
      <w:tr w:rsidR="008E371C" w14:paraId="6518B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94AA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D4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5FE4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발생원인과 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15CF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</w:t>
            </w:r>
          </w:p>
        </w:tc>
      </w:tr>
      <w:tr w:rsidR="008E371C" w14:paraId="3B695A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BF6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D5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63F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 제거 및 오류방지 우선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A29F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7DF51F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275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D6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F8B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대책 적용 및 데이터 검증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9CB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26A39D6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5077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D7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C67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및 수평전개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948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</w:tr>
      <w:tr w:rsidR="008E371C" w14:paraId="1F5C00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A67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D8 </w:t>
            </w: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89A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229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종결승인</w:t>
            </w:r>
            <w:proofErr w:type="spellEnd"/>
          </w:p>
        </w:tc>
      </w:tr>
    </w:tbl>
    <w:p w14:paraId="279D7FF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원인분석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043BD3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검출·유출원인을 구분하여 분석</w:t>
      </w:r>
    </w:p>
    <w:p w14:paraId="21BFAD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추정이 아닌 현장·데이터·재현 결과로 검증</w:t>
      </w:r>
    </w:p>
    <w:p w14:paraId="515F52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사람의 실수만을 근본원인으로 종결하지 않고 시스템·조건을 확인</w:t>
      </w:r>
    </w:p>
    <w:p w14:paraId="50E12D0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문제해결 양식과 기한이 있으면 우선 적용</w:t>
      </w:r>
    </w:p>
    <w:p w14:paraId="6988DF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효과성 및 수평전개</w:t>
      </w:r>
    </w:p>
    <w:p w14:paraId="42E0CA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문제의 재발 여부, 불량률/PPM, 공정능력, 검사결과 등 객관적 데이터로 효과성을 확인한다. 유사 품번·공정·설비·공급자에 동일 위험이 있는지 평가하고 필요한 대책을 전개한다. 개선대책 승인 시 D를 대책 적용일 또는 검증 시작일 등 어느 시점으로 볼지 명확히 정하고 근거일자를 기록한다. 고객 요구가 있으면 그 정의와 기한을 우선 적용한다.</w:t>
      </w:r>
    </w:p>
    <w:p w14:paraId="44C8BB6D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3개월 도래일, 확인자, 대상 품번·공정, 검증 지표와 합격기준을 계획에 등록한다.</w:t>
      </w:r>
    </w:p>
    <w:p w14:paraId="63CB23C1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검증자는 대책 실행 증거와 검증기간의 생산·검사·불량·고객정보를 확인하여 동일 문제의 재발 여부 및 관리 유지상태를 판단한다. 생산이나 관찰 기회가 없으면 무불량만으로 유효 판정하지 않고 추가 확인계획과 판단 근거를 기록한다.</w:t>
      </w:r>
    </w:p>
    <w:p w14:paraId="0327972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계획된 기한에 결과와 증빙을 검토하여 권한자가 종결 여부를 결정한다. 재발·기준 미달·증거 부족 시 원인분석과 추가대책을 재개하고 검증계획을 갱신한다. 원래 기산일·예정일·변경사유를 보존하며 기간이 지났다는 이유로 완료 처리하지 않는다.</w:t>
      </w:r>
    </w:p>
    <w:p w14:paraId="20DF810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2B0695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692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30A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6C0D6AC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648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8D/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B60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C5136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6A3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선별기록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735A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19F8A71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2FF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검증자료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3442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3255497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2DDB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효과성 및 수평전개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294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CF0EF2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SH-FM-336 D+3개월 유효성검증에 작성하고 최신 승인 문서관리대장에 따라 보관한다.</w:t>
      </w:r>
    </w:p>
    <w:p w14:paraId="3DBF70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책임과 권한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3DBF70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18"/>
      <w:footerReference w:type="default" r:id="rId19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A152" w14:textId="77777777" w:rsidR="00063ECA" w:rsidRDefault="00063ECA">
    <w:pPr>
      <w:spacing w:after="0"/>
    </w:pPr>
    <w:r>
      <w:t xml:space="preserve">(주)신화에이치앤티  |  SH-QP-016  |  문서상태: 승인완료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