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SH-WI-004 설비일상점검및이상대응표준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SH-WI-004 부분을 낱개 문서로 발행하기 위한 개정본이며 내용은 통합문서와 동일하다.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 전 일상점검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이상 발견 시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복구 후 재가동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비상상황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1FF8272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SH-WI-004 설비 일상점검 및 이상대응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2115F4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4E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8DE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F5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559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2373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15E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E16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B1B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2BC6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60A0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7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0B94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13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CF6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3A17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05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A4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6AF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33B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생산설비의 작업 전 상태와 핵심 기능을 확인하고 설비 이상 시 안전과 제품품질을 우선하여 정지·격리·복구검증을 수행한다.</w:t>
      </w:r>
    </w:p>
    <w:p w14:paraId="2865401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일상점검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FC6EC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8B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점검구분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616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5D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534990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CF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B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비상정지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센서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71F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502077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418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63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진동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누유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85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6CE525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BC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BF4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압력, 온도, 속도 등 </w:t>
            </w:r>
            <w:proofErr w:type="spellStart"/>
            <w:r>
              <w:rPr>
                <w:sz w:val="18"/>
                <w:lang w:eastAsia="ko-KR"/>
              </w:rPr>
              <w:t>승인값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C85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내/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</w:tr>
      <w:tr w:rsidR="008E371C" w14:paraId="498677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BEE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DE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마모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손상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499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76402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0E2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2A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센서/</w:t>
            </w:r>
            <w:proofErr w:type="spellStart"/>
            <w:r>
              <w:rPr>
                <w:sz w:val="18"/>
                <w:lang w:eastAsia="ko-KR"/>
              </w:rPr>
              <w:t>인터록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포카요케</w:t>
            </w:r>
            <w:proofErr w:type="spellEnd"/>
            <w:r>
              <w:rPr>
                <w:sz w:val="18"/>
                <w:lang w:eastAsia="ko-KR"/>
              </w:rPr>
              <w:t xml:space="preserve"> 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24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3BF2D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15C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79C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잔품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청소상태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E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</w:tr>
    </w:tbl>
    <w:p w14:paraId="6E7C8E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B6DDE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안전 또는 품질 영향 우려 시 즉시 설비 정지</w:t>
      </w:r>
    </w:p>
    <w:p w14:paraId="00EA6E9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시점과 마지막 정상 생산시점 확인</w:t>
      </w:r>
    </w:p>
    <w:p w14:paraId="3CA20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영향 가능 제품을 이동 금지하고 식별·격리</w:t>
      </w:r>
    </w:p>
    <w:p w14:paraId="2F7A84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담당자 및 생산/품질 관리자에게 보고</w:t>
      </w:r>
    </w:p>
    <w:p w14:paraId="0A46AFA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권한 없는 작업자의 임의 수리·조건변경 금지</w:t>
      </w:r>
    </w:p>
    <w:p w14:paraId="54CC7B9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후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B2B5E3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D5F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7F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F559A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19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36A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이상원인과 수리내용 확인</w:t>
            </w:r>
          </w:p>
        </w:tc>
      </w:tr>
      <w:tr w:rsidR="008E371C" w14:paraId="53B876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DEA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57F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공정조건으로 설정</w:t>
            </w:r>
          </w:p>
        </w:tc>
      </w:tr>
      <w:tr w:rsidR="008E371C" w14:paraId="5FA4B3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E12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888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안전/오류방지 기능 확인</w:t>
            </w:r>
          </w:p>
        </w:tc>
      </w:tr>
      <w:tr w:rsidR="008E371C" w14:paraId="77E43F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5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6D9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SH-WI-001에 따라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073547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EFE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33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 전후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재검사/판정</w:t>
            </w:r>
          </w:p>
        </w:tc>
      </w:tr>
      <w:tr w:rsidR="008E371C" w14:paraId="28234B5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0CE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D2D4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고장이력 및 점검기록 작성</w:t>
            </w:r>
          </w:p>
        </w:tc>
      </w:tr>
    </w:tbl>
    <w:p w14:paraId="6D0F40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비상상황</w:t>
      </w:r>
    </w:p>
    <w:p w14:paraId="7D3692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장시간 복구 불가 또는 고객 공급 영향이 예상되면 SH-QP-020 비상계획에 따라 대체설비, 외주, 재고, 고객통보 등의 대응을 검토한다.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설비 일상점검 및 이상대응 표준 업무를 수행하는 부서와 관련 기록에 적용한다.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 전 일상점검', '3. 이상 발견 시', '4. 복구 후 재가동', '5. 비상상황'에서 정한 절차에 따른다.</w:t>
      </w:r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SH-WI-004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