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SH-WI-010 포장·라벨및출하검증표준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문서상태: 승인완료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SH-WI-010 부분을 낱개 문서로 발행하기 위한 개정본이며 내용은 통합문서와 동일하다.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포장 전 확인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포장 작업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라벨 발행 및 부착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출하검증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이상 발견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보존기간</w:t>
      </w:r>
      <w:proofErr w:type="spellStart"/>
      <w:proofErr w:type="spellEnd"/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작업방법</w:t>
      </w:r>
      <w:proofErr w:type="spellStart"/>
      <w:proofErr w:type="spellEnd"/>
    </w:p>
    <w:p w14:paraId="7850570B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SH-WI-010 포장·라벨 및 출하검증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596D9119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D2849A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9F9C9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47E4E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26A3F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579596AD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645FC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BAF3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SH-WI-010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27637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1F0F2B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BD56F49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2423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77309E0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포장·라벨 및 출하검증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4EC4A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DBBC59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566345D5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1B0BE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A462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59259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603AF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43B12FD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ACD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CC2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496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CB4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SH-QP-019 / SH-QP-013 / SH-QP-018 / SH-QP-025</w:t>
            </w:r>
          </w:p>
        </w:tc>
      </w:tr>
      <w:tr w:rsidR="008E371C" w14:paraId="43B12FD4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7ACDF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3CC23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F496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4CB4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고객이 요구하는 포장, 라벨, 수량 및 추적정보를 정확히 적용하고 출하 전 최종 검증하여 </w:t>
      </w:r>
      <w:proofErr w:type="spellStart"/>
      <w:r>
        <w:rPr>
          <w:sz w:val="21"/>
          <w:lang w:eastAsia="ko-KR"/>
        </w:rPr>
        <w:t>오출하와</w:t>
      </w:r>
      <w:proofErr w:type="spellEnd"/>
      <w:r>
        <w:rPr>
          <w:sz w:val="21"/>
          <w:lang w:eastAsia="ko-KR"/>
        </w:rPr>
        <w:t xml:space="preserve"> 운송 중 손상을 예방한다.</w:t>
      </w:r>
    </w:p>
    <w:p w14:paraId="4C62BA8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확인</w:t>
      </w:r>
      <w:proofErr w:type="spellEnd"/>
    </w:p>
    <w:p w14:paraId="029ADFC2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최종검사 합격상태 확인</w:t>
      </w:r>
    </w:p>
    <w:p w14:paraId="0A86BB9E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품번·LOT·수량과 작업지시 일치 확인</w:t>
      </w:r>
    </w:p>
    <w:p w14:paraId="6DD86155" w14:textId="77777777" w:rsidR="008E371C" w:rsidRDefault="00F7078F">
      <w:pPr>
        <w:pStyle w:val="a0"/>
        <w:spacing w:after="100" w:line="288" w:lineRule="auto"/>
        <w:rPr>
          <w:lang w:eastAsia="ko-KR"/>
        </w:rPr>
      </w:pPr>
      <w:proofErr w:type="spellStart"/>
      <w:r>
        <w:rPr>
          <w:sz w:val="21"/>
          <w:lang w:eastAsia="ko-KR"/>
        </w:rPr>
        <w:t>이종품</w:t>
      </w:r>
      <w:proofErr w:type="spellEnd"/>
      <w:r>
        <w:rPr>
          <w:sz w:val="21"/>
          <w:lang w:eastAsia="ko-KR"/>
        </w:rPr>
        <w:t>·부적합품 혼입 여부 확인</w:t>
      </w:r>
    </w:p>
    <w:p w14:paraId="211AEEE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고객 승인 포장규격 </w:t>
      </w:r>
      <w:proofErr w:type="spellStart"/>
      <w:r>
        <w:rPr>
          <w:sz w:val="21"/>
          <w:lang w:eastAsia="ko-KR"/>
        </w:rPr>
        <w:t>최신본</w:t>
      </w:r>
      <w:proofErr w:type="spellEnd"/>
      <w:r>
        <w:rPr>
          <w:sz w:val="21"/>
          <w:lang w:eastAsia="ko-KR"/>
        </w:rPr>
        <w:t xml:space="preserve"> 확인</w:t>
      </w:r>
    </w:p>
    <w:p w14:paraId="214C20B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용기 청결·파손·잔류라벨 확인</w:t>
      </w:r>
    </w:p>
    <w:p w14:paraId="008FA536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포장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4076968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1C1B9D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037A4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기준</w:t>
            </w:r>
            <w:proofErr w:type="spellEnd"/>
          </w:p>
        </w:tc>
      </w:tr>
      <w:tr w:rsidR="008E371C" w14:paraId="126D873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787E2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8BC76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 지정 또는 승인 용기</w:t>
            </w:r>
          </w:p>
        </w:tc>
      </w:tr>
      <w:tr w:rsidR="008E371C" w14:paraId="5AAC2D9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9502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B4B5B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용기당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표준수량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준수</w:t>
            </w:r>
            <w:proofErr w:type="spellEnd"/>
          </w:p>
        </w:tc>
      </w:tr>
      <w:tr w:rsidR="008E371C" w14:paraId="772B8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5E846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09346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찍힘·변형·부식·오염 방지</w:t>
            </w:r>
          </w:p>
        </w:tc>
      </w:tr>
      <w:tr w:rsidR="008E371C" w14:paraId="209DADE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2C3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층간재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완충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DA814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특성에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맞게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</w:tr>
      <w:tr w:rsidR="008E371C" w14:paraId="2608412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2614C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밀봉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밴딩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F7A1D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운송 중 이탈·파손 방지</w:t>
            </w:r>
          </w:p>
        </w:tc>
      </w:tr>
      <w:tr w:rsidR="008E371C" w14:paraId="0E0DE3DC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B8F1D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회수용기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2186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고객소유 표시 및 상태 확인</w:t>
            </w:r>
          </w:p>
        </w:tc>
      </w:tr>
    </w:tbl>
    <w:p w14:paraId="45EB1F40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lastRenderedPageBreak/>
        <w:t>최대 적재조건에서 취급·이동·보관 중 제품 손상 및 용기 안정성을 확인하고 승인 근거를 남긴다. 승인 한계는 작업자가 볼 수 있도록 용기 또는 적재위치에 표시한다. 확인되지 않은 하중·높이를 임의 수치로 지정하지 않는다.</w:t>
      </w:r>
    </w:p>
    <w:p w14:paraId="681ABA28" w14:textId="77777777" w:rsidR="0024710A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작업자는 파손·변형·오염 용기를 구분하고 한계 초과 적재를 보류한다. 용기·수량·포장방법을 변경할 때에는 제품영향과 고객 승인 필요성을 검토하고 승인 후 기준을 갱신한다. 현장 표지와 문서의 일치성을 확인한다.</w:t>
      </w:r>
    </w:p>
    <w:p w14:paraId="64647D8D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라벨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발행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및 </w:t>
      </w:r>
      <w:proofErr w:type="spellStart"/>
      <w:r>
        <w:rPr>
          <w:rFonts w:ascii="맑은 고딕" w:eastAsia="맑은 고딕" w:hAnsi="맑은 고딕" w:cs="맑은 고딕"/>
          <w:sz w:val="24"/>
        </w:rPr>
        <w:t>부착</w:t>
      </w:r>
      <w:proofErr w:type="spellEnd"/>
    </w:p>
    <w:p w14:paraId="7E316F13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수량, LOT 등 고객 지정정보 확인</w:t>
      </w:r>
    </w:p>
    <w:p w14:paraId="497F187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이전 라벨 완전 제거 후 신규 라벨 부착</w:t>
      </w:r>
    </w:p>
    <w:p w14:paraId="2BDABB7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바코드/QR 등 판독이 필요한 경우 스캔 검증</w:t>
      </w:r>
    </w:p>
    <w:p w14:paraId="01559D98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라벨 재발행 시 중복 라벨 사용 방지</w:t>
      </w:r>
    </w:p>
    <w:p w14:paraId="4C8B84E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고객별 CSR/EDI 요구사항 준수</w:t>
      </w:r>
    </w:p>
    <w:p w14:paraId="1F761345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출하검증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119A3032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CE075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확인항목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FCAD8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검증</w:t>
            </w:r>
            <w:proofErr w:type="spellEnd"/>
          </w:p>
        </w:tc>
      </w:tr>
      <w:tr w:rsidR="008E371C" w14:paraId="001EB477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337B65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납품처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5A3E8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납품지시와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일치</w:t>
            </w:r>
            <w:proofErr w:type="spellEnd"/>
          </w:p>
        </w:tc>
      </w:tr>
      <w:tr w:rsidR="008E371C" w14:paraId="108FA44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4FDFBD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</w:t>
            </w:r>
            <w:proofErr w:type="spellEnd"/>
            <w:r>
              <w:rPr>
                <w:sz w:val="18"/>
              </w:rPr>
              <w:t>/LOT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B3534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현품·라벨·출하서류 일치</w:t>
            </w:r>
          </w:p>
        </w:tc>
      </w:tr>
      <w:tr w:rsidR="008E371C" w14:paraId="5837F6A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9E734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수량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8BD0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용기수</w:t>
            </w:r>
            <w:proofErr w:type="spellEnd"/>
            <w:r>
              <w:rPr>
                <w:sz w:val="18"/>
                <w:lang w:eastAsia="ko-KR"/>
              </w:rPr>
              <w:t xml:space="preserve"> × 표준수량 및 잔량 확인</w:t>
            </w:r>
          </w:p>
        </w:tc>
      </w:tr>
      <w:tr w:rsidR="008E371C" w14:paraId="438C1B5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FF3BD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검사상태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A77DA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합격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특채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승인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유효</w:t>
            </w:r>
            <w:proofErr w:type="spellEnd"/>
          </w:p>
        </w:tc>
      </w:tr>
      <w:tr w:rsidR="008E371C" w14:paraId="7FDD3E4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2218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포장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CE714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고객규격과 제품보호 상태</w:t>
            </w:r>
          </w:p>
        </w:tc>
      </w:tr>
      <w:tr w:rsidR="008E371C" w14:paraId="507110C2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5AC44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라벨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CBC5D4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정보·위치·바코드 정상</w:t>
            </w:r>
          </w:p>
        </w:tc>
      </w:tr>
      <w:tr w:rsidR="008E371C" w14:paraId="32913E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9CCBE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서류</w:t>
            </w:r>
            <w:proofErr w:type="spellEnd"/>
            <w:r>
              <w:rPr>
                <w:sz w:val="18"/>
              </w:rPr>
              <w:t>/EDI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47263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납품서·성적서·전산정보 일치</w:t>
            </w:r>
          </w:p>
        </w:tc>
      </w:tr>
    </w:tbl>
    <w:p w14:paraId="09205B5C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이상 발견</w:t>
      </w:r>
    </w:p>
    <w:p w14:paraId="395DA09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출하검증에서 불일치가 발견되면 즉시 출하를 보류하고 원인을 확인한다. 이미 출하된 경우 영업·품질에 즉시 보고하여 고객 통보 및 회수/선별 필요성을 판단한다.</w:t>
      </w:r>
    </w:p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포장·라벨 및 출하검증 표준 업무를 수행하는 부서와 관련 기록에 적용한다.</w:t>
      </w:r>
      <w:proofErr w:type="spellStart"/>
      <w:proofErr w:type="spellEnd"/>
    </w:p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보존기간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  <w:proofErr w:type="spellStart"/>
      <w:proofErr w:type="spellEnd"/>
    </w:p>
    <w:p w14:paraId="7F84A72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작업방법</w:t>
      </w:r>
    </w:p>
    <w:p w14:paraId="1F0CE2BA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포장 전 확인', '3. 포장 작업', '4. 라벨 발행 및 부착', '5. 출하검증', '6. 이상 발견'에서 정한 절차에 따른다.</w:t>
      </w:r>
      <w:proofErr w:type="spellStart"/>
      <w:proofErr w:type="spellEnd"/>
    </w:p>
    <w:sectPr w:rsidR="008E371C">
      <w:headerReference w:type="default" r:id="rId24"/>
      <w:footerReference w:type="default" r:id="rId25"/>
      <w:headerReference w:type="first" r:id="rId36"/>
      <w:footerReference w:type="first" r:id="rId3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C1A80" w14:textId="77777777" w:rsidR="00063ECA" w:rsidRDefault="00063ECA">
    <w:pPr>
      <w:spacing w:after="0"/>
    </w:pPr>
    <w:r>
      <w:t xml:space="preserve">(주)신화에이치앤티  |  SH-WI-010  |  문서상태: 승인완료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Relationship Id="rId36" Type="http://schemas.openxmlformats.org/officeDocument/2006/relationships/header" Target="header14.xml"/><Relationship Id="rId37" Type="http://schemas.openxmlformats.org/officeDocument/2006/relationships/footer" Target="footer1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