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SH-QP-013 검사및시험관리절차서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SH-QP-013 부분을 낱개 문서로 발행하기 위한 개정본이며 내용은 통합문서와 동일하다.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검사 구분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검사 수행 원칙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검사 결과 및 불출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검사 이상 및 측정장비 이상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검사 기록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2F36A58C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SH-QP-013 검사 및 시험관리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6696D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9B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75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2F6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241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130D9D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E17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1C5C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813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0FB2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FF7F96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220D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7C605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 및 시험관리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88AD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7483F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88779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851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C83D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209F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4D1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01820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44D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C66C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BCB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616D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8.6 /</w:t>
            </w:r>
            <w:proofErr w:type="gramEnd"/>
            <w:r>
              <w:rPr>
                <w:sz w:val="18"/>
                <w:lang w:eastAsia="ko-KR"/>
              </w:rPr>
              <w:t xml:space="preserve"> IATF 제품 적합성 검증</w:t>
            </w:r>
          </w:p>
        </w:tc>
      </w:tr>
      <w:tr w:rsidR="008E371C" w14:paraId="001820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44D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C66C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BCB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616D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38A7D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입고부터 출하까지 계획된 검사 및 시험을 수행하여 제품 요구사항 충족 여부를 객관적으로 확인하고 부적합 제품의 유출을 방지하는 방법을 규정한다.</w:t>
      </w:r>
    </w:p>
    <w:p w14:paraId="3953BAD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구분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45C16F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349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7C8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FAAD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C5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6A842E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9DF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D1A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외주품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2850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구매사양, 검사기준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9C71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17B0124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C58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88E2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재공품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공정특성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619E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Plan/WI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89F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6AC7C73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9A6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41CA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완제품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6BA5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도면/검사기준/고객요구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272B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23EE9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252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19F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  <w:r>
              <w:rPr>
                <w:sz w:val="18"/>
              </w:rPr>
              <w:t xml:space="preserve"> LOT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6D2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수량, 라벨, 포장, 승인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152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</w:tr>
      <w:tr w:rsidR="008E371C" w14:paraId="4C2A327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E8C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정기시험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25D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신뢰성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FC06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/Control Plan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9318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시험성적서</w:t>
            </w:r>
            <w:proofErr w:type="spellEnd"/>
          </w:p>
        </w:tc>
      </w:tr>
    </w:tbl>
    <w:p w14:paraId="09DE7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용접점별 검사특성, </w:t>
      </w:r>
      <w:proofErr w:type="spellStart"/>
      <w:r>
        <w:rPr>
          <w:sz w:val="21"/>
          <w:lang w:eastAsia="ko-KR"/>
        </w:rPr>
        <w:t>용입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반파괴</w:t>
      </w:r>
      <w:proofErr w:type="spellEnd"/>
      <w:r>
        <w:rPr>
          <w:sz w:val="21"/>
          <w:lang w:eastAsia="ko-KR"/>
        </w:rPr>
        <w:t xml:space="preserve">·파괴 등 적용방법, </w:t>
      </w:r>
      <w:proofErr w:type="spellStart"/>
      <w:r>
        <w:rPr>
          <w:sz w:val="21"/>
          <w:lang w:eastAsia="ko-KR"/>
        </w:rPr>
        <w:t>시료수</w:t>
      </w:r>
      <w:proofErr w:type="spellEnd"/>
      <w:r>
        <w:rPr>
          <w:sz w:val="21"/>
          <w:lang w:eastAsia="ko-KR"/>
        </w:rPr>
        <w:t>, 주기, 판정기준 및 근거 문서를 승인된 계획에 명시한다. 검사계획의 주기와 고객 합의사항을 대조하여 적용 주기를 확정한다. 전극·설비·프로그램·</w:t>
      </w:r>
      <w:proofErr w:type="spellStart"/>
      <w:r>
        <w:rPr>
          <w:sz w:val="21"/>
          <w:lang w:eastAsia="ko-KR"/>
        </w:rPr>
        <w:t>티칭</w:t>
      </w:r>
      <w:proofErr w:type="spellEnd"/>
      <w:r>
        <w:rPr>
          <w:sz w:val="21"/>
          <w:lang w:eastAsia="ko-KR"/>
        </w:rPr>
        <w:t xml:space="preserve"> 등 변경 후 추가검사 조건을 정한다.</w:t>
      </w:r>
    </w:p>
    <w:p w14:paraId="360C080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069E09D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검사기준과 최신 도면 사용 품질부서는 적용 품번과 외관특성별로 합격, 불합격 또는 경계 상태를 구별할 수 있는 견본을 선정한다. 판정 위치와 관찰조건을 사진·설명으로 특정하고 도면·검사협정과의 일치성을 확인한다. 사진만으로 판정하기 어려운 특성은 실물 또는 승인된 대체방법을 사용한다.</w:t>
      </w:r>
    </w:p>
    <w:p w14:paraId="77EBF6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적격 검사원 및 유효한 측정장비 사용 견본번호, 품번, 불량유형, 판정방향, 승인자, 승인일, 적용기간 및 연결 도면·기준의 개정을 관리대장에 기록한다. 고객 승인이 필요한 견본은 승인 증거를 확보한 후 배포한다. </w:t>
      </w: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>·만료·폐기 견본은 사용 중인 견본과 구분한다.</w:t>
      </w:r>
    </w:p>
    <w:p w14:paraId="3268598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검사상태를 합격/부적합/보류 등으로 식별 관리자는 손상·오염·퇴색·변형을 방지하여 보관하고 정해진 주기에 사용 적합성을 확인한다. 제품·도면·판정기준 변경 또는 견본 상태 변화가 발생하면 사용을 보류하고 재승인 여부를 검토한다. 교체 시 배포처의 구본을 회수하고 이력을 남긴다.</w:t>
      </w:r>
    </w:p>
    <w:p w14:paraId="683EC9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샘플링은 고객 요구 및 승인된 기준 적용</w:t>
      </w:r>
    </w:p>
    <w:p w14:paraId="4BBAEA0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특수특성은 Control Plan의 관리방법 준수</w:t>
      </w:r>
    </w:p>
    <w:p w14:paraId="5CB1B3B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검사 결과 및 불출</w:t>
      </w:r>
    </w:p>
    <w:p w14:paraId="28492A4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계획된 검사·시험이 완료되고 합격 판정된 제품만 다음 공정 또는 출하로 불출한다. 특채가 필요한 경우 SH-QP-014에 따라 승인조건을 확인한다.</w:t>
      </w:r>
    </w:p>
    <w:p w14:paraId="19E7F71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검사 이상 및 측정장비 이상</w:t>
      </w:r>
    </w:p>
    <w:p w14:paraId="72FE9B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부적합은 즉시 제품을 식별·격리하고 SH-QP-014로 처리한다. 측정장비 이상은 SH-QP-008에 따라 영향제품과 과거 측정결과를 평가한다. 부적합 시 마지막 정상검사와 공정 이력을 검토하여 영향 LOT를 보류한다. 생산기술·생산·품질은 원인을 조사하고 승인조건 복구 및 재검증을 실시한다. 의심품의 처리와 정상생산 복귀는 품질 판정 및 정해진 승인 후 수행한다.</w:t>
      </w:r>
    </w:p>
    <w:p w14:paraId="2CACB4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검사 기록</w:t>
      </w:r>
    </w:p>
    <w:p w14:paraId="78885F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검사기록에는 품번, LOT, 검사일, 특성, 규격, 결과, 판정, 검사자 및 사용 측정장비 등 필요한 추적정보를 포함한다. 검사자는 승인된 시료채취·준비·시험방법에 따라 검사하고 품번·LOT·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또는 관찰결과·사진·장비·검사자를 기록한다. 실제 결과 없이 합격만 기입하지 않는다. 시료와 사진을 결과에 추적 가능하게 연결하고 파괴검사 시료가 제품에 혼입되지 않게 관리한다.</w:t>
      </w:r>
    </w:p>
    <w:p w14:paraId="22D35CE3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SH-FM-165 </w:t>
      </w:r>
      <w:proofErr w:type="spellStart"/>
      <w:r>
        <w:rPr>
          <w:sz w:val="21"/>
          <w:lang w:eastAsia="ko-KR"/>
        </w:rPr>
        <w:t xml:space="preserve">한도견본</w:t>
      </w:r>
      <w:proofErr w:type="spellEnd"/>
      <w:r>
        <w:rPr>
          <w:sz w:val="21"/>
          <w:lang w:eastAsia="ko-KR"/>
        </w:rPr>
        <w:t xml:space="preserve"> 관리대장(</w:t>
      </w:r>
      <w:proofErr w:type="spellStart"/>
      <w:r>
        <w:rPr>
          <w:sz w:val="21"/>
          <w:lang w:eastAsia="ko-KR"/>
        </w:rPr>
        <w:t xml:space="preserve">외주품</w:t>
      </w:r>
      <w:proofErr w:type="spellEnd"/>
      <w:r>
        <w:rPr>
          <w:sz w:val="21"/>
          <w:lang w:eastAsia="ko-KR"/>
        </w:rPr>
        <w:t xml:space="preserve">/완성품)에 작성하고 최신 승인 문서관리대장에 따라 보관한다.</w:t>
      </w:r>
    </w:p>
    <w:p w14:paraId="219F26A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 xml:space="preserve">관련 기록은 SH-FM-200 </w:t>
      </w:r>
      <w:proofErr w:type="spellStart"/>
      <w:r>
        <w:rPr>
          <w:sz w:val="21"/>
          <w:lang w:eastAsia="ko-KR"/>
        </w:rPr>
        <w:t xml:space="preserve">용입검사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 xml:space="preserve">계획대실적</w:t>
      </w:r>
      <w:proofErr w:type="spellEnd"/>
      <w:r>
        <w:rPr>
          <w:sz w:val="21"/>
          <w:lang w:eastAsia="ko-KR"/>
        </w:rPr>
        <w:t xml:space="preserve">, SH-FM-201 </w:t>
      </w:r>
      <w:proofErr w:type="spellStart"/>
      <w:r>
        <w:rPr>
          <w:sz w:val="21"/>
          <w:lang w:eastAsia="ko-KR"/>
        </w:rPr>
        <w:t xml:space="preserve">용접로보트별</w:t>
      </w:r>
      <w:proofErr w:type="spellEnd"/>
      <w:r>
        <w:rPr>
          <w:sz w:val="21"/>
          <w:lang w:eastAsia="ko-KR"/>
        </w:rPr>
        <w:t xml:space="preserve"> 용접POINT 관리표준</w:t>
      </w:r>
      <w:proofErr w:type="spellStart"/>
      <w:r>
        <w:rPr>
          <w:sz w:val="21"/>
          <w:lang w:eastAsia="ko-KR"/>
        </w:rPr>
        <w:t xml:space="preserve"/>
      </w:r>
      <w:proofErr w:type="spellEnd"/>
      <w:r>
        <w:rPr>
          <w:sz w:val="21"/>
          <w:lang w:eastAsia="ko-KR"/>
        </w:rPr>
        <w:t xml:space="preserve">, SH-FM-203 </w:t>
      </w:r>
      <w:proofErr w:type="spellStart"/>
      <w:r>
        <w:rPr>
          <w:sz w:val="21"/>
          <w:lang w:eastAsia="ko-KR"/>
        </w:rPr>
        <w:t xml:space="preserve">용접반파괴</w:t>
      </w:r>
      <w:proofErr w:type="spellEnd"/>
      <w:r>
        <w:rPr>
          <w:sz w:val="21"/>
          <w:lang w:eastAsia="ko-KR"/>
        </w:rPr>
        <w:t xml:space="preserve">/파괴검사기준, SH-FM-204 </w:t>
      </w:r>
      <w:proofErr w:type="spellStart"/>
      <w:r>
        <w:rPr>
          <w:sz w:val="21"/>
          <w:lang w:eastAsia="ko-KR"/>
        </w:rPr>
        <w:t xml:space="preserve">용접검사체크시트에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38A7D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검사 및 시험관리 절차서 업무를 수행하는 부서와 관련 기록에 적용한다.</w:t>
      </w:r>
    </w:p>
    <w:p w14:paraId="38A7D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38A7D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16"/>
      <w:footerReference w:type="default" r:id="rId17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0615" w14:textId="77777777" w:rsidR="00063ECA" w:rsidRDefault="00063ECA">
    <w:pPr>
      <w:spacing w:after="0"/>
    </w:pPr>
    <w:r>
      <w:t xml:space="preserve">(주)신화에이치앤티  |  SH-QP-013  |  문서상태: 승인완료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