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SH-WI-020 비상상황생산복구작업표준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SH-WI-020 부분을 낱개 문서로 발행하기 위한 개정본이며 내용은 통합문서와 동일하다.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비상상황 예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비상 발생 시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생산 복구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대체생산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사후검토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</w:p>
    <w:p w14:paraId="4254594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SH-WI-020 비상상황 생산복구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4C7FD4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F2700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1B2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594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922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D03C39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CE7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51A87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B8F2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5B8EB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97110B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38F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9E12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비상상황 생산복구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4FB3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B41AB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82AB7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AB4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1581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5EF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148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9C830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534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065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19B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09F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 / SH-QP-012 / SH-QP-019</w:t>
            </w:r>
          </w:p>
        </w:tc>
      </w:tr>
      <w:tr w:rsidR="008E371C" w14:paraId="79C830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534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065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19B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09F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100663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설비, 유틸리티, 자재, IT, 인력 및 물류 비상상황 발생 시 제품품질과 고객 공급을 보호하고 안전하게 생산을 복구하는 현장 실행방법을 규정한다.</w:t>
      </w:r>
    </w:p>
    <w:p w14:paraId="5F5201E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비상상황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예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C6B5D6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0AD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532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B3B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초기조치</w:t>
            </w:r>
            <w:proofErr w:type="spellEnd"/>
          </w:p>
        </w:tc>
      </w:tr>
      <w:tr w:rsidR="008E371C" w14:paraId="7773EC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A5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DB4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A8D8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정지·제품보류·보고</w:t>
            </w:r>
          </w:p>
        </w:tc>
      </w:tr>
      <w:tr w:rsidR="008E371C" w14:paraId="3582C5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2304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11E4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에어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용수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8A7A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안전정지·조건보존</w:t>
            </w:r>
            <w:proofErr w:type="spellEnd"/>
          </w:p>
        </w:tc>
      </w:tr>
      <w:tr w:rsidR="008E371C" w14:paraId="5EA19B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5E3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912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핵심자재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DD2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재고확인·대체승인</w:t>
            </w:r>
            <w:proofErr w:type="spellEnd"/>
          </w:p>
        </w:tc>
      </w:tr>
      <w:tr w:rsidR="008E371C" w14:paraId="271DC97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3472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EB9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ERP/라벨 시스템 장애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24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수기대체·</w:t>
            </w:r>
            <w:proofErr w:type="spellStart"/>
            <w:r>
              <w:rPr>
                <w:sz w:val="18"/>
                <w:lang w:eastAsia="ko-KR"/>
              </w:rPr>
              <w:t>오출하</w:t>
            </w:r>
            <w:proofErr w:type="spellEnd"/>
            <w:r>
              <w:rPr>
                <w:sz w:val="18"/>
                <w:lang w:eastAsia="ko-KR"/>
              </w:rPr>
              <w:t xml:space="preserve"> 방지</w:t>
            </w:r>
          </w:p>
        </w:tc>
      </w:tr>
      <w:tr w:rsidR="008E371C" w14:paraId="02072A0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C7E5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599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85F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대체인원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1DB6E1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3F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EA2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운송중단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D4A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출하계획/대체운송 검토</w:t>
            </w:r>
          </w:p>
        </w:tc>
      </w:tr>
    </w:tbl>
    <w:p w14:paraId="0C05348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비상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p w14:paraId="3EBD28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인명과 설비 안전을 우선 확보</w:t>
      </w:r>
    </w:p>
    <w:p w14:paraId="79C8F58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 중 제품과 공정상태를 식별·보존</w:t>
      </w:r>
    </w:p>
    <w:p w14:paraId="2D7FE2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공급 영향과 가용 재고를 확인</w:t>
      </w:r>
    </w:p>
    <w:p w14:paraId="1E2BE90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비상책임자에게 상황과 예상 복구시간 보고</w:t>
      </w:r>
    </w:p>
    <w:p w14:paraId="15985BC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대체설비/자재/공정만 사용</w:t>
      </w:r>
    </w:p>
    <w:p w14:paraId="1104F89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 및 검사기록이 누락되지 않도록 대체 기록방법 적용</w:t>
      </w:r>
    </w:p>
    <w:p w14:paraId="06C2A8C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생산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복구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284C98B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0C8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524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5C3278E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4B2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원인제거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AB5D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해소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</w:tr>
      <w:tr w:rsidR="008E371C" w14:paraId="31680E0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4B9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DCC0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안전·기능·공정조건 정상</w:t>
            </w:r>
          </w:p>
        </w:tc>
      </w:tr>
      <w:tr w:rsidR="008E371C" w14:paraId="62C3324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EF81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4E8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 xml:space="preserve"> 및 LOT</w:t>
            </w:r>
          </w:p>
        </w:tc>
      </w:tr>
      <w:tr w:rsidR="008E371C" w14:paraId="4E9A2C3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D40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CDB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Recipe/라벨/검사시스템 정상</w:t>
            </w:r>
          </w:p>
        </w:tc>
      </w:tr>
      <w:tr w:rsidR="008E371C" w14:paraId="083BBE5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9EBF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803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재가동 </w:t>
            </w:r>
            <w:proofErr w:type="spellStart"/>
            <w:r>
              <w:rPr>
                <w:sz w:val="18"/>
                <w:lang w:eastAsia="ko-KR"/>
              </w:rPr>
              <w:t>초품검사</w:t>
            </w:r>
            <w:proofErr w:type="spellEnd"/>
            <w:r>
              <w:rPr>
                <w:sz w:val="18"/>
                <w:lang w:eastAsia="ko-KR"/>
              </w:rPr>
              <w:t xml:space="preserve"> 및 승인</w:t>
            </w:r>
          </w:p>
        </w:tc>
      </w:tr>
      <w:tr w:rsidR="008E371C" w14:paraId="298832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0A9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654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 전후 제품 재검사/판정</w:t>
            </w:r>
          </w:p>
        </w:tc>
      </w:tr>
      <w:tr w:rsidR="008E371C" w14:paraId="2F55CE0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FB49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29A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정상생산</w:t>
            </w:r>
          </w:p>
        </w:tc>
      </w:tr>
    </w:tbl>
    <w:p w14:paraId="09CE489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대체생산</w:t>
      </w:r>
    </w:p>
    <w:p w14:paraId="49C2FB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대체설비, 외주, 대체자재 또는 다른 생산장소를 사용할 경우 변경관리 및 고객승인 필요성을 확인한다. 승인되지 않은 임시대체를 임의 적용하지 않는다.</w:t>
      </w:r>
    </w:p>
    <w:p w14:paraId="582FB9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사후검토</w:t>
      </w:r>
    </w:p>
    <w:p w14:paraId="39E2A4E4" w14:textId="77777777" w:rsidR="00D42A57" w:rsidRDefault="00F7078F" w:rsidP="00D42A57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 종료 후 대응시간, 품질영향, 납기영향, 고객통보 및 복구과정의 문제점을 검토하여 비상계획과 작업표준을 개선한다.</w:t>
      </w:r>
    </w:p>
    <w:p w14:paraId="100663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비상상황 생산복구 작업표준 업무를 수행하는 부서와 관련 기록에 적용한다.</w:t>
      </w:r>
    </w:p>
    <w:p w14:paraId="100663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100663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비상상황 예', '3. 비상 발생 시', '4. 생산 복구', '5. 대체생산', '6. 사후검토'에서 정한 절차에 따른다.</w:t>
      </w:r>
    </w:p>
    <w:sectPr w:rsidR="008E371C">
      <w:headerReference w:type="default" r:id="rId28"/>
      <w:footerReference w:type="default" r:id="rId29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0C64" w14:textId="77777777" w:rsidR="00063ECA" w:rsidRDefault="00063ECA">
    <w:pPr>
      <w:spacing w:after="0"/>
    </w:pPr>
    <w:r>
      <w:t>(주)신화에이치앤티  |  SH-WI-020  |  문서상태: 개정초안(미승인)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