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SH-WI-027 검사성적서및품질기록작성표준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SH-WI-027 부분을 낱개 문서로 발행하기 위한 개정본이며 내용은 통합문서와 동일하다.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기록 작성 원칙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기록 정정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성적서 발행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보존 및 보호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</w:p>
    <w:p w14:paraId="6549CFEE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SH-WI-027 검사성적서 및 품질기록 작성표준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42B0762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BAC0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89A5F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B0AD3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F262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5F3767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B1EA3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7352B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SH-WI-027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381CC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B5CFD7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4BB423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14D41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19C29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검사성적서 및 품질기록 작성표준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4BBA5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390D2D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3D21193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E789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A5016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34A8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3A51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850E13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B6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62F7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C21C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291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SH-QP-003 / SH-QP-013 / SH-QP-018</w:t>
            </w:r>
          </w:p>
        </w:tc>
      </w:tr>
      <w:tr w:rsidR="008E371C" w14:paraId="6850E13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D1B6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62F7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C21C4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C2916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01DC57F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및 품질기록을 정확하고 추적 가능하게 작성하여 제품 적합성, 공정이력 및 심사 증거의 신뢰성을 확보한다.</w:t>
      </w:r>
    </w:p>
    <w:p w14:paraId="11C791E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작성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303598E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 직후 실제 측정값 또는 실제 판정결과를 기록</w:t>
      </w:r>
    </w:p>
    <w:p w14:paraId="13376FB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빈칸, 사후 추정기입, </w:t>
      </w:r>
      <w:proofErr w:type="spellStart"/>
      <w:r>
        <w:rPr>
          <w:sz w:val="21"/>
          <w:lang w:eastAsia="ko-KR"/>
        </w:rPr>
        <w:t>허위값</w:t>
      </w:r>
      <w:proofErr w:type="spellEnd"/>
      <w:r>
        <w:rPr>
          <w:sz w:val="21"/>
          <w:lang w:eastAsia="ko-KR"/>
        </w:rPr>
        <w:t xml:space="preserve"> 기입 금지</w:t>
      </w:r>
    </w:p>
    <w:p w14:paraId="50C4C5B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품번·LOT·일자·공정·검사자 등 추적정보 기록</w:t>
      </w:r>
    </w:p>
    <w:p w14:paraId="27E21DAE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규격값만</w:t>
      </w:r>
      <w:proofErr w:type="spellEnd"/>
      <w:r>
        <w:rPr>
          <w:sz w:val="21"/>
          <w:lang w:eastAsia="ko-KR"/>
        </w:rPr>
        <w:t xml:space="preserve"> 반복 기입하지 않고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 xml:space="preserve"> 요구 시 </w:t>
      </w:r>
      <w:proofErr w:type="spellStart"/>
      <w:r>
        <w:rPr>
          <w:sz w:val="21"/>
          <w:lang w:eastAsia="ko-KR"/>
        </w:rPr>
        <w:t>실측값</w:t>
      </w:r>
      <w:proofErr w:type="spellEnd"/>
      <w:r>
        <w:rPr>
          <w:sz w:val="21"/>
          <w:lang w:eastAsia="ko-KR"/>
        </w:rPr>
        <w:t xml:space="preserve"> 기록</w:t>
      </w:r>
    </w:p>
    <w:p w14:paraId="28995D07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전자기록은 사용자 권한과 변경이력을 통제</w:t>
      </w:r>
    </w:p>
    <w:p w14:paraId="1E928D97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정정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5E63ED37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4EAE9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8D0E2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정정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방법</w:t>
            </w:r>
            <w:proofErr w:type="spellEnd"/>
          </w:p>
        </w:tc>
      </w:tr>
      <w:tr w:rsidR="008E371C" w14:paraId="3D99E39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A90400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수기기록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F53FB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원기록</w:t>
            </w:r>
            <w:proofErr w:type="spellEnd"/>
            <w:r>
              <w:rPr>
                <w:sz w:val="18"/>
                <w:lang w:eastAsia="ko-KR"/>
              </w:rPr>
              <w:t xml:space="preserve"> 식별 가능하게 1선 취소 후 </w:t>
            </w:r>
            <w:proofErr w:type="spellStart"/>
            <w:r>
              <w:rPr>
                <w:sz w:val="18"/>
                <w:lang w:eastAsia="ko-KR"/>
              </w:rPr>
              <w:t>정정값</w:t>
            </w:r>
            <w:proofErr w:type="spellEnd"/>
            <w:r>
              <w:rPr>
                <w:sz w:val="18"/>
                <w:lang w:eastAsia="ko-KR"/>
              </w:rPr>
              <w:t>·서명/일자</w:t>
            </w:r>
          </w:p>
        </w:tc>
      </w:tr>
      <w:tr w:rsidR="008E371C" w14:paraId="62866D6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BBD8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전자기록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7B700C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시스템의 수정기능 및 변경이력 사용</w:t>
            </w:r>
          </w:p>
        </w:tc>
      </w:tr>
      <w:tr w:rsidR="008E371C" w14:paraId="2496E17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20CC1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금지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431C0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수정액/지우개 등 </w:t>
            </w:r>
            <w:proofErr w:type="spellStart"/>
            <w:r>
              <w:rPr>
                <w:sz w:val="18"/>
                <w:lang w:eastAsia="ko-KR"/>
              </w:rPr>
              <w:t>원기록</w:t>
            </w:r>
            <w:proofErr w:type="spellEnd"/>
            <w:r>
              <w:rPr>
                <w:sz w:val="18"/>
                <w:lang w:eastAsia="ko-KR"/>
              </w:rPr>
              <w:t xml:space="preserve"> 식별 불가 방식</w:t>
            </w:r>
          </w:p>
        </w:tc>
      </w:tr>
      <w:tr w:rsidR="008E371C" w14:paraId="689A931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53FFB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중요오류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0863B3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제품판정 영향 시 품질책임자 보고 및 영향평가</w:t>
            </w:r>
          </w:p>
        </w:tc>
      </w:tr>
    </w:tbl>
    <w:p w14:paraId="0D0A62D4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성적서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발행</w:t>
      </w:r>
      <w:proofErr w:type="spellEnd"/>
    </w:p>
    <w:p w14:paraId="627E27B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고객/품번/LOT/수량과 출하대상 일치 확인</w:t>
      </w:r>
    </w:p>
    <w:p w14:paraId="1CC5B8D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요구 검사특성과 규격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확인</w:t>
      </w:r>
    </w:p>
    <w:p w14:paraId="685126D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측정값, 판정, 검사일, 검사자/승인자 확인</w:t>
      </w:r>
    </w:p>
    <w:p w14:paraId="0C4CB17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 지정 양식·전자전송·서명 요구 준수</w:t>
      </w:r>
    </w:p>
    <w:p w14:paraId="75402EF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특채 또는 조건부 승인품은 승인정보 확인</w:t>
      </w:r>
    </w:p>
    <w:p w14:paraId="3A57922D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보존 및 보호</w:t>
      </w:r>
    </w:p>
    <w:p w14:paraId="4C8FA25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기록은 SH-QP-003 및 고객/법규 보존기간에 따라 보존한다. 훼손, 분실, 무단수정 및 접근을 방지하고 필요 시 신속히 검색 가능해야 한다.</w:t>
      </w:r>
    </w:p>
    <w:p w14:paraId="01DC57F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적용범위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검사성적서 및 품질기록 작성표준 업무를 수행하는 부서와 관련 기록에 적용한다.</w:t>
      </w:r>
    </w:p>
    <w:p w14:paraId="01DC57F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보존기간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01DC57FE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작업방법</w:t>
      </w:r>
    </w:p>
    <w:p w14:paraId="7D28656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기록 작성 원칙', '3. 기록 정정', '4. 성적서 발행', '5. 보존 및 보호'에서 정한 절차에 따른다.</w:t>
      </w:r>
    </w:p>
    <w:sectPr w:rsidR="008E371C" w:rsidSect="00034616">
      <w:headerReference w:type="default" r:id="rId32"/>
      <w:footerReference w:type="default" r:id="rId33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6CE0D" w14:textId="77777777" w:rsidR="00063ECA" w:rsidRDefault="00063ECA">
    <w:pPr>
      <w:spacing w:after="0"/>
    </w:pPr>
    <w:r>
      <w:t>(주)신화에이치앤티  |  SH-WI-027  |  문서상태: 개정초안(미승인)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