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SH-WI-030 고객감사·인증심사현장대응표준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SH-WI-030 부분을 낱개 문서로 발행하기 위한 개정본이며 내용은 통합문서와 동일하다.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심사 전 준비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현장 인터뷰 원칙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심사 중 발견사항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부적합 후속조치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심사 후 관리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작업방법</w:t>
      </w:r>
    </w:p>
    <w:p w14:paraId="774B0475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SH-WI-030 고객감사·인증심사 현장대응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7A954F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F6E40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7C8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541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1654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2EE9AD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2C53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4A2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SH-WI-030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4EF6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6507F1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42230ED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B61DD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399B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고객감사·인증심사 현장대응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E09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540C8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F288A2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FC8A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C90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61762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E48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1C93BF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493F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8A9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59FC1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28F19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 / SH-QP-016 / SH-QP-025</w:t>
            </w:r>
          </w:p>
        </w:tc>
      </w:tr>
      <w:tr w:rsidR="008E371C" w14:paraId="11C93BF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493F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8A9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59FC1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28F19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700F6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고객감사 및 ISO/IATF 인증심사 시 현장 운영상태와 기록을 사실에 근거하여 일관되게 제시하고 발견사항을 체계적으로 개선한다.</w:t>
      </w:r>
    </w:p>
    <w:p w14:paraId="6AE61FA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심사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3015646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A4C7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33A3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</w:tr>
      <w:tr w:rsidR="008E371C" w14:paraId="43A0B95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B8E4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223D9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WI·Control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Plan·도면·검사기준</w:t>
            </w:r>
            <w:proofErr w:type="spellEnd"/>
          </w:p>
        </w:tc>
      </w:tr>
      <w:tr w:rsidR="008E371C" w14:paraId="677A83D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249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8A3A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5S·식별·격리·FIFO·안전 상태</w:t>
            </w:r>
          </w:p>
        </w:tc>
      </w:tr>
      <w:tr w:rsidR="008E371C" w14:paraId="198AC17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006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B1B57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최근 생산/검사/설비/교육 기록</w:t>
            </w:r>
          </w:p>
        </w:tc>
      </w:tr>
      <w:tr w:rsidR="008E371C" w14:paraId="7B2AFBF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2DA18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특수특성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9B26C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표시·검사·SPC·반응계획</w:t>
            </w:r>
          </w:p>
        </w:tc>
      </w:tr>
      <w:tr w:rsidR="008E371C" w14:paraId="457D588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095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FFBD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최근 4M 변경/</w:t>
            </w:r>
            <w:proofErr w:type="spellStart"/>
            <w:r>
              <w:rPr>
                <w:sz w:val="18"/>
                <w:lang w:eastAsia="ko-KR"/>
              </w:rPr>
              <w:t>초기유동</w:t>
            </w:r>
            <w:proofErr w:type="spellEnd"/>
            <w:r>
              <w:rPr>
                <w:sz w:val="18"/>
                <w:lang w:eastAsia="ko-KR"/>
              </w:rPr>
              <w:t xml:space="preserve"> 상태</w:t>
            </w:r>
          </w:p>
        </w:tc>
      </w:tr>
      <w:tr w:rsidR="008E371C" w14:paraId="7AB9403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ACC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고객문제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51807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불만·8D·특별상태 조치</w:t>
            </w:r>
          </w:p>
        </w:tc>
      </w:tr>
      <w:tr w:rsidR="008E371C" w14:paraId="421B304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0B3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5320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 표준작업 및 이상대응 이해</w:t>
            </w:r>
          </w:p>
        </w:tc>
      </w:tr>
    </w:tbl>
    <w:p w14:paraId="2817C9D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현장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인터뷰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33A62F5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실제 수행하는 방법을 사실대로 설명</w:t>
      </w:r>
    </w:p>
    <w:p w14:paraId="0973035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모르는 내용은 추측하지 않고 담당자/문서를 확인</w:t>
      </w:r>
    </w:p>
    <w:p w14:paraId="1C53AED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현재 사용 중인 승인 문서와 기록을 제시</w:t>
      </w:r>
    </w:p>
    <w:p w14:paraId="51675B9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 대응을 위해 기록을 사후 작성하거나 수정하지 않음</w:t>
      </w:r>
    </w:p>
    <w:p w14:paraId="0530FEB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부적합/</w:t>
      </w:r>
      <w:proofErr w:type="spellStart"/>
      <w:r>
        <w:rPr>
          <w:sz w:val="21"/>
          <w:lang w:eastAsia="ko-KR"/>
        </w:rPr>
        <w:t>보류품</w:t>
      </w:r>
      <w:proofErr w:type="spellEnd"/>
      <w:r>
        <w:rPr>
          <w:sz w:val="21"/>
          <w:lang w:eastAsia="ko-KR"/>
        </w:rPr>
        <w:t>, 임시조치 및 변경점을 숨기지 않음</w:t>
      </w:r>
    </w:p>
    <w:p w14:paraId="43A8133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심사 중 발견사항</w:t>
      </w:r>
    </w:p>
    <w:p w14:paraId="21F6C87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즉시 시정 가능한 현장 이상은 제품 영향 여부를 먼저 확인한 후 조치한다. 심사원 지적에 대해 원인을 추측하여 확정 답변하지 않고 객관적 증거를 확인한다.</w:t>
      </w:r>
    </w:p>
    <w:p w14:paraId="1374D3F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후속조치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73A7BC1C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F3C1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5457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D8A7A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E862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등록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1D6A7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요구사항·객관적 증거·발견내용 정확히 기록</w:t>
            </w:r>
          </w:p>
        </w:tc>
      </w:tr>
      <w:tr w:rsidR="008E371C" w14:paraId="4D7B97D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D32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D124C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제품/고객 영향이 있으면 즉시 통제</w:t>
            </w:r>
          </w:p>
        </w:tc>
      </w:tr>
      <w:tr w:rsidR="008E371C" w14:paraId="530ECA8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DE9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6EFDE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시스템적 근본원인 분석</w:t>
            </w:r>
          </w:p>
        </w:tc>
      </w:tr>
      <w:tr w:rsidR="008E371C" w14:paraId="7C4788D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7C67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968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</w:tr>
      <w:tr w:rsidR="008E371C" w14:paraId="2A3BE53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5994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8FD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유사 공정/제품에 확대 확인</w:t>
            </w:r>
          </w:p>
        </w:tc>
      </w:tr>
      <w:tr w:rsidR="008E371C" w14:paraId="7EB2FCF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D678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D1263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재발 여부와 실행상태 검증</w:t>
            </w:r>
          </w:p>
        </w:tc>
      </w:tr>
      <w:tr w:rsidR="008E371C" w14:paraId="031E5C4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9E8C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93548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고객/인증기관 기한 준수</w:t>
            </w:r>
          </w:p>
        </w:tc>
      </w:tr>
    </w:tbl>
    <w:p w14:paraId="3EC6706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6. 심사 후 관리</w:t>
      </w:r>
    </w:p>
    <w:p w14:paraId="5DD2CEC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 결과와 우수/취약사항을 관련 부서에 공유하고 QMS 개선, 교육, 내부심사 및 경영검토 입력으로 활용한다.</w:t>
      </w:r>
    </w:p>
    <w:p w14:paraId="700F6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고객감사·인증심사 현장대응 표준 업무를 수행하는 부서와 관련 기록에 적용한다.</w:t>
      </w:r>
    </w:p>
    <w:p w14:paraId="700F6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700F6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작업방법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심사 전 준비', '3. 현장 인터뷰 원칙', '4. 심사 중 발견사항', '5. 부적합 후속조치', '6. 심사 후 관리'에서 정한 절차에 따른다.</w:t>
      </w:r>
    </w:p>
    <w:sectPr w:rsidR="008E371C" w:rsidSect="00034616">
      <w:headerReference w:type="default" r:id="rId32"/>
      <w:footerReference w:type="default" r:id="rId33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6CE0D" w14:textId="77777777" w:rsidR="00063ECA" w:rsidRDefault="00063ECA">
    <w:pPr>
      <w:spacing w:after="0"/>
    </w:pPr>
    <w:r>
      <w:t>(주)신화에이치앤티  |  SH-WI-030  |  문서상태: 개정초안(미승인)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