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김명용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(33건,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33건에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5건: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51, 75, 76, 77, 224)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28건: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38, 40, 42, 43, 44, 46, 52, 53, 54, 55, 62, 63, 64, 72, 73, 74, 201, 202, 203, 204, 225, 226, 235, 236, 237, 238, 239, 240)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김명용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SH-FM-173 → SH-FM-023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완성품보관장소선정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완성검사관리대제작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(QMS SYSTEM 운영시 컴퓨터설치운영)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품질종합현황판 제작설치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28건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수입검사기준서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부적합처리기준서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SH-FM-164 → SH-FM-160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관리대장(외주품/완성품)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한도견본 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외관검사기준서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계측기검교정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계측기검교정 성적서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계측기보관함  위치지정및 레이아웃 주소화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GAGE R&amp;R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GAGE R&amp;R 실시실적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계측기 사용자 등록현황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완성품검사식별표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교육교안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2026년 교육계획대실적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교육실시보고서 (교육사진/참석자서명)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품질문제발생시 즉시교육실적보고서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공정별 주요문제점 각공정별 비치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중점관리POINT 선정 운영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정성품질향상가이드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조직도 (키맨선정)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개선추진보고서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포상제도 시행안 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240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정성품질 포상실행 품의서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김명용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