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Rev.03(재개정)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5.3 조직도를 부서·직책 중심으로 정리하고 선행품질팀을 품질경영본부와 별개 부서로 표기. 성명 조직도·담당자별 업무분장은 별도 관리 문서 SH-QM-001-A01에 연결. 인사변경과 조직변경의 개정 기준 구분. 목차 쪽수 정정. 같은 Rev.03 재개정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proofErr w:type="spellStart"/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개정초안(미승인)</w:t>
            </w:r>
            <w:proofErr w:type="spellEnd"/>
            <w:proofErr w:type="spellStart"/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5</w:t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6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9</w:t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10</w:t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27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회사의 조직구조와 부서별 기본 책임은 아래 조직도 및 역할 표에 따른다. 개인 성명, 직급, 겸임 및 담당 업무는 별도 관리 문서 「조직도 및 담당자별 업무분장」(SH-QM-001-A01)의 승인된 최신본에 따른다.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o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별도 관리 문서는 문서번호, 개정번호, 작성·검토·승인 및 시행일을 식별한다. 변경 시 부서장 확인 후 문서관리 절차에 따라 최신본을 배포하고 구본을 회수한다. 신규 또는 개정된 별도 관리 문서는 승인 전까지 유효본으로 사용하지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조직 및 직책</w:t>
            </w:r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대표이사(CEO)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CFO 및 경영관리팀 관리 책임자·담당자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영업관리본부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생산본부 본부장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생산관리 팀장(겸임)·담당자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생산팀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자재관리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연구소/개발본부 연구소장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개발팀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품질경영본부 본부장(겸임)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양산품질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>
            <w:r>
              <w:t>선행품질팀 팀장·담당자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t>인사이동, 성명 또는 담당자 변경은 별도 관리 문서의 개정·검토·승인 및 배포 이력으로 관리한다. 조직구조, 부서 역할 또는 권한이 변경되면 본 매뉴얼 5.3 및 관련 절차서의 개정 필요성을 함께 검토한다. QMS 역할과 권한의 공식 지정은 본 절의 역할 표 및 승인된 지정 기록을 따른다.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