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F1A8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(주)신화에이치앤티</w:t>
      </w:r>
    </w:p>
    <w:p w14:paraId="25FF1A8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SH-QP-017 고객불만및보증관리절차서</w:t>
      </w:r>
    </w:p>
    <w:p w14:paraId="25FF1A8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문서상태: 개정초안(미승인)</w:t>
      </w:r>
    </w:p>
    <w:p w14:paraId="25FF1A8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Rev.03(수정본12)의 SH-QP-017 부분을 낱개 문서로 발행하기 위한 개정본이며 내용은 통합문서와 동일하다.</w:t>
      </w:r>
    </w:p>
    <w:p w14:paraId="25FF1A8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목차</w:t>
      </w:r>
    </w:p>
    <w:p w14:paraId="25FF1A8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</w:p>
    <w:p w14:paraId="25FF1A8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고객불만 접수</w:t>
      </w:r>
    </w:p>
    <w:p w14:paraId="25FF1A8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고객 대응시간</w:t>
      </w:r>
    </w:p>
    <w:p w14:paraId="25FF1A8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반품 및 시장품 분석</w:t>
      </w:r>
    </w:p>
    <w:p w14:paraId="25FF1A8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보증관리</w:t>
      </w:r>
    </w:p>
    <w:p w14:paraId="25FF1A8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고객불만 KPI</w:t>
      </w:r>
    </w:p>
    <w:p w14:paraId="25FF1A8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적용범위</w:t>
      </w:r>
    </w:p>
    <w:p w14:paraId="25FF1A8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책임과 권한</w:t>
      </w:r>
    </w:p>
    <w:p w14:paraId="25FF1A8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9. 보존기간</w:t>
      </w:r>
    </w:p>
    <w:p w14:paraId="25FF1A8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10. 문서관리 및 기록관리</w:t>
      </w:r>
    </w:p>
    <w:p w14:paraId="1214054A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SH-QP-017 고객불만 및 보증관리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0456FFB0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1B91F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BC9A4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76BFC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A7FB0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5C78F92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9BADE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6A20E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SH-QP-017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7DE09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1CE48E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6EA2483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FBE1C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1266FE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고객불만 및 보증관리 절차서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05D8D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5D9823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6A421E2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BA179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28B89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3DD7B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8A3C8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0E1D877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8AAC4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002D4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D5146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7D25BC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ISO 9001 9.1.2, </w:t>
            </w:r>
            <w:proofErr w:type="gramStart"/>
            <w:r>
              <w:rPr>
                <w:sz w:val="18"/>
                <w:lang w:eastAsia="ko-KR"/>
              </w:rPr>
              <w:t>10.2 /</w:t>
            </w:r>
            <w:proofErr w:type="gramEnd"/>
            <w:r>
              <w:rPr>
                <w:sz w:val="18"/>
                <w:lang w:eastAsia="ko-KR"/>
              </w:rPr>
              <w:t xml:space="preserve"> IATF 고객불만·보증·시장고장 분석</w:t>
            </w:r>
          </w:p>
        </w:tc>
      </w:tr>
      <w:tr w:rsidR="008E371C" w14:paraId="0E1D877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8AAC4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002D4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D5146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7D25BC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Rev.03</w:t>
            </w:r>
            <w:proofErr w:type="gramStart"/>
            <w:r>
              <w:rPr>
                <w:sz w:val="18"/>
                <w:lang w:eastAsia="ko-KR"/>
              </w:rPr>
            </w:r>
            <w:proofErr w:type="gramEnd"/>
            <w:r>
              <w:rPr>
                <w:sz w:val="18"/>
                <w:lang w:eastAsia="ko-KR"/>
              </w:rPr>
            </w:r>
          </w:p>
        </w:tc>
      </w:tr>
    </w:tbl>
    <w:p w14:paraId="1DE2EF3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25FF1A8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고객불만, 반품, 보증 및 시장고장 정보를 신속히 접수·봉쇄·분석·보고하여 고객보호와 재발방지를 달성하는 방법을 규정한다.</w:t>
      </w:r>
    </w:p>
    <w:p w14:paraId="46A9337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고객불만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접수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31F80184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290DB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FFEE0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활동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5ABC5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3F26339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5EE95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2B686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고객, 품번, LOT, 현상, 수량, 발생시점 확보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512C8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3958892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9563E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긴급평가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262BB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생산/재고/출하/고객재고 영향 판단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672DE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1670865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916FC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봉쇄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7A3FB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출하중지, 격리, 선별 및 고객보호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EB5D8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</w:tr>
      <w:tr w:rsidR="008E371C" w14:paraId="0594779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DDD60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분석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69778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현품, 공정, 이력, 원인 분석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1B68E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다기능팀</w:t>
            </w:r>
            <w:proofErr w:type="spellEnd"/>
          </w:p>
        </w:tc>
      </w:tr>
      <w:tr w:rsidR="008E371C" w14:paraId="27562C0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BC46C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F4FEB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 요구 양식/기한으로 회신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DD717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59EF209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E508C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종결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8E962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효과성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  <w:r>
              <w:rPr>
                <w:sz w:val="18"/>
              </w:rPr>
              <w:t xml:space="preserve"> 및 Lessons Learned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234A8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</w:tbl>
    <w:p w14:paraId="45C33147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고객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대응시간</w:t>
      </w:r>
      <w:proofErr w:type="spellEnd"/>
    </w:p>
    <w:p w14:paraId="6C464F8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고객이 지정한 초기회신, 봉쇄, 원인분석 및 최종보고 기한을 준수한다. 기한 준수가 어려운 경우 사전에 고객과 협의하고 진행상황을 관리한다.</w:t>
      </w:r>
    </w:p>
    <w:p w14:paraId="6064D21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반품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시장품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분석</w:t>
      </w:r>
      <w:proofErr w:type="spellEnd"/>
    </w:p>
    <w:p w14:paraId="16DDA30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반품품의 식별·격리와 고객정보 연결</w:t>
      </w:r>
    </w:p>
    <w:p w14:paraId="4FC47DD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가능한 경우 고장현상 재현 및 현품분석</w:t>
      </w:r>
    </w:p>
    <w:p w14:paraId="401B83D5" w14:textId="77777777" w:rsidR="008E371C" w:rsidRDefault="00F7078F">
      <w:pPr>
        <w:pStyle w:val="a0"/>
        <w:spacing w:after="100" w:line="288" w:lineRule="auto"/>
      </w:pPr>
      <w:r>
        <w:rPr>
          <w:sz w:val="21"/>
        </w:rPr>
        <w:t xml:space="preserve">No Trouble Found </w:t>
      </w:r>
      <w:proofErr w:type="spellStart"/>
      <w:r>
        <w:rPr>
          <w:sz w:val="21"/>
        </w:rPr>
        <w:t>발생</w:t>
      </w:r>
      <w:proofErr w:type="spellEnd"/>
      <w:r>
        <w:rPr>
          <w:sz w:val="21"/>
        </w:rPr>
        <w:t xml:space="preserve"> 시 </w:t>
      </w:r>
      <w:proofErr w:type="spellStart"/>
      <w:r>
        <w:rPr>
          <w:sz w:val="21"/>
        </w:rPr>
        <w:t>분석범위와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판단근거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기록</w:t>
      </w:r>
      <w:proofErr w:type="spellEnd"/>
    </w:p>
    <w:p w14:paraId="7A9D521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분석결과를 PFMEA, Control Plan, 검사 및 설계/공정 개선에 반영</w:t>
      </w:r>
    </w:p>
    <w:p w14:paraId="0063937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보증관리</w:t>
      </w:r>
    </w:p>
    <w:p w14:paraId="071D75A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보증 요구가 적용되는 고객에 대해서는 보증 클레임, 비용, 고장모드, 반복성 및 </w:t>
      </w:r>
      <w:proofErr w:type="spellStart"/>
      <w:r>
        <w:rPr>
          <w:sz w:val="21"/>
          <w:lang w:eastAsia="ko-KR"/>
        </w:rPr>
        <w:t>현장품</w:t>
      </w:r>
      <w:proofErr w:type="spellEnd"/>
      <w:r>
        <w:rPr>
          <w:sz w:val="21"/>
          <w:lang w:eastAsia="ko-KR"/>
        </w:rPr>
        <w:t xml:space="preserve"> 분석결과를 추적한다. 고객 지정 보증관리 요구사항을 우선 적용한다.</w:t>
      </w:r>
    </w:p>
    <w:p w14:paraId="10385D32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 </w:t>
      </w:r>
      <w:proofErr w:type="spellStart"/>
      <w:r>
        <w:rPr>
          <w:rFonts w:ascii="맑은 고딕" w:eastAsia="맑은 고딕" w:hAnsi="맑은 고딕" w:cs="맑은 고딕"/>
          <w:sz w:val="24"/>
        </w:rPr>
        <w:t>고객불만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KPI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4EED0606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5C05D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지표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5A07E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관리목적</w:t>
            </w:r>
            <w:proofErr w:type="spellEnd"/>
          </w:p>
        </w:tc>
      </w:tr>
      <w:tr w:rsidR="008E371C" w14:paraId="3C641D7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0CF25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클레임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건수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BABFF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발생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추세</w:t>
            </w:r>
            <w:proofErr w:type="spellEnd"/>
          </w:p>
        </w:tc>
      </w:tr>
      <w:tr w:rsidR="008E371C" w14:paraId="19B12436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CAF57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PPM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76F2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외부품질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성과</w:t>
            </w:r>
            <w:proofErr w:type="spellEnd"/>
          </w:p>
        </w:tc>
      </w:tr>
      <w:tr w:rsidR="008E371C" w14:paraId="74C9BDD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C6DFB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반복불량률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806C5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재발방지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효과</w:t>
            </w:r>
            <w:proofErr w:type="spellEnd"/>
          </w:p>
        </w:tc>
      </w:tr>
      <w:tr w:rsidR="008E371C" w14:paraId="3DD0358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84D8B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8D </w:t>
            </w:r>
            <w:proofErr w:type="spellStart"/>
            <w:r>
              <w:rPr>
                <w:sz w:val="18"/>
              </w:rPr>
              <w:t>적기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제출률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79D43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대응력</w:t>
            </w:r>
            <w:proofErr w:type="spellEnd"/>
          </w:p>
        </w:tc>
      </w:tr>
      <w:tr w:rsidR="008E371C" w14:paraId="0FE4D12E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A332B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반품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비용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DCB3A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품질비용</w:t>
            </w:r>
            <w:proofErr w:type="spellEnd"/>
          </w:p>
        </w:tc>
      </w:tr>
    </w:tbl>
    <w:p w14:paraId="1DE2EF3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 적용범위</w:t>
      </w:r>
    </w:p>
    <w:p w14:paraId="25FF1A8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고객불만 및 보증관리 절차서 업무를 수행하는 부서와 관련 기록에 적용한다.</w:t>
      </w:r>
    </w:p>
    <w:p w14:paraId="1DE2EF3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 책임과 권한</w:t>
      </w:r>
    </w:p>
    <w:p w14:paraId="25FF1A8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작성: 주관부서 담당 / 검토: 품질책임자 / 승인: 대표이사/권한자. 주관부서는 본 문서의 운영과 개정을, 검토자는 내용 검토를, 승인권자는 승인과 배포를 책임진다.</w:t>
      </w:r>
    </w:p>
    <w:p w14:paraId="1DE2EF3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 보존기간</w:t>
      </w:r>
    </w:p>
    <w:p w14:paraId="25FF1A8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</w:p>
    <w:p w14:paraId="1DE2EF3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 문서관리 및 기록관리</w:t>
      </w:r>
    </w:p>
    <w:p w14:paraId="25FF1A8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관련 기록은 SH-QP-002 문서화된 정보 관리 절차서와 SH-QP-003 기록관리 절차서에 따라 관리한다.</w:t>
      </w:r>
    </w:p>
    <w:sectPr w:rsidR="008E371C">
      <w:headerReference w:type="default" r:id="rId18"/>
      <w:footerReference w:type="default" r:id="rId19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3A152" w14:textId="77777777" w:rsidR="00063ECA" w:rsidRDefault="00063ECA">
    <w:pPr>
      <w:spacing w:after="0"/>
    </w:pPr>
    <w:r>
      <w:t>(주)신화에이치앤티  |  SH-QP-017  |  문서상태: 개정초안(미승인)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