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SH-WI-003 부적합품식별·격리및재작업표준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SH-WI-003 부분을 낱개 문서로 발행하기 위한 개정본이며 내용은 통합문서와 동일하다.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부적합 발견 즉시 조치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재작업 전 확인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재작업 실행 및 검사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금지사항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3FE393A9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SH-WI-003 부적합품 식별·격리 및 재작업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D2AB9C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4A1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BBC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D34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584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8C110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524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92D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73A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511E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95068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4F7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E52A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식별·격리 및 재작업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69D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22B9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ADCE81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4D1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922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FFF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FA13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6B2C9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69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8B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1A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B64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</w:t>
            </w:r>
          </w:p>
        </w:tc>
      </w:tr>
      <w:tr w:rsidR="008E371C" w14:paraId="76B2C9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69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8B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1A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B64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및 의심제품이 정상제품과 혼입되거나 다음 공정/고객으로 유출되지 않도록 식별·격리하고 승인된 방법으로 재작업 및 재검사한다.</w:t>
      </w:r>
    </w:p>
    <w:p w14:paraId="26C59F0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DBDC2F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7289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F1E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434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02CA59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E76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83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740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제품 추가 사용 금지</w:t>
            </w:r>
          </w:p>
        </w:tc>
      </w:tr>
      <w:tr w:rsidR="008E371C" w14:paraId="7E17998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6754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8EEC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C5B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보류표시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부착</w:t>
            </w:r>
            <w:proofErr w:type="spellEnd"/>
          </w:p>
        </w:tc>
      </w:tr>
      <w:tr w:rsidR="008E371C" w14:paraId="13C4162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6A84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51B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5D2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지정 부적합 구역 또는 </w:t>
            </w:r>
            <w:proofErr w:type="spellStart"/>
            <w:r>
              <w:rPr>
                <w:sz w:val="18"/>
                <w:lang w:eastAsia="ko-KR"/>
              </w:rPr>
              <w:t>잠금관리</w:t>
            </w:r>
            <w:proofErr w:type="spellEnd"/>
          </w:p>
        </w:tc>
      </w:tr>
      <w:tr w:rsidR="008E371C" w14:paraId="4CAA4E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36E6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2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944A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</w:t>
            </w:r>
            <w:proofErr w:type="spellStart"/>
            <w:r>
              <w:rPr>
                <w:sz w:val="18"/>
                <w:lang w:eastAsia="ko-KR"/>
              </w:rPr>
              <w:t>정상점</w:t>
            </w:r>
            <w:proofErr w:type="spellEnd"/>
            <w:r>
              <w:rPr>
                <w:sz w:val="18"/>
                <w:lang w:eastAsia="ko-KR"/>
              </w:rPr>
              <w:t xml:space="preserve"> 이후 의심 LOT 확인</w:t>
            </w:r>
          </w:p>
        </w:tc>
      </w:tr>
      <w:tr w:rsidR="008E371C" w14:paraId="3BE0A1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A082F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C78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2920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관리자/품질 담당자 통보</w:t>
            </w:r>
          </w:p>
        </w:tc>
      </w:tr>
      <w:tr w:rsidR="008E371C" w14:paraId="3E9F5B8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9D1B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EDD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판정대기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276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폐기·재작업·특채 금지</w:t>
            </w:r>
          </w:p>
        </w:tc>
      </w:tr>
    </w:tbl>
    <w:p w14:paraId="028843D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409F15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대상 품번·LOT·수량 확인</w:t>
      </w:r>
    </w:p>
    <w:p w14:paraId="32132D2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재작업 작업표준/방법 확인</w:t>
      </w:r>
    </w:p>
    <w:p w14:paraId="24B791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재작업으로 신규 불량이 발생할 위험 검토</w:t>
      </w:r>
    </w:p>
    <w:p w14:paraId="314C0F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필요한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·계측기 및 작업자 자격 확인</w:t>
      </w:r>
    </w:p>
    <w:p w14:paraId="4DFD831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재작업</w:t>
      </w:r>
      <w:proofErr w:type="spellEnd"/>
      <w:r>
        <w:rPr>
          <w:sz w:val="21"/>
        </w:rPr>
        <w:t xml:space="preserve"> 전 </w:t>
      </w:r>
      <w:proofErr w:type="spellStart"/>
      <w:r>
        <w:rPr>
          <w:sz w:val="21"/>
        </w:rPr>
        <w:t>검사상태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기록</w:t>
      </w:r>
      <w:proofErr w:type="spellEnd"/>
    </w:p>
    <w:p w14:paraId="119BE92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410007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C02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0EA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</w:tr>
      <w:tr w:rsidR="008E371C" w14:paraId="70E5F41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E0A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6B33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순서와 조건만 사용</w:t>
            </w:r>
          </w:p>
        </w:tc>
      </w:tr>
      <w:tr w:rsidR="008E371C" w14:paraId="39EB522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2B9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A04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 LOT와 재작업 이력 유지</w:t>
            </w:r>
          </w:p>
        </w:tc>
      </w:tr>
      <w:tr w:rsidR="008E371C" w14:paraId="56C9A67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A6D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전수확인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97C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재작업 특성 100% 확인</w:t>
            </w:r>
          </w:p>
        </w:tc>
      </w:tr>
      <w:tr w:rsidR="008E371C" w14:paraId="4AFBB9E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1C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43C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규격과 관련 특성을 재검사</w:t>
            </w:r>
          </w:p>
        </w:tc>
      </w:tr>
      <w:tr w:rsidR="008E371C" w14:paraId="2EDA95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8E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불합격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860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재격리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4A86E0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B30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DB0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부적합품 관련 관리기록 및 재작업 전후 검사기록</w:t>
            </w:r>
          </w:p>
        </w:tc>
      </w:tr>
    </w:tbl>
    <w:p w14:paraId="334C50F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금지사항</w:t>
      </w:r>
      <w:proofErr w:type="spellEnd"/>
    </w:p>
    <w:p w14:paraId="11CBF6D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승인 없이 부적합 표시 제거 금지</w:t>
      </w:r>
    </w:p>
    <w:p w14:paraId="58C881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판단만으로 특채 출하 금지</w:t>
      </w:r>
    </w:p>
    <w:p w14:paraId="1F2C2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승인되지 않은 연마·절삭·변형·조립수정 등 금지</w:t>
      </w:r>
    </w:p>
    <w:p w14:paraId="7B58FD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재작업품을 정상품과 </w:t>
      </w:r>
      <w:proofErr w:type="spellStart"/>
      <w:r>
        <w:rPr>
          <w:sz w:val="21"/>
          <w:lang w:eastAsia="ko-KR"/>
        </w:rPr>
        <w:t>무표시</w:t>
      </w:r>
      <w:proofErr w:type="spellEnd"/>
      <w:r>
        <w:rPr>
          <w:sz w:val="21"/>
          <w:lang w:eastAsia="ko-KR"/>
        </w:rPr>
        <w:t xml:space="preserve"> 혼재 금지</w:t>
      </w:r>
    </w:p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6. 적용범위</w:t>
      </w:r>
      <w:proofErr w:type="spellStart"/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부적합품 식별·격리 및 재작업 표준 업무를 수행하는 부서와 관련 기록에 적용한다.</w:t>
      </w:r>
    </w:p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보존기간</w:t>
      </w:r>
      <w:proofErr w:type="spellStart"/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작업방법</w:t>
      </w:r>
      <w:proofErr w:type="spellStart"/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부적합 발견 즉시 조치', '3. 재작업 전 확인', '4. 재작업 실행 및 검사', '5. 금지사항'에서 정한 절차에 따른다.</w:t>
      </w:r>
    </w:p>
    <w:sectPr w:rsidR="008E371C">
      <w:headerReference w:type="default" r:id="rId22"/>
      <w:footerReference w:type="default" r:id="rId2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>(주)신화에이치앤티  |  SH-WI-003  |  문서상태: 개정초안(미승인)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