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840D" w14:textId="77777777" w:rsidR="006E33B4" w:rsidRDefault="00983C82">
      <w:pPr>
        <w:pStyle w:val="Heading1"/>
      </w:pPr>
      <w:bookmarkStart w:id="0" w:name="Xe913e294b3349366ca4ce57851065a0de355528"/>
      <w:r>
        <w:t>El Salvador: Fiscal Diagnostic and Vulnerability Assessment, 1954–1955</w:t>
      </w:r>
    </w:p>
    <w:p w14:paraId="2F13E2BB" w14:textId="77777777" w:rsidR="006E33B4" w:rsidRDefault="00983C82">
      <w:pPr>
        <w:pStyle w:val="FirstParagraph"/>
      </w:pPr>
      <w:r>
        <w:rPr>
          <w:b/>
          <w:bCs/>
        </w:rPr>
        <w:t>Technical Note — Preliminary Assessment Based on Primary Fiscal Data</w:t>
      </w:r>
    </w:p>
    <w:p w14:paraId="28EDEB03" w14:textId="77777777" w:rsidR="006E33B4" w:rsidRDefault="00983C82">
      <w:r>
        <w:pict w14:anchorId="012A8322">
          <v:rect id="_x0000_i1025" style="width:0;height:1.5pt" o:hralign="center" o:hrstd="t" o:hr="t"/>
        </w:pict>
      </w:r>
    </w:p>
    <w:p w14:paraId="4A5DAC14" w14:textId="77777777" w:rsidR="006E33B4" w:rsidRDefault="00983C82">
      <w:pPr>
        <w:pStyle w:val="Heading2"/>
      </w:pPr>
      <w:bookmarkStart w:id="1" w:name="executive-summary"/>
      <w:r>
        <w:t>Executive Summary</w:t>
      </w:r>
    </w:p>
    <w:p w14:paraId="069F5AE1" w14:textId="77777777" w:rsidR="006E33B4" w:rsidRDefault="00983C82">
      <w:pPr>
        <w:pStyle w:val="FirstParagraph"/>
      </w:pPr>
      <w:r>
        <w:t>This note presents a fiscal diagnostic for El Salvador covering fiscal years 1954 and 1955, building on the framework established in the Technical Note for 1952–1953.</w:t>
      </w:r>
    </w:p>
    <w:p w14:paraId="2A6E1486" w14:textId="77777777" w:rsidR="006E33B4" w:rsidRDefault="00983C82">
      <w:pPr>
        <w:pStyle w:val="BodyText"/>
      </w:pPr>
      <w:r>
        <w:rPr>
          <w:b/>
          <w:bCs/>
        </w:rPr>
        <w:t>Key findings:</w:t>
      </w:r>
    </w:p>
    <w:p w14:paraId="5C1627A7" w14:textId="77777777" w:rsidR="006E33B4" w:rsidRDefault="00983C82">
      <w:pPr>
        <w:pStyle w:val="Compact"/>
        <w:numPr>
          <w:ilvl w:val="0"/>
          <w:numId w:val="2"/>
        </w:numPr>
      </w:pPr>
      <w:r>
        <w:t xml:space="preserve">El Salvador’s fiscal position shifted from </w:t>
      </w:r>
      <w:r>
        <w:rPr>
          <w:b/>
          <w:bCs/>
        </w:rPr>
        <w:t>“low debt, low stress, high vulnerability”</w:t>
      </w:r>
      <w:r>
        <w:t xml:space="preserve"> (1952–53) to </w:t>
      </w:r>
      <w:r>
        <w:rPr>
          <w:b/>
          <w:bCs/>
        </w:rPr>
        <w:t>“low debt, moderate stress, rising vulnerability”</w:t>
      </w:r>
      <w:r>
        <w:t xml:space="preserve"> (1954–55).</w:t>
      </w:r>
    </w:p>
    <w:p w14:paraId="58FC1CBD" w14:textId="77777777" w:rsidR="006E33B4" w:rsidRDefault="00983C82">
      <w:pPr>
        <w:pStyle w:val="Compact"/>
        <w:numPr>
          <w:ilvl w:val="0"/>
          <w:numId w:val="2"/>
        </w:numPr>
      </w:pPr>
      <w:r>
        <w:t xml:space="preserve">Revenue peaked in 1954 (₡167.4M) and </w:t>
      </w:r>
      <w:r>
        <w:rPr>
          <w:b/>
          <w:bCs/>
        </w:rPr>
        <w:t>declined for the first time</w:t>
      </w:r>
      <w:r>
        <w:t xml:space="preserve"> in 1955 (₡165.4M), ending five years of continuous growth.</w:t>
      </w:r>
    </w:p>
    <w:p w14:paraId="5AE76E27" w14:textId="77777777" w:rsidR="006E33B4" w:rsidRDefault="00983C82">
      <w:pPr>
        <w:pStyle w:val="Compact"/>
        <w:numPr>
          <w:ilvl w:val="0"/>
          <w:numId w:val="2"/>
        </w:numPr>
      </w:pPr>
      <w:r>
        <w:t xml:space="preserve">The revenue base became </w:t>
      </w:r>
      <w:r>
        <w:rPr>
          <w:b/>
          <w:bCs/>
        </w:rPr>
        <w:t>more concentrated</w:t>
      </w:r>
      <w:r>
        <w:t>: trade-dependent revenue rose from ~75% to ~79% of total revenue.</w:t>
      </w:r>
    </w:p>
    <w:p w14:paraId="7B79B2CB" w14:textId="77777777" w:rsidR="006E33B4" w:rsidRDefault="00983C82">
      <w:pPr>
        <w:pStyle w:val="Compact"/>
        <w:numPr>
          <w:ilvl w:val="0"/>
          <w:numId w:val="2"/>
        </w:numPr>
      </w:pPr>
      <w:r>
        <w:rPr>
          <w:b/>
          <w:bCs/>
        </w:rPr>
        <w:t>Expenditure rigidity reached critical levels</w:t>
      </w:r>
      <w:r>
        <w:t>: the wage bill crossed 50%, and rigid + semi-rigid categories absorbed 81% of the budget — leaving less than 20% flexible.</w:t>
      </w:r>
    </w:p>
    <w:p w14:paraId="06CD13C8" w14:textId="77777777" w:rsidR="006E33B4" w:rsidRDefault="00983C82">
      <w:pPr>
        <w:pStyle w:val="Compact"/>
        <w:numPr>
          <w:ilvl w:val="0"/>
          <w:numId w:val="2"/>
        </w:numPr>
      </w:pPr>
      <w:r>
        <w:rPr>
          <w:b/>
          <w:bCs/>
        </w:rPr>
        <w:t>Debt service doubled</w:t>
      </w:r>
      <w:r>
        <w:t xml:space="preserve"> from 3.3% to 7.1% of expenditure, driven by infrastructure borrowing, even as the debt stock declined.</w:t>
      </w:r>
    </w:p>
    <w:p w14:paraId="047C80DA" w14:textId="77777777" w:rsidR="006E33B4" w:rsidRDefault="00983C82">
      <w:pPr>
        <w:pStyle w:val="Compact"/>
        <w:numPr>
          <w:ilvl w:val="0"/>
          <w:numId w:val="2"/>
        </w:numPr>
      </w:pPr>
      <w:r>
        <w:rPr>
          <w:b/>
          <w:bCs/>
        </w:rPr>
        <w:t>Contingent liabilities of ~₡52 million</w:t>
      </w:r>
      <w:r>
        <w:t xml:space="preserve"> (primarily the Carretera del Litoral IBRD loan) were more than double the outstanding debt stock.</w:t>
      </w:r>
    </w:p>
    <w:p w14:paraId="3767F094" w14:textId="77777777" w:rsidR="006E33B4" w:rsidRDefault="00983C82">
      <w:pPr>
        <w:pStyle w:val="FirstParagraph"/>
      </w:pPr>
      <w:r>
        <w:rPr>
          <w:b/>
          <w:bCs/>
        </w:rPr>
        <w:t>Currency:</w:t>
      </w:r>
      <w:r>
        <w:t xml:space="preserve"> US$1.00 = ₡2.50 (colones). Fixed exchange rate.</w:t>
      </w:r>
    </w:p>
    <w:p w14:paraId="29853F40" w14:textId="77777777" w:rsidR="006E33B4" w:rsidRDefault="00983C82">
      <w:r>
        <w:pict w14:anchorId="56F569CB">
          <v:rect id="_x0000_i1026" style="width:0;height:1.5pt" o:hralign="center" o:hrstd="t" o:hr="t"/>
        </w:pict>
      </w:r>
    </w:p>
    <w:p w14:paraId="77D839C9" w14:textId="77777777" w:rsidR="006E33B4" w:rsidRDefault="00983C82">
      <w:pPr>
        <w:pStyle w:val="Heading2"/>
      </w:pPr>
      <w:bookmarkStart w:id="2" w:name="fiscal-accounts-summary"/>
      <w:bookmarkEnd w:id="1"/>
      <w:r>
        <w:t>1. Fiscal Accounts Summary</w:t>
      </w:r>
    </w:p>
    <w:p w14:paraId="3D2DD56C" w14:textId="77777777" w:rsidR="006E33B4" w:rsidRDefault="00983C82">
      <w:pPr>
        <w:pStyle w:val="Heading3"/>
      </w:pPr>
      <w:bookmarkStart w:id="3" w:name="overall-fiscal-position"/>
      <w:r>
        <w:t>1.1 Overall Fiscal Position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30"/>
        <w:gridCol w:w="1965"/>
        <w:gridCol w:w="1965"/>
      </w:tblGrid>
      <w:tr w:rsidR="006E33B4" w14:paraId="6C1B4656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15E63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0C6EC0C1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0FE555DA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</w:tr>
      <w:tr w:rsidR="006E33B4" w14:paraId="00E5A7BA" w14:textId="77777777">
        <w:tc>
          <w:tcPr>
            <w:tcW w:w="0" w:type="auto"/>
          </w:tcPr>
          <w:p w14:paraId="6D664FA5" w14:textId="77777777" w:rsidR="006E33B4" w:rsidRDefault="00983C82">
            <w:pPr>
              <w:pStyle w:val="Compact"/>
            </w:pPr>
            <w:r>
              <w:t>Total Revenue</w:t>
            </w:r>
          </w:p>
        </w:tc>
        <w:tc>
          <w:tcPr>
            <w:tcW w:w="0" w:type="auto"/>
          </w:tcPr>
          <w:p w14:paraId="090A5745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167,425,998</w:t>
            </w:r>
          </w:p>
        </w:tc>
        <w:tc>
          <w:tcPr>
            <w:tcW w:w="0" w:type="auto"/>
          </w:tcPr>
          <w:p w14:paraId="6CC29BF3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165,410,796</w:t>
            </w:r>
          </w:p>
        </w:tc>
      </w:tr>
      <w:tr w:rsidR="006E33B4" w14:paraId="23CB8540" w14:textId="77777777">
        <w:tc>
          <w:tcPr>
            <w:tcW w:w="0" w:type="auto"/>
          </w:tcPr>
          <w:p w14:paraId="05603429" w14:textId="77777777" w:rsidR="006E33B4" w:rsidRDefault="00983C82">
            <w:pPr>
              <w:pStyle w:val="Compact"/>
            </w:pPr>
            <w:r>
              <w:t>Total Expenditure (General Fund)</w:t>
            </w:r>
          </w:p>
        </w:tc>
        <w:tc>
          <w:tcPr>
            <w:tcW w:w="0" w:type="auto"/>
          </w:tcPr>
          <w:p w14:paraId="56BDB51A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142,426,810</w:t>
            </w:r>
          </w:p>
        </w:tc>
        <w:tc>
          <w:tcPr>
            <w:tcW w:w="0" w:type="auto"/>
          </w:tcPr>
          <w:p w14:paraId="46D9923A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143,847,627</w:t>
            </w:r>
          </w:p>
        </w:tc>
      </w:tr>
      <w:tr w:rsidR="006E33B4" w14:paraId="42C2CBCD" w14:textId="77777777">
        <w:tc>
          <w:tcPr>
            <w:tcW w:w="0" w:type="auto"/>
          </w:tcPr>
          <w:p w14:paraId="51C3BB58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Headline Fiscal Balance</w:t>
            </w:r>
          </w:p>
        </w:tc>
        <w:tc>
          <w:tcPr>
            <w:tcW w:w="0" w:type="auto"/>
          </w:tcPr>
          <w:p w14:paraId="5CF709AA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₡</w:t>
            </w:r>
            <w:r>
              <w:rPr>
                <w:b/>
                <w:bCs/>
              </w:rPr>
              <w:t>24,999,188</w:t>
            </w:r>
          </w:p>
        </w:tc>
        <w:tc>
          <w:tcPr>
            <w:tcW w:w="0" w:type="auto"/>
          </w:tcPr>
          <w:p w14:paraId="0C3AB1C7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₡</w:t>
            </w:r>
            <w:r>
              <w:rPr>
                <w:b/>
                <w:bCs/>
              </w:rPr>
              <w:t>21,563,170</w:t>
            </w:r>
          </w:p>
        </w:tc>
      </w:tr>
      <w:tr w:rsidR="006E33B4" w14:paraId="4EE16736" w14:textId="77777777">
        <w:tc>
          <w:tcPr>
            <w:tcW w:w="0" w:type="auto"/>
          </w:tcPr>
          <w:p w14:paraId="46114D44" w14:textId="77777777" w:rsidR="006E33B4" w:rsidRDefault="00983C82">
            <w:pPr>
              <w:pStyle w:val="Compact"/>
            </w:pPr>
            <w:r>
              <w:t>Headline Balance as % of Revenue</w:t>
            </w:r>
          </w:p>
        </w:tc>
        <w:tc>
          <w:tcPr>
            <w:tcW w:w="0" w:type="auto"/>
          </w:tcPr>
          <w:p w14:paraId="20CE02B8" w14:textId="77777777" w:rsidR="006E33B4" w:rsidRDefault="00983C82">
            <w:pPr>
              <w:pStyle w:val="Compact"/>
              <w:jc w:val="center"/>
            </w:pPr>
            <w:r>
              <w:t>14.9%</w:t>
            </w:r>
          </w:p>
        </w:tc>
        <w:tc>
          <w:tcPr>
            <w:tcW w:w="0" w:type="auto"/>
          </w:tcPr>
          <w:p w14:paraId="1A4B1E98" w14:textId="77777777" w:rsidR="006E33B4" w:rsidRDefault="00983C82">
            <w:pPr>
              <w:pStyle w:val="Compact"/>
              <w:jc w:val="center"/>
            </w:pPr>
            <w:r>
              <w:t>13.0%</w:t>
            </w:r>
          </w:p>
        </w:tc>
      </w:tr>
      <w:tr w:rsidR="006E33B4" w14:paraId="14250F20" w14:textId="77777777">
        <w:tc>
          <w:tcPr>
            <w:tcW w:w="0" w:type="auto"/>
          </w:tcPr>
          <w:p w14:paraId="38417316" w14:textId="77777777" w:rsidR="006E33B4" w:rsidRDefault="00983C82">
            <w:pPr>
              <w:pStyle w:val="Compact"/>
            </w:pPr>
            <w:r>
              <w:t>Superávit Financiero (end of year)</w:t>
            </w:r>
          </w:p>
        </w:tc>
        <w:tc>
          <w:tcPr>
            <w:tcW w:w="0" w:type="auto"/>
          </w:tcPr>
          <w:p w14:paraId="41E8DF1F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20,022,615</w:t>
            </w:r>
          </w:p>
        </w:tc>
        <w:tc>
          <w:tcPr>
            <w:tcW w:w="0" w:type="auto"/>
          </w:tcPr>
          <w:p w14:paraId="1DC470B8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35,080,353</w:t>
            </w:r>
          </w:p>
        </w:tc>
      </w:tr>
      <w:tr w:rsidR="006E33B4" w14:paraId="26D2DCC8" w14:textId="77777777">
        <w:tc>
          <w:tcPr>
            <w:tcW w:w="0" w:type="auto"/>
          </w:tcPr>
          <w:p w14:paraId="6CC1EEA7" w14:textId="77777777" w:rsidR="006E33B4" w:rsidRDefault="00983C82">
            <w:pPr>
              <w:pStyle w:val="Compact"/>
            </w:pPr>
            <w:r>
              <w:t>Consolidated Expenditure (incl. extraordinary)</w:t>
            </w:r>
          </w:p>
        </w:tc>
        <w:tc>
          <w:tcPr>
            <w:tcW w:w="0" w:type="auto"/>
          </w:tcPr>
          <w:p w14:paraId="66ED6710" w14:textId="77777777" w:rsidR="006E33B4" w:rsidRDefault="00983C82">
            <w:pPr>
              <w:pStyle w:val="Compact"/>
              <w:jc w:val="center"/>
            </w:pPr>
            <w:r>
              <w:t>~₡155,000,000</w:t>
            </w:r>
          </w:p>
        </w:tc>
        <w:tc>
          <w:tcPr>
            <w:tcW w:w="0" w:type="auto"/>
          </w:tcPr>
          <w:p w14:paraId="3C97CE51" w14:textId="77777777" w:rsidR="006E33B4" w:rsidRDefault="00983C82">
            <w:pPr>
              <w:pStyle w:val="Compact"/>
              <w:jc w:val="center"/>
            </w:pPr>
            <w:r>
              <w:t>~₡156,554,000</w:t>
            </w:r>
          </w:p>
        </w:tc>
      </w:tr>
      <w:tr w:rsidR="006E33B4" w14:paraId="59BE1414" w14:textId="77777777">
        <w:tc>
          <w:tcPr>
            <w:tcW w:w="0" w:type="auto"/>
          </w:tcPr>
          <w:p w14:paraId="026CB8F4" w14:textId="77777777" w:rsidR="006E33B4" w:rsidRDefault="00983C82">
            <w:pPr>
              <w:pStyle w:val="Compact"/>
            </w:pPr>
            <w:r>
              <w:t>Consolidated Balance / Revenue</w:t>
            </w:r>
          </w:p>
        </w:tc>
        <w:tc>
          <w:tcPr>
            <w:tcW w:w="0" w:type="auto"/>
          </w:tcPr>
          <w:p w14:paraId="20002962" w14:textId="77777777" w:rsidR="006E33B4" w:rsidRDefault="00983C82">
            <w:pPr>
              <w:pStyle w:val="Compact"/>
              <w:jc w:val="center"/>
            </w:pPr>
            <w:r>
              <w:t>~7.4%</w:t>
            </w:r>
          </w:p>
        </w:tc>
        <w:tc>
          <w:tcPr>
            <w:tcW w:w="0" w:type="auto"/>
          </w:tcPr>
          <w:p w14:paraId="414045AF" w14:textId="77777777" w:rsidR="006E33B4" w:rsidRDefault="00983C82">
            <w:pPr>
              <w:pStyle w:val="Compact"/>
              <w:jc w:val="center"/>
            </w:pPr>
            <w:r>
              <w:t>~5.4%</w:t>
            </w:r>
          </w:p>
        </w:tc>
      </w:tr>
    </w:tbl>
    <w:p w14:paraId="6C15245F" w14:textId="77777777" w:rsidR="006E33B4" w:rsidRDefault="00983C82">
      <w:pPr>
        <w:pStyle w:val="Heading3"/>
      </w:pPr>
      <w:bookmarkStart w:id="4" w:name="revenue-performance"/>
      <w:bookmarkEnd w:id="3"/>
      <w:r>
        <w:t>1.2 Revenue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0"/>
        <w:gridCol w:w="1126"/>
        <w:gridCol w:w="1126"/>
        <w:gridCol w:w="1011"/>
      </w:tblGrid>
      <w:tr w:rsidR="006E33B4" w14:paraId="071FDD6E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139F1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4FB8758B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728228AB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065F0A6E" w14:textId="77777777" w:rsidR="006E33B4" w:rsidRDefault="00983C82">
            <w:pPr>
              <w:pStyle w:val="Compact"/>
              <w:jc w:val="center"/>
            </w:pPr>
            <w:r>
              <w:t>Change</w:t>
            </w:r>
          </w:p>
        </w:tc>
      </w:tr>
      <w:tr w:rsidR="006E33B4" w14:paraId="4BEF549D" w14:textId="77777777">
        <w:tc>
          <w:tcPr>
            <w:tcW w:w="0" w:type="auto"/>
          </w:tcPr>
          <w:p w14:paraId="6C7E72AA" w14:textId="77777777" w:rsidR="006E33B4" w:rsidRDefault="00983C82">
            <w:pPr>
              <w:pStyle w:val="Compact"/>
            </w:pPr>
            <w:r>
              <w:t>Total Revenue</w:t>
            </w:r>
          </w:p>
        </w:tc>
        <w:tc>
          <w:tcPr>
            <w:tcW w:w="0" w:type="auto"/>
          </w:tcPr>
          <w:p w14:paraId="4A01DC51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167.4M</w:t>
            </w:r>
          </w:p>
        </w:tc>
        <w:tc>
          <w:tcPr>
            <w:tcW w:w="0" w:type="auto"/>
          </w:tcPr>
          <w:p w14:paraId="446DF34E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165.4M</w:t>
            </w:r>
          </w:p>
        </w:tc>
        <w:tc>
          <w:tcPr>
            <w:tcW w:w="0" w:type="auto"/>
          </w:tcPr>
          <w:p w14:paraId="491BD60C" w14:textId="77777777" w:rsidR="006E33B4" w:rsidRDefault="00983C82">
            <w:pPr>
              <w:pStyle w:val="Compact"/>
              <w:jc w:val="center"/>
            </w:pPr>
            <w:r>
              <w:t>-1.2%</w:t>
            </w:r>
          </w:p>
        </w:tc>
      </w:tr>
      <w:tr w:rsidR="006E33B4" w14:paraId="3224CFAE" w14:textId="77777777">
        <w:tc>
          <w:tcPr>
            <w:tcW w:w="0" w:type="auto"/>
          </w:tcPr>
          <w:p w14:paraId="378DE51A" w14:textId="77777777" w:rsidR="006E33B4" w:rsidRDefault="00983C82">
            <w:pPr>
              <w:pStyle w:val="Compact"/>
            </w:pPr>
            <w:r>
              <w:t>Tax share of total</w:t>
            </w:r>
          </w:p>
        </w:tc>
        <w:tc>
          <w:tcPr>
            <w:tcW w:w="0" w:type="auto"/>
          </w:tcPr>
          <w:p w14:paraId="599AD6A8" w14:textId="77777777" w:rsidR="006E33B4" w:rsidRDefault="00983C82">
            <w:pPr>
              <w:pStyle w:val="Compact"/>
              <w:jc w:val="center"/>
            </w:pPr>
            <w:r>
              <w:t>92.3%</w:t>
            </w:r>
          </w:p>
        </w:tc>
        <w:tc>
          <w:tcPr>
            <w:tcW w:w="0" w:type="auto"/>
          </w:tcPr>
          <w:p w14:paraId="2429DE6C" w14:textId="77777777" w:rsidR="006E33B4" w:rsidRDefault="00983C82">
            <w:pPr>
              <w:pStyle w:val="Compact"/>
              <w:jc w:val="center"/>
            </w:pPr>
            <w:r>
              <w:t>92.6%</w:t>
            </w:r>
          </w:p>
        </w:tc>
        <w:tc>
          <w:tcPr>
            <w:tcW w:w="0" w:type="auto"/>
          </w:tcPr>
          <w:p w14:paraId="7546A495" w14:textId="77777777" w:rsidR="006E33B4" w:rsidRDefault="00983C82">
            <w:pPr>
              <w:pStyle w:val="Compact"/>
              <w:jc w:val="center"/>
            </w:pPr>
            <w:r>
              <w:t>↑</w:t>
            </w:r>
          </w:p>
        </w:tc>
      </w:tr>
      <w:tr w:rsidR="006E33B4" w14:paraId="64C12A37" w14:textId="77777777">
        <w:tc>
          <w:tcPr>
            <w:tcW w:w="0" w:type="auto"/>
          </w:tcPr>
          <w:p w14:paraId="49402140" w14:textId="77777777" w:rsidR="006E33B4" w:rsidRDefault="00983C82">
            <w:pPr>
              <w:pStyle w:val="Compact"/>
            </w:pPr>
            <w:r>
              <w:t>Import duties</w:t>
            </w:r>
          </w:p>
        </w:tc>
        <w:tc>
          <w:tcPr>
            <w:tcW w:w="0" w:type="auto"/>
          </w:tcPr>
          <w:p w14:paraId="3C486253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53.5M</w:t>
            </w:r>
          </w:p>
        </w:tc>
        <w:tc>
          <w:tcPr>
            <w:tcW w:w="0" w:type="auto"/>
          </w:tcPr>
          <w:p w14:paraId="3FF0EE55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55.5M</w:t>
            </w:r>
          </w:p>
        </w:tc>
        <w:tc>
          <w:tcPr>
            <w:tcW w:w="0" w:type="auto"/>
          </w:tcPr>
          <w:p w14:paraId="18F4071A" w14:textId="77777777" w:rsidR="006E33B4" w:rsidRDefault="00983C82">
            <w:pPr>
              <w:pStyle w:val="Compact"/>
              <w:jc w:val="center"/>
            </w:pPr>
            <w:r>
              <w:t>+3.7%</w:t>
            </w:r>
          </w:p>
        </w:tc>
      </w:tr>
      <w:tr w:rsidR="006E33B4" w14:paraId="12817AB5" w14:textId="77777777">
        <w:tc>
          <w:tcPr>
            <w:tcW w:w="0" w:type="auto"/>
          </w:tcPr>
          <w:p w14:paraId="617D5B8B" w14:textId="77777777" w:rsidR="006E33B4" w:rsidRDefault="00983C82">
            <w:pPr>
              <w:pStyle w:val="Compact"/>
            </w:pPr>
            <w:r>
              <w:t>Export duties (coffee)</w:t>
            </w:r>
          </w:p>
        </w:tc>
        <w:tc>
          <w:tcPr>
            <w:tcW w:w="0" w:type="auto"/>
          </w:tcPr>
          <w:p w14:paraId="212DBBFD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46.2M</w:t>
            </w:r>
          </w:p>
        </w:tc>
        <w:tc>
          <w:tcPr>
            <w:tcW w:w="0" w:type="auto"/>
          </w:tcPr>
          <w:p w14:paraId="7291A03D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49.0M</w:t>
            </w:r>
          </w:p>
        </w:tc>
        <w:tc>
          <w:tcPr>
            <w:tcW w:w="0" w:type="auto"/>
          </w:tcPr>
          <w:p w14:paraId="57BD415D" w14:textId="77777777" w:rsidR="006E33B4" w:rsidRDefault="00983C82">
            <w:pPr>
              <w:pStyle w:val="Compact"/>
              <w:jc w:val="center"/>
            </w:pPr>
            <w:r>
              <w:t>+6.0%</w:t>
            </w:r>
          </w:p>
        </w:tc>
      </w:tr>
      <w:tr w:rsidR="006E33B4" w14:paraId="3253820F" w14:textId="77777777">
        <w:tc>
          <w:tcPr>
            <w:tcW w:w="0" w:type="auto"/>
          </w:tcPr>
          <w:p w14:paraId="0C4D3724" w14:textId="77777777" w:rsidR="006E33B4" w:rsidRDefault="00983C82">
            <w:pPr>
              <w:pStyle w:val="Compact"/>
            </w:pPr>
            <w:r>
              <w:t>Income tax</w:t>
            </w:r>
          </w:p>
        </w:tc>
        <w:tc>
          <w:tcPr>
            <w:tcW w:w="0" w:type="auto"/>
          </w:tcPr>
          <w:p w14:paraId="09491B33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13.5M</w:t>
            </w:r>
          </w:p>
        </w:tc>
        <w:tc>
          <w:tcPr>
            <w:tcW w:w="0" w:type="auto"/>
          </w:tcPr>
          <w:p w14:paraId="54A53311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14.9M</w:t>
            </w:r>
          </w:p>
        </w:tc>
        <w:tc>
          <w:tcPr>
            <w:tcW w:w="0" w:type="auto"/>
          </w:tcPr>
          <w:p w14:paraId="60A4EE36" w14:textId="77777777" w:rsidR="006E33B4" w:rsidRDefault="00983C82">
            <w:pPr>
              <w:pStyle w:val="Compact"/>
              <w:jc w:val="center"/>
            </w:pPr>
            <w:r>
              <w:t>+10.8%</w:t>
            </w:r>
          </w:p>
        </w:tc>
      </w:tr>
      <w:tr w:rsidR="006E33B4" w14:paraId="20E1701C" w14:textId="77777777">
        <w:tc>
          <w:tcPr>
            <w:tcW w:w="0" w:type="auto"/>
          </w:tcPr>
          <w:p w14:paraId="48B13744" w14:textId="77777777" w:rsidR="006E33B4" w:rsidRDefault="00983C82">
            <w:pPr>
              <w:pStyle w:val="Compact"/>
            </w:pPr>
            <w:r>
              <w:t>Sucesiones y Donaciones</w:t>
            </w:r>
          </w:p>
        </w:tc>
        <w:tc>
          <w:tcPr>
            <w:tcW w:w="0" w:type="auto"/>
          </w:tcPr>
          <w:p w14:paraId="51A1FFEC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5.5M</w:t>
            </w:r>
          </w:p>
        </w:tc>
        <w:tc>
          <w:tcPr>
            <w:tcW w:w="0" w:type="auto"/>
          </w:tcPr>
          <w:p w14:paraId="4EE3E0DE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1.6M</w:t>
            </w:r>
          </w:p>
        </w:tc>
        <w:tc>
          <w:tcPr>
            <w:tcW w:w="0" w:type="auto"/>
          </w:tcPr>
          <w:p w14:paraId="17368037" w14:textId="77777777" w:rsidR="006E33B4" w:rsidRDefault="00983C82">
            <w:pPr>
              <w:pStyle w:val="Compact"/>
              <w:jc w:val="center"/>
            </w:pPr>
            <w:r>
              <w:t>-71.0%</w:t>
            </w:r>
          </w:p>
        </w:tc>
      </w:tr>
    </w:tbl>
    <w:p w14:paraId="0396A982" w14:textId="77777777" w:rsidR="006E33B4" w:rsidRDefault="00983C82">
      <w:pPr>
        <w:pStyle w:val="Heading3"/>
      </w:pPr>
      <w:bookmarkStart w:id="5" w:name="expenditure-performance"/>
      <w:bookmarkEnd w:id="4"/>
      <w:r>
        <w:t>1.3 Expenditure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9"/>
        <w:gridCol w:w="1126"/>
        <w:gridCol w:w="1126"/>
      </w:tblGrid>
      <w:tr w:rsidR="006E33B4" w14:paraId="18B93602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F190B5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5F49373C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16D8DD94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</w:tr>
      <w:tr w:rsidR="006E33B4" w14:paraId="16E2D240" w14:textId="77777777">
        <w:tc>
          <w:tcPr>
            <w:tcW w:w="0" w:type="auto"/>
          </w:tcPr>
          <w:p w14:paraId="1459A9E5" w14:textId="77777777" w:rsidR="006E33B4" w:rsidRDefault="00983C82">
            <w:pPr>
              <w:pStyle w:val="Compact"/>
            </w:pPr>
            <w:r>
              <w:t>Total Expenditure</w:t>
            </w:r>
          </w:p>
        </w:tc>
        <w:tc>
          <w:tcPr>
            <w:tcW w:w="0" w:type="auto"/>
          </w:tcPr>
          <w:p w14:paraId="4ED76E63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142.4M</w:t>
            </w:r>
          </w:p>
        </w:tc>
        <w:tc>
          <w:tcPr>
            <w:tcW w:w="0" w:type="auto"/>
          </w:tcPr>
          <w:p w14:paraId="39B2AEA5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143.8M</w:t>
            </w:r>
          </w:p>
        </w:tc>
      </w:tr>
      <w:tr w:rsidR="006E33B4" w14:paraId="58A993AD" w14:textId="77777777">
        <w:tc>
          <w:tcPr>
            <w:tcW w:w="0" w:type="auto"/>
          </w:tcPr>
          <w:p w14:paraId="16A8A0B8" w14:textId="77777777" w:rsidR="006E33B4" w:rsidRDefault="00983C82">
            <w:pPr>
              <w:pStyle w:val="Compact"/>
            </w:pPr>
            <w:r>
              <w:t>Growth</w:t>
            </w:r>
          </w:p>
        </w:tc>
        <w:tc>
          <w:tcPr>
            <w:tcW w:w="0" w:type="auto"/>
          </w:tcPr>
          <w:p w14:paraId="5E2A608C" w14:textId="77777777" w:rsidR="006E33B4" w:rsidRDefault="00983C82">
            <w:pPr>
              <w:pStyle w:val="Compact"/>
              <w:jc w:val="center"/>
            </w:pPr>
            <w:r>
              <w:t>+14.8%</w:t>
            </w:r>
          </w:p>
        </w:tc>
        <w:tc>
          <w:tcPr>
            <w:tcW w:w="0" w:type="auto"/>
          </w:tcPr>
          <w:p w14:paraId="1AC6D36C" w14:textId="77777777" w:rsidR="006E33B4" w:rsidRDefault="00983C82">
            <w:pPr>
              <w:pStyle w:val="Compact"/>
              <w:jc w:val="center"/>
            </w:pPr>
            <w:r>
              <w:t>+1.0%</w:t>
            </w:r>
          </w:p>
        </w:tc>
      </w:tr>
      <w:tr w:rsidR="006E33B4" w14:paraId="4C7B9A1A" w14:textId="77777777">
        <w:tc>
          <w:tcPr>
            <w:tcW w:w="0" w:type="auto"/>
          </w:tcPr>
          <w:p w14:paraId="7C932B96" w14:textId="77777777" w:rsidR="006E33B4" w:rsidRDefault="00983C82">
            <w:pPr>
              <w:pStyle w:val="Compact"/>
            </w:pPr>
            <w:r>
              <w:t>Utilization Rate</w:t>
            </w:r>
          </w:p>
        </w:tc>
        <w:tc>
          <w:tcPr>
            <w:tcW w:w="0" w:type="auto"/>
          </w:tcPr>
          <w:p w14:paraId="34FC0E3B" w14:textId="77777777" w:rsidR="006E33B4" w:rsidRDefault="00983C82">
            <w:pPr>
              <w:pStyle w:val="Compact"/>
              <w:jc w:val="center"/>
            </w:pPr>
            <w:r>
              <w:t>88.4%</w:t>
            </w:r>
          </w:p>
        </w:tc>
        <w:tc>
          <w:tcPr>
            <w:tcW w:w="0" w:type="auto"/>
          </w:tcPr>
          <w:p w14:paraId="44BAC746" w14:textId="77777777" w:rsidR="006E33B4" w:rsidRDefault="00983C82">
            <w:pPr>
              <w:pStyle w:val="Compact"/>
              <w:jc w:val="center"/>
            </w:pPr>
            <w:r>
              <w:t>83.9%</w:t>
            </w:r>
          </w:p>
        </w:tc>
      </w:tr>
      <w:tr w:rsidR="006E33B4" w14:paraId="6031D8CF" w14:textId="77777777">
        <w:tc>
          <w:tcPr>
            <w:tcW w:w="0" w:type="auto"/>
          </w:tcPr>
          <w:p w14:paraId="3CD3B0D6" w14:textId="77777777" w:rsidR="006E33B4" w:rsidRDefault="00983C82">
            <w:pPr>
              <w:pStyle w:val="Compact"/>
            </w:pPr>
            <w:r>
              <w:t>Wage bill / expenditure</w:t>
            </w:r>
          </w:p>
        </w:tc>
        <w:tc>
          <w:tcPr>
            <w:tcW w:w="0" w:type="auto"/>
          </w:tcPr>
          <w:p w14:paraId="2033CFF8" w14:textId="77777777" w:rsidR="006E33B4" w:rsidRDefault="00983C82">
            <w:pPr>
              <w:pStyle w:val="Compact"/>
              <w:jc w:val="center"/>
            </w:pPr>
            <w:r>
              <w:t>49.1%</w:t>
            </w:r>
          </w:p>
        </w:tc>
        <w:tc>
          <w:tcPr>
            <w:tcW w:w="0" w:type="auto"/>
          </w:tcPr>
          <w:p w14:paraId="7EBE28D8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50.3%</w:t>
            </w:r>
          </w:p>
        </w:tc>
      </w:tr>
      <w:tr w:rsidR="006E33B4" w14:paraId="44C39214" w14:textId="77777777">
        <w:tc>
          <w:tcPr>
            <w:tcW w:w="0" w:type="auto"/>
          </w:tcPr>
          <w:p w14:paraId="73575E3B" w14:textId="77777777" w:rsidR="006E33B4" w:rsidRDefault="00983C82">
            <w:pPr>
              <w:pStyle w:val="Compact"/>
            </w:pPr>
            <w:r>
              <w:t>Debt service / expenditure</w:t>
            </w:r>
          </w:p>
        </w:tc>
        <w:tc>
          <w:tcPr>
            <w:tcW w:w="0" w:type="auto"/>
          </w:tcPr>
          <w:p w14:paraId="79C6DFE3" w14:textId="77777777" w:rsidR="006E33B4" w:rsidRDefault="00983C82">
            <w:pPr>
              <w:pStyle w:val="Compact"/>
              <w:jc w:val="center"/>
            </w:pPr>
            <w:r>
              <w:t>3.3%</w:t>
            </w:r>
          </w:p>
        </w:tc>
        <w:tc>
          <w:tcPr>
            <w:tcW w:w="0" w:type="auto"/>
          </w:tcPr>
          <w:p w14:paraId="5D87FB61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7.1%</w:t>
            </w:r>
          </w:p>
        </w:tc>
      </w:tr>
    </w:tbl>
    <w:p w14:paraId="1DC7DAF1" w14:textId="77777777" w:rsidR="006E33B4" w:rsidRDefault="00983C82">
      <w:r>
        <w:pict w14:anchorId="1FE884AA">
          <v:rect id="_x0000_i1027" style="width:0;height:1.5pt" o:hralign="center" o:hrstd="t" o:hr="t"/>
        </w:pict>
      </w:r>
    </w:p>
    <w:p w14:paraId="17270294" w14:textId="77777777" w:rsidR="006E33B4" w:rsidRDefault="00983C82">
      <w:pPr>
        <w:pStyle w:val="Heading2"/>
      </w:pPr>
      <w:bookmarkStart w:id="6" w:name="structural-revenue-analysis"/>
      <w:bookmarkEnd w:id="2"/>
      <w:bookmarkEnd w:id="5"/>
      <w:r>
        <w:t>2. Structural Revenue Analysis</w:t>
      </w:r>
    </w:p>
    <w:p w14:paraId="4E9AB5FD" w14:textId="77777777" w:rsidR="006E33B4" w:rsidRDefault="00983C82">
      <w:pPr>
        <w:pStyle w:val="Heading3"/>
      </w:pPr>
      <w:bookmarkStart w:id="7" w:name="revenue-concentration"/>
      <w:r>
        <w:t>2.1 Revenue Concentration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3"/>
        <w:gridCol w:w="878"/>
        <w:gridCol w:w="878"/>
        <w:gridCol w:w="2031"/>
      </w:tblGrid>
      <w:tr w:rsidR="006E33B4" w14:paraId="653E9A01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49D07" w14:textId="77777777" w:rsidR="006E33B4" w:rsidRDefault="00983C82">
            <w:pPr>
              <w:pStyle w:val="Compact"/>
            </w:pPr>
            <w:r>
              <w:t>Revenue Source</w:t>
            </w:r>
          </w:p>
        </w:tc>
        <w:tc>
          <w:tcPr>
            <w:tcW w:w="0" w:type="auto"/>
          </w:tcPr>
          <w:p w14:paraId="0348E186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1E008C33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160F550D" w14:textId="77777777" w:rsidR="006E33B4" w:rsidRDefault="00983C82">
            <w:pPr>
              <w:pStyle w:val="Compact"/>
            </w:pPr>
            <w:r>
              <w:t>Risk</w:t>
            </w:r>
          </w:p>
        </w:tc>
      </w:tr>
      <w:tr w:rsidR="006E33B4" w14:paraId="57790C9B" w14:textId="77777777">
        <w:tc>
          <w:tcPr>
            <w:tcW w:w="0" w:type="auto"/>
          </w:tcPr>
          <w:p w14:paraId="2DA700BD" w14:textId="77777777" w:rsidR="006E33B4" w:rsidRDefault="00983C82">
            <w:pPr>
              <w:pStyle w:val="Compact"/>
            </w:pPr>
            <w:r>
              <w:t>Import duties</w:t>
            </w:r>
          </w:p>
        </w:tc>
        <w:tc>
          <w:tcPr>
            <w:tcW w:w="0" w:type="auto"/>
          </w:tcPr>
          <w:p w14:paraId="7AD42D78" w14:textId="77777777" w:rsidR="006E33B4" w:rsidRDefault="00983C82">
            <w:pPr>
              <w:pStyle w:val="Compact"/>
              <w:jc w:val="center"/>
            </w:pPr>
            <w:r>
              <w:t>31.9%</w:t>
            </w:r>
          </w:p>
        </w:tc>
        <w:tc>
          <w:tcPr>
            <w:tcW w:w="0" w:type="auto"/>
          </w:tcPr>
          <w:p w14:paraId="38E15A7E" w14:textId="77777777" w:rsidR="006E33B4" w:rsidRDefault="00983C82">
            <w:pPr>
              <w:pStyle w:val="Compact"/>
              <w:jc w:val="center"/>
            </w:pPr>
            <w:r>
              <w:t>33.5%</w:t>
            </w:r>
          </w:p>
        </w:tc>
        <w:tc>
          <w:tcPr>
            <w:tcW w:w="0" w:type="auto"/>
          </w:tcPr>
          <w:p w14:paraId="38595E07" w14:textId="77777777" w:rsidR="006E33B4" w:rsidRDefault="00983C82">
            <w:pPr>
              <w:pStyle w:val="Compact"/>
            </w:pPr>
            <w:r>
              <w:t>HIGH</w:t>
            </w:r>
          </w:p>
        </w:tc>
      </w:tr>
      <w:tr w:rsidR="006E33B4" w14:paraId="63532C99" w14:textId="77777777">
        <w:tc>
          <w:tcPr>
            <w:tcW w:w="0" w:type="auto"/>
          </w:tcPr>
          <w:p w14:paraId="59E57CE2" w14:textId="77777777" w:rsidR="006E33B4" w:rsidRDefault="00983C82">
            <w:pPr>
              <w:pStyle w:val="Compact"/>
            </w:pPr>
            <w:r>
              <w:t>Export duties (coffee)</w:t>
            </w:r>
          </w:p>
        </w:tc>
        <w:tc>
          <w:tcPr>
            <w:tcW w:w="0" w:type="auto"/>
          </w:tcPr>
          <w:p w14:paraId="53F4DD7E" w14:textId="77777777" w:rsidR="006E33B4" w:rsidRDefault="00983C82">
            <w:pPr>
              <w:pStyle w:val="Compact"/>
              <w:jc w:val="center"/>
            </w:pPr>
            <w:r>
              <w:t>27.6%</w:t>
            </w:r>
          </w:p>
        </w:tc>
        <w:tc>
          <w:tcPr>
            <w:tcW w:w="0" w:type="auto"/>
          </w:tcPr>
          <w:p w14:paraId="73E1FA1F" w14:textId="77777777" w:rsidR="006E33B4" w:rsidRDefault="00983C82">
            <w:pPr>
              <w:pStyle w:val="Compact"/>
              <w:jc w:val="center"/>
            </w:pPr>
            <w:r>
              <w:t>29.6%</w:t>
            </w:r>
          </w:p>
        </w:tc>
        <w:tc>
          <w:tcPr>
            <w:tcW w:w="0" w:type="auto"/>
          </w:tcPr>
          <w:p w14:paraId="3F455ED0" w14:textId="77777777" w:rsidR="006E33B4" w:rsidRDefault="00983C82">
            <w:pPr>
              <w:pStyle w:val="Compact"/>
            </w:pPr>
            <w:r>
              <w:t>VERY HIGH</w:t>
            </w:r>
          </w:p>
        </w:tc>
      </w:tr>
      <w:tr w:rsidR="006E33B4" w14:paraId="12A10CDF" w14:textId="77777777">
        <w:tc>
          <w:tcPr>
            <w:tcW w:w="0" w:type="auto"/>
          </w:tcPr>
          <w:p w14:paraId="08E2DE06" w14:textId="77777777" w:rsidR="006E33B4" w:rsidRDefault="00983C82">
            <w:pPr>
              <w:pStyle w:val="Compact"/>
            </w:pPr>
            <w:r>
              <w:t>Consumption taxes</w:t>
            </w:r>
          </w:p>
        </w:tc>
        <w:tc>
          <w:tcPr>
            <w:tcW w:w="0" w:type="auto"/>
          </w:tcPr>
          <w:p w14:paraId="026C4A00" w14:textId="77777777" w:rsidR="006E33B4" w:rsidRDefault="00983C82">
            <w:pPr>
              <w:pStyle w:val="Compact"/>
              <w:jc w:val="center"/>
            </w:pPr>
            <w:r>
              <w:t>15.4%</w:t>
            </w:r>
          </w:p>
        </w:tc>
        <w:tc>
          <w:tcPr>
            <w:tcW w:w="0" w:type="auto"/>
          </w:tcPr>
          <w:p w14:paraId="0F5F8FDC" w14:textId="77777777" w:rsidR="006E33B4" w:rsidRDefault="00983C82">
            <w:pPr>
              <w:pStyle w:val="Compact"/>
              <w:jc w:val="center"/>
            </w:pPr>
            <w:r>
              <w:t>15.7%</w:t>
            </w:r>
          </w:p>
        </w:tc>
        <w:tc>
          <w:tcPr>
            <w:tcW w:w="0" w:type="auto"/>
          </w:tcPr>
          <w:p w14:paraId="601EA4B1" w14:textId="77777777" w:rsidR="006E33B4" w:rsidRDefault="00983C82">
            <w:pPr>
              <w:pStyle w:val="Compact"/>
            </w:pPr>
            <w:r>
              <w:t>MODERATE</w:t>
            </w:r>
          </w:p>
        </w:tc>
      </w:tr>
      <w:tr w:rsidR="006E33B4" w14:paraId="37F2A976" w14:textId="77777777">
        <w:tc>
          <w:tcPr>
            <w:tcW w:w="0" w:type="auto"/>
          </w:tcPr>
          <w:p w14:paraId="47777013" w14:textId="77777777" w:rsidR="006E33B4" w:rsidRDefault="00983C82">
            <w:pPr>
              <w:pStyle w:val="Compact"/>
            </w:pPr>
            <w:r>
              <w:t>Income tax</w:t>
            </w:r>
          </w:p>
        </w:tc>
        <w:tc>
          <w:tcPr>
            <w:tcW w:w="0" w:type="auto"/>
          </w:tcPr>
          <w:p w14:paraId="4C13510F" w14:textId="77777777" w:rsidR="006E33B4" w:rsidRDefault="00983C82">
            <w:pPr>
              <w:pStyle w:val="Compact"/>
              <w:jc w:val="center"/>
            </w:pPr>
            <w:r>
              <w:t>8.1%</w:t>
            </w:r>
          </w:p>
        </w:tc>
        <w:tc>
          <w:tcPr>
            <w:tcW w:w="0" w:type="auto"/>
          </w:tcPr>
          <w:p w14:paraId="1C198338" w14:textId="77777777" w:rsidR="006E33B4" w:rsidRDefault="00983C82">
            <w:pPr>
              <w:pStyle w:val="Compact"/>
              <w:jc w:val="center"/>
            </w:pPr>
            <w:r>
              <w:t>9.0%</w:t>
            </w:r>
          </w:p>
        </w:tc>
        <w:tc>
          <w:tcPr>
            <w:tcW w:w="0" w:type="auto"/>
          </w:tcPr>
          <w:p w14:paraId="19CBBBDC" w14:textId="77777777" w:rsidR="006E33B4" w:rsidRDefault="00983C82">
            <w:pPr>
              <w:pStyle w:val="Compact"/>
            </w:pPr>
            <w:r>
              <w:t>LOW-MODERATE</w:t>
            </w:r>
          </w:p>
        </w:tc>
      </w:tr>
      <w:tr w:rsidR="006E33B4" w14:paraId="5E832969" w14:textId="77777777">
        <w:tc>
          <w:tcPr>
            <w:tcW w:w="0" w:type="auto"/>
          </w:tcPr>
          <w:p w14:paraId="735BD2BB" w14:textId="77777777" w:rsidR="006E33B4" w:rsidRDefault="00983C82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24B038FC" w14:textId="77777777" w:rsidR="006E33B4" w:rsidRDefault="00983C82">
            <w:pPr>
              <w:pStyle w:val="Compact"/>
              <w:jc w:val="center"/>
            </w:pPr>
            <w:r>
              <w:t>17.0%</w:t>
            </w:r>
          </w:p>
        </w:tc>
        <w:tc>
          <w:tcPr>
            <w:tcW w:w="0" w:type="auto"/>
          </w:tcPr>
          <w:p w14:paraId="1786E880" w14:textId="77777777" w:rsidR="006E33B4" w:rsidRDefault="00983C82">
            <w:pPr>
              <w:pStyle w:val="Compact"/>
              <w:jc w:val="center"/>
            </w:pPr>
            <w:r>
              <w:t>12.2%</w:t>
            </w:r>
          </w:p>
        </w:tc>
        <w:tc>
          <w:tcPr>
            <w:tcW w:w="0" w:type="auto"/>
          </w:tcPr>
          <w:p w14:paraId="2D923EE2" w14:textId="77777777" w:rsidR="006E33B4" w:rsidRDefault="00983C82">
            <w:pPr>
              <w:pStyle w:val="Compact"/>
            </w:pPr>
            <w:r>
              <w:t>VARIABLE</w:t>
            </w:r>
          </w:p>
        </w:tc>
      </w:tr>
      <w:tr w:rsidR="006E33B4" w14:paraId="0BB3ACC2" w14:textId="77777777">
        <w:tc>
          <w:tcPr>
            <w:tcW w:w="0" w:type="auto"/>
          </w:tcPr>
          <w:p w14:paraId="68D87BA8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Trade-dependent share</w:t>
            </w:r>
          </w:p>
        </w:tc>
        <w:tc>
          <w:tcPr>
            <w:tcW w:w="0" w:type="auto"/>
          </w:tcPr>
          <w:p w14:paraId="540CC60E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~75%</w:t>
            </w:r>
          </w:p>
        </w:tc>
        <w:tc>
          <w:tcPr>
            <w:tcW w:w="0" w:type="auto"/>
          </w:tcPr>
          <w:p w14:paraId="0916E1C1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~79%</w:t>
            </w:r>
          </w:p>
        </w:tc>
        <w:tc>
          <w:tcPr>
            <w:tcW w:w="0" w:type="auto"/>
          </w:tcPr>
          <w:p w14:paraId="4DDF5459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</w:tr>
    </w:tbl>
    <w:p w14:paraId="06F73A77" w14:textId="77777777" w:rsidR="006E33B4" w:rsidRDefault="00983C82">
      <w:pPr>
        <w:pStyle w:val="BodyText"/>
      </w:pPr>
      <w:r>
        <w:t xml:space="preserve">Trade dependence </w:t>
      </w:r>
      <w:r>
        <w:rPr>
          <w:i/>
          <w:iCs/>
        </w:rPr>
        <w:t>increased</w:t>
      </w:r>
      <w:r>
        <w:t xml:space="preserve"> </w:t>
      </w:r>
      <w:r>
        <w:t>— the wrong direction. A 20% coffee price decline could reduce revenue by 15–20%.</w:t>
      </w:r>
    </w:p>
    <w:p w14:paraId="558A8C3E" w14:textId="77777777" w:rsidR="006E33B4" w:rsidRDefault="00983C82">
      <w:pPr>
        <w:pStyle w:val="Heading3"/>
      </w:pPr>
      <w:bookmarkStart w:id="8" w:name="revenue-buoyancy"/>
      <w:bookmarkEnd w:id="7"/>
      <w:r>
        <w:t>2.2 Revenue Buoyancy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4"/>
        <w:gridCol w:w="989"/>
        <w:gridCol w:w="3086"/>
      </w:tblGrid>
      <w:tr w:rsidR="006E33B4" w14:paraId="64991140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31C63" w14:textId="77777777" w:rsidR="006E33B4" w:rsidRDefault="00983C82">
            <w:pPr>
              <w:pStyle w:val="Compact"/>
            </w:pPr>
            <w:r>
              <w:t>Period</w:t>
            </w:r>
          </w:p>
        </w:tc>
        <w:tc>
          <w:tcPr>
            <w:tcW w:w="0" w:type="auto"/>
          </w:tcPr>
          <w:p w14:paraId="26D4D117" w14:textId="77777777" w:rsidR="006E33B4" w:rsidRDefault="00983C82">
            <w:pPr>
              <w:pStyle w:val="Compact"/>
              <w:jc w:val="center"/>
            </w:pPr>
            <w:r>
              <w:t>Growth</w:t>
            </w:r>
          </w:p>
        </w:tc>
        <w:tc>
          <w:tcPr>
            <w:tcW w:w="0" w:type="auto"/>
          </w:tcPr>
          <w:p w14:paraId="4D663200" w14:textId="77777777" w:rsidR="006E33B4" w:rsidRDefault="00983C82">
            <w:pPr>
              <w:pStyle w:val="Compact"/>
            </w:pPr>
            <w:r>
              <w:t>Assessment</w:t>
            </w:r>
          </w:p>
        </w:tc>
      </w:tr>
      <w:tr w:rsidR="006E33B4" w14:paraId="02A2895B" w14:textId="77777777">
        <w:tc>
          <w:tcPr>
            <w:tcW w:w="0" w:type="auto"/>
          </w:tcPr>
          <w:p w14:paraId="5F37A9A0" w14:textId="77777777" w:rsidR="006E33B4" w:rsidRDefault="00983C82">
            <w:pPr>
              <w:pStyle w:val="Compact"/>
            </w:pPr>
            <w:r>
              <w:t>1949–1950</w:t>
            </w:r>
          </w:p>
        </w:tc>
        <w:tc>
          <w:tcPr>
            <w:tcW w:w="0" w:type="auto"/>
          </w:tcPr>
          <w:p w14:paraId="7573561C" w14:textId="77777777" w:rsidR="006E33B4" w:rsidRDefault="00983C82">
            <w:pPr>
              <w:pStyle w:val="Compact"/>
              <w:jc w:val="center"/>
            </w:pPr>
            <w:r>
              <w:t>+21%</w:t>
            </w:r>
          </w:p>
        </w:tc>
        <w:tc>
          <w:tcPr>
            <w:tcW w:w="0" w:type="auto"/>
          </w:tcPr>
          <w:p w14:paraId="64BB5B18" w14:textId="77777777" w:rsidR="006E33B4" w:rsidRDefault="00983C82">
            <w:pPr>
              <w:pStyle w:val="Compact"/>
            </w:pPr>
            <w:r>
              <w:t>Korean War surge</w:t>
            </w:r>
          </w:p>
        </w:tc>
      </w:tr>
      <w:tr w:rsidR="006E33B4" w14:paraId="3F4A941E" w14:textId="77777777">
        <w:tc>
          <w:tcPr>
            <w:tcW w:w="0" w:type="auto"/>
          </w:tcPr>
          <w:p w14:paraId="307C0F2C" w14:textId="77777777" w:rsidR="006E33B4" w:rsidRDefault="00983C82">
            <w:pPr>
              <w:pStyle w:val="Compact"/>
            </w:pPr>
            <w:r>
              <w:t>1950–1951</w:t>
            </w:r>
          </w:p>
        </w:tc>
        <w:tc>
          <w:tcPr>
            <w:tcW w:w="0" w:type="auto"/>
          </w:tcPr>
          <w:p w14:paraId="225EDDC9" w14:textId="77777777" w:rsidR="006E33B4" w:rsidRDefault="00983C82">
            <w:pPr>
              <w:pStyle w:val="Compact"/>
              <w:jc w:val="center"/>
            </w:pPr>
            <w:r>
              <w:t>+41%</w:t>
            </w:r>
          </w:p>
        </w:tc>
        <w:tc>
          <w:tcPr>
            <w:tcW w:w="0" w:type="auto"/>
          </w:tcPr>
          <w:p w14:paraId="2C6F277C" w14:textId="77777777" w:rsidR="006E33B4" w:rsidRDefault="00983C82">
            <w:pPr>
              <w:pStyle w:val="Compact"/>
            </w:pPr>
            <w:r>
              <w:t>Peak boom</w:t>
            </w:r>
          </w:p>
        </w:tc>
      </w:tr>
      <w:tr w:rsidR="006E33B4" w14:paraId="47A57E9C" w14:textId="77777777">
        <w:tc>
          <w:tcPr>
            <w:tcW w:w="0" w:type="auto"/>
          </w:tcPr>
          <w:p w14:paraId="2B211519" w14:textId="77777777" w:rsidR="006E33B4" w:rsidRDefault="00983C82">
            <w:pPr>
              <w:pStyle w:val="Compact"/>
            </w:pPr>
            <w:r>
              <w:t>1951–1952</w:t>
            </w:r>
          </w:p>
        </w:tc>
        <w:tc>
          <w:tcPr>
            <w:tcW w:w="0" w:type="auto"/>
          </w:tcPr>
          <w:p w14:paraId="2F331D86" w14:textId="77777777" w:rsidR="006E33B4" w:rsidRDefault="00983C82">
            <w:pPr>
              <w:pStyle w:val="Compact"/>
              <w:jc w:val="center"/>
            </w:pPr>
            <w:r>
              <w:t>+8%</w:t>
            </w:r>
          </w:p>
        </w:tc>
        <w:tc>
          <w:tcPr>
            <w:tcW w:w="0" w:type="auto"/>
          </w:tcPr>
          <w:p w14:paraId="5700756B" w14:textId="77777777" w:rsidR="006E33B4" w:rsidRDefault="00983C82">
            <w:pPr>
              <w:pStyle w:val="Compact"/>
            </w:pPr>
            <w:r>
              <w:t>Post-boom correction</w:t>
            </w:r>
          </w:p>
        </w:tc>
      </w:tr>
      <w:tr w:rsidR="006E33B4" w14:paraId="56C6F5C1" w14:textId="77777777">
        <w:tc>
          <w:tcPr>
            <w:tcW w:w="0" w:type="auto"/>
          </w:tcPr>
          <w:p w14:paraId="32F7005D" w14:textId="77777777" w:rsidR="006E33B4" w:rsidRDefault="00983C82">
            <w:pPr>
              <w:pStyle w:val="Compact"/>
            </w:pPr>
            <w:r>
              <w:t>1952–1953</w:t>
            </w:r>
          </w:p>
        </w:tc>
        <w:tc>
          <w:tcPr>
            <w:tcW w:w="0" w:type="auto"/>
          </w:tcPr>
          <w:p w14:paraId="48D5B385" w14:textId="77777777" w:rsidR="006E33B4" w:rsidRDefault="00983C82">
            <w:pPr>
              <w:pStyle w:val="Compact"/>
              <w:jc w:val="center"/>
            </w:pPr>
            <w:r>
              <w:t>+10%</w:t>
            </w:r>
          </w:p>
        </w:tc>
        <w:tc>
          <w:tcPr>
            <w:tcW w:w="0" w:type="auto"/>
          </w:tcPr>
          <w:p w14:paraId="4954D6F3" w14:textId="77777777" w:rsidR="006E33B4" w:rsidRDefault="00983C82">
            <w:pPr>
              <w:pStyle w:val="Compact"/>
            </w:pPr>
            <w:r>
              <w:t>Recovery</w:t>
            </w:r>
          </w:p>
        </w:tc>
      </w:tr>
      <w:tr w:rsidR="006E33B4" w14:paraId="67BC4B61" w14:textId="77777777">
        <w:tc>
          <w:tcPr>
            <w:tcW w:w="0" w:type="auto"/>
          </w:tcPr>
          <w:p w14:paraId="29CEBFE9" w14:textId="77777777" w:rsidR="006E33B4" w:rsidRDefault="00983C82">
            <w:pPr>
              <w:pStyle w:val="Compact"/>
            </w:pPr>
            <w:r>
              <w:t>1953–1954</w:t>
            </w:r>
          </w:p>
        </w:tc>
        <w:tc>
          <w:tcPr>
            <w:tcW w:w="0" w:type="auto"/>
          </w:tcPr>
          <w:p w14:paraId="7BA51C77" w14:textId="77777777" w:rsidR="006E33B4" w:rsidRDefault="00983C82">
            <w:pPr>
              <w:pStyle w:val="Compact"/>
              <w:jc w:val="center"/>
            </w:pPr>
            <w:r>
              <w:t>+19%</w:t>
            </w:r>
          </w:p>
        </w:tc>
        <w:tc>
          <w:tcPr>
            <w:tcW w:w="0" w:type="auto"/>
          </w:tcPr>
          <w:p w14:paraId="084204BC" w14:textId="77777777" w:rsidR="006E33B4" w:rsidRDefault="00983C82">
            <w:pPr>
              <w:pStyle w:val="Compact"/>
            </w:pPr>
            <w:r>
              <w:t>Second boom (Decreto 836)</w:t>
            </w:r>
          </w:p>
        </w:tc>
      </w:tr>
      <w:tr w:rsidR="006E33B4" w14:paraId="1C2B2405" w14:textId="77777777">
        <w:tc>
          <w:tcPr>
            <w:tcW w:w="0" w:type="auto"/>
          </w:tcPr>
          <w:p w14:paraId="3DA4B316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1954–1955</w:t>
            </w:r>
          </w:p>
        </w:tc>
        <w:tc>
          <w:tcPr>
            <w:tcW w:w="0" w:type="auto"/>
          </w:tcPr>
          <w:p w14:paraId="72772D94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-1.2%</w:t>
            </w:r>
          </w:p>
        </w:tc>
        <w:tc>
          <w:tcPr>
            <w:tcW w:w="0" w:type="auto"/>
          </w:tcPr>
          <w:p w14:paraId="611C77C1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End of expansion</w:t>
            </w:r>
          </w:p>
        </w:tc>
      </w:tr>
    </w:tbl>
    <w:p w14:paraId="3E11A5CA" w14:textId="77777777" w:rsidR="006E33B4" w:rsidRDefault="00983C82">
      <w:pPr>
        <w:pStyle w:val="Heading3"/>
      </w:pPr>
      <w:bookmarkStart w:id="9" w:name="tax-effort"/>
      <w:bookmarkEnd w:id="8"/>
      <w:r>
        <w:t>2.3 Tax Effort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2"/>
        <w:gridCol w:w="916"/>
        <w:gridCol w:w="916"/>
        <w:gridCol w:w="1394"/>
      </w:tblGrid>
      <w:tr w:rsidR="006E33B4" w14:paraId="4D7FA85C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120548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3C617F43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035BFA98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7AA9571B" w14:textId="77777777" w:rsidR="006E33B4" w:rsidRDefault="00983C82">
            <w:pPr>
              <w:pStyle w:val="Compact"/>
              <w:jc w:val="center"/>
            </w:pPr>
            <w:r>
              <w:t>Benchmark</w:t>
            </w:r>
          </w:p>
        </w:tc>
      </w:tr>
      <w:tr w:rsidR="006E33B4" w14:paraId="400B5278" w14:textId="77777777">
        <w:tc>
          <w:tcPr>
            <w:tcW w:w="0" w:type="auto"/>
          </w:tcPr>
          <w:p w14:paraId="356AAD82" w14:textId="77777777" w:rsidR="006E33B4" w:rsidRDefault="00983C82">
            <w:pPr>
              <w:pStyle w:val="Compact"/>
            </w:pPr>
            <w:r>
              <w:t>Direct Taxes / Total Tax Revenue</w:t>
            </w:r>
          </w:p>
        </w:tc>
        <w:tc>
          <w:tcPr>
            <w:tcW w:w="0" w:type="auto"/>
          </w:tcPr>
          <w:p w14:paraId="588F3721" w14:textId="77777777" w:rsidR="006E33B4" w:rsidRDefault="00983C82">
            <w:pPr>
              <w:pStyle w:val="Compact"/>
              <w:jc w:val="center"/>
            </w:pPr>
            <w:r>
              <w:t>~8.7%</w:t>
            </w:r>
          </w:p>
        </w:tc>
        <w:tc>
          <w:tcPr>
            <w:tcW w:w="0" w:type="auto"/>
          </w:tcPr>
          <w:p w14:paraId="0942E434" w14:textId="77777777" w:rsidR="006E33B4" w:rsidRDefault="00983C82">
            <w:pPr>
              <w:pStyle w:val="Compact"/>
              <w:jc w:val="center"/>
            </w:pPr>
            <w:r>
              <w:t>~9.7%</w:t>
            </w:r>
          </w:p>
        </w:tc>
        <w:tc>
          <w:tcPr>
            <w:tcW w:w="0" w:type="auto"/>
          </w:tcPr>
          <w:p w14:paraId="663951FD" w14:textId="77777777" w:rsidR="006E33B4" w:rsidRDefault="00983C82">
            <w:pPr>
              <w:pStyle w:val="Compact"/>
              <w:jc w:val="center"/>
            </w:pPr>
            <w:r>
              <w:t>15–25%</w:t>
            </w:r>
          </w:p>
        </w:tc>
      </w:tr>
      <w:tr w:rsidR="006E33B4" w14:paraId="05C6B2A8" w14:textId="77777777">
        <w:tc>
          <w:tcPr>
            <w:tcW w:w="0" w:type="auto"/>
          </w:tcPr>
          <w:p w14:paraId="0D678D3B" w14:textId="77777777" w:rsidR="006E33B4" w:rsidRDefault="00983C82">
            <w:pPr>
              <w:pStyle w:val="Compact"/>
            </w:pPr>
            <w:r>
              <w:t>Income Tax / Total Revenue</w:t>
            </w:r>
          </w:p>
        </w:tc>
        <w:tc>
          <w:tcPr>
            <w:tcW w:w="0" w:type="auto"/>
          </w:tcPr>
          <w:p w14:paraId="58A1B66C" w14:textId="77777777" w:rsidR="006E33B4" w:rsidRDefault="00983C82">
            <w:pPr>
              <w:pStyle w:val="Compact"/>
              <w:jc w:val="center"/>
            </w:pPr>
            <w:r>
              <w:t>6.4%</w:t>
            </w:r>
          </w:p>
        </w:tc>
        <w:tc>
          <w:tcPr>
            <w:tcW w:w="0" w:type="auto"/>
          </w:tcPr>
          <w:p w14:paraId="4EE02A98" w14:textId="77777777" w:rsidR="006E33B4" w:rsidRDefault="00983C82">
            <w:pPr>
              <w:pStyle w:val="Compact"/>
              <w:jc w:val="center"/>
            </w:pPr>
            <w:r>
              <w:t>9.0%</w:t>
            </w:r>
          </w:p>
        </w:tc>
        <w:tc>
          <w:tcPr>
            <w:tcW w:w="0" w:type="auto"/>
          </w:tcPr>
          <w:p w14:paraId="08CEEF80" w14:textId="77777777" w:rsidR="006E33B4" w:rsidRDefault="00983C82">
            <w:pPr>
              <w:pStyle w:val="Compact"/>
              <w:jc w:val="center"/>
            </w:pPr>
            <w:r>
              <w:t>—</w:t>
            </w:r>
          </w:p>
        </w:tc>
      </w:tr>
      <w:tr w:rsidR="006E33B4" w14:paraId="5AC2FE59" w14:textId="77777777">
        <w:tc>
          <w:tcPr>
            <w:tcW w:w="0" w:type="auto"/>
          </w:tcPr>
          <w:p w14:paraId="32C09081" w14:textId="77777777" w:rsidR="006E33B4" w:rsidRDefault="00983C82">
            <w:pPr>
              <w:pStyle w:val="Compact"/>
            </w:pPr>
            <w:r>
              <w:t>Coffee Export Tax / Total Revenue</w:t>
            </w:r>
          </w:p>
        </w:tc>
        <w:tc>
          <w:tcPr>
            <w:tcW w:w="0" w:type="auto"/>
          </w:tcPr>
          <w:p w14:paraId="2074648E" w14:textId="77777777" w:rsidR="006E33B4" w:rsidRDefault="00983C82">
            <w:pPr>
              <w:pStyle w:val="Compact"/>
              <w:jc w:val="center"/>
            </w:pPr>
            <w:r>
              <w:t>27.6%</w:t>
            </w:r>
          </w:p>
        </w:tc>
        <w:tc>
          <w:tcPr>
            <w:tcW w:w="0" w:type="auto"/>
          </w:tcPr>
          <w:p w14:paraId="2C425E33" w14:textId="77777777" w:rsidR="006E33B4" w:rsidRDefault="00983C82">
            <w:pPr>
              <w:pStyle w:val="Compact"/>
              <w:jc w:val="center"/>
            </w:pPr>
            <w:r>
              <w:t>29.6%</w:t>
            </w:r>
          </w:p>
        </w:tc>
        <w:tc>
          <w:tcPr>
            <w:tcW w:w="0" w:type="auto"/>
          </w:tcPr>
          <w:p w14:paraId="0924905D" w14:textId="77777777" w:rsidR="006E33B4" w:rsidRDefault="00983C82">
            <w:pPr>
              <w:pStyle w:val="Compact"/>
              <w:jc w:val="center"/>
            </w:pPr>
            <w:r>
              <w:t>—</w:t>
            </w:r>
          </w:p>
        </w:tc>
      </w:tr>
    </w:tbl>
    <w:p w14:paraId="05A48FE0" w14:textId="77777777" w:rsidR="006E33B4" w:rsidRDefault="00983C82">
      <w:pPr>
        <w:pStyle w:val="BodyText"/>
      </w:pPr>
      <w:r>
        <w:t>Direct tax share improved but remained far below regional benchmarks. The income tax was constrained by the 5% maximum corporate rate (Decreto 510) and coffee growers’ exemption (Decreto 836).</w:t>
      </w:r>
    </w:p>
    <w:p w14:paraId="15303B4D" w14:textId="77777777" w:rsidR="006E33B4" w:rsidRDefault="00983C82">
      <w:r>
        <w:pict w14:anchorId="36362CA0">
          <v:rect id="_x0000_i1028" style="width:0;height:1.5pt" o:hralign="center" o:hrstd="t" o:hr="t"/>
        </w:pict>
      </w:r>
    </w:p>
    <w:p w14:paraId="765FB1EA" w14:textId="77777777" w:rsidR="006E33B4" w:rsidRDefault="00983C82">
      <w:pPr>
        <w:pStyle w:val="Heading2"/>
      </w:pPr>
      <w:bookmarkStart w:id="10" w:name="expenditure-rigidity-analysis"/>
      <w:bookmarkEnd w:id="6"/>
      <w:bookmarkEnd w:id="9"/>
      <w:r>
        <w:t>3. Expenditure Rigidity Analysis</w:t>
      </w:r>
    </w:p>
    <w:p w14:paraId="50396002" w14:textId="77777777" w:rsidR="006E33B4" w:rsidRDefault="00983C82">
      <w:pPr>
        <w:pStyle w:val="Heading3"/>
      </w:pPr>
      <w:bookmarkStart w:id="11" w:name="wage-bill"/>
      <w:r>
        <w:t>3.1 Wage Bill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2"/>
        <w:gridCol w:w="878"/>
        <w:gridCol w:w="933"/>
        <w:gridCol w:w="1269"/>
      </w:tblGrid>
      <w:tr w:rsidR="006E33B4" w14:paraId="5292F21F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250C43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5C543084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24D6316A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483273D8" w14:textId="77777777" w:rsidR="006E33B4" w:rsidRDefault="00983C82">
            <w:pPr>
              <w:pStyle w:val="Compact"/>
              <w:jc w:val="center"/>
            </w:pPr>
            <w:r>
              <w:t>Threshold</w:t>
            </w:r>
          </w:p>
        </w:tc>
      </w:tr>
      <w:tr w:rsidR="006E33B4" w14:paraId="1354559C" w14:textId="77777777">
        <w:tc>
          <w:tcPr>
            <w:tcW w:w="0" w:type="auto"/>
          </w:tcPr>
          <w:p w14:paraId="6A5F6221" w14:textId="77777777" w:rsidR="006E33B4" w:rsidRDefault="00983C82">
            <w:pPr>
              <w:pStyle w:val="Compact"/>
            </w:pPr>
            <w:r>
              <w:t>Personnel / Expenditure</w:t>
            </w:r>
          </w:p>
        </w:tc>
        <w:tc>
          <w:tcPr>
            <w:tcW w:w="0" w:type="auto"/>
          </w:tcPr>
          <w:p w14:paraId="68448824" w14:textId="77777777" w:rsidR="006E33B4" w:rsidRDefault="00983C82">
            <w:pPr>
              <w:pStyle w:val="Compact"/>
              <w:jc w:val="center"/>
            </w:pPr>
            <w:r>
              <w:t>49.1%</w:t>
            </w:r>
          </w:p>
        </w:tc>
        <w:tc>
          <w:tcPr>
            <w:tcW w:w="0" w:type="auto"/>
          </w:tcPr>
          <w:p w14:paraId="2827CC75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50.3%</w:t>
            </w:r>
          </w:p>
        </w:tc>
        <w:tc>
          <w:tcPr>
            <w:tcW w:w="0" w:type="auto"/>
          </w:tcPr>
          <w:p w14:paraId="19DB7641" w14:textId="77777777" w:rsidR="006E33B4" w:rsidRDefault="00983C82">
            <w:pPr>
              <w:pStyle w:val="Compact"/>
              <w:jc w:val="center"/>
            </w:pPr>
            <w:r>
              <w:t>&gt;50% ⚠</w:t>
            </w:r>
            <w:r>
              <w:t>️</w:t>
            </w:r>
          </w:p>
        </w:tc>
      </w:tr>
      <w:tr w:rsidR="006E33B4" w14:paraId="5FE0CE4E" w14:textId="77777777">
        <w:tc>
          <w:tcPr>
            <w:tcW w:w="0" w:type="auto"/>
          </w:tcPr>
          <w:p w14:paraId="25650BC7" w14:textId="77777777" w:rsidR="006E33B4" w:rsidRDefault="00983C82">
            <w:pPr>
              <w:pStyle w:val="Compact"/>
            </w:pPr>
            <w:r>
              <w:t>Personnel / Revenue</w:t>
            </w:r>
          </w:p>
        </w:tc>
        <w:tc>
          <w:tcPr>
            <w:tcW w:w="0" w:type="auto"/>
          </w:tcPr>
          <w:p w14:paraId="30819D6C" w14:textId="77777777" w:rsidR="006E33B4" w:rsidRDefault="00983C82">
            <w:pPr>
              <w:pStyle w:val="Compact"/>
              <w:jc w:val="center"/>
            </w:pPr>
            <w:r>
              <w:t>41.8%</w:t>
            </w:r>
          </w:p>
        </w:tc>
        <w:tc>
          <w:tcPr>
            <w:tcW w:w="0" w:type="auto"/>
          </w:tcPr>
          <w:p w14:paraId="778100B0" w14:textId="77777777" w:rsidR="006E33B4" w:rsidRDefault="00983C82">
            <w:pPr>
              <w:pStyle w:val="Compact"/>
              <w:jc w:val="center"/>
            </w:pPr>
            <w:r>
              <w:t>43.7%</w:t>
            </w:r>
          </w:p>
        </w:tc>
        <w:tc>
          <w:tcPr>
            <w:tcW w:w="0" w:type="auto"/>
          </w:tcPr>
          <w:p w14:paraId="2B045294" w14:textId="77777777" w:rsidR="006E33B4" w:rsidRDefault="00983C82">
            <w:pPr>
              <w:pStyle w:val="Compact"/>
              <w:jc w:val="center"/>
            </w:pPr>
            <w:r>
              <w:t>&gt;45%</w:t>
            </w:r>
          </w:p>
        </w:tc>
      </w:tr>
    </w:tbl>
    <w:p w14:paraId="4E577EAC" w14:textId="77777777" w:rsidR="006E33B4" w:rsidRDefault="00983C82">
      <w:pPr>
        <w:pStyle w:val="Heading3"/>
      </w:pPr>
      <w:bookmarkStart w:id="12" w:name="flexibility-index"/>
      <w:bookmarkEnd w:id="11"/>
      <w:r>
        <w:t>3.2 Flexibility Index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3"/>
        <w:gridCol w:w="933"/>
        <w:gridCol w:w="933"/>
        <w:gridCol w:w="1851"/>
      </w:tblGrid>
      <w:tr w:rsidR="006E33B4" w14:paraId="750B6995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A35B63" w14:textId="77777777" w:rsidR="006E33B4" w:rsidRDefault="00983C82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EF5A2B5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406FC701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1B32559F" w14:textId="77777777" w:rsidR="006E33B4" w:rsidRDefault="00983C82">
            <w:pPr>
              <w:pStyle w:val="Compact"/>
              <w:jc w:val="center"/>
            </w:pPr>
            <w:r>
              <w:t>Flexibility</w:t>
            </w:r>
          </w:p>
        </w:tc>
      </w:tr>
      <w:tr w:rsidR="006E33B4" w14:paraId="071EF5CC" w14:textId="77777777">
        <w:tc>
          <w:tcPr>
            <w:tcW w:w="0" w:type="auto"/>
          </w:tcPr>
          <w:p w14:paraId="51DE7B81" w14:textId="77777777" w:rsidR="006E33B4" w:rsidRDefault="00983C82">
            <w:pPr>
              <w:pStyle w:val="Compact"/>
            </w:pPr>
            <w:r>
              <w:t>Personnel</w:t>
            </w:r>
          </w:p>
        </w:tc>
        <w:tc>
          <w:tcPr>
            <w:tcW w:w="0" w:type="auto"/>
          </w:tcPr>
          <w:p w14:paraId="5F34DFCC" w14:textId="77777777" w:rsidR="006E33B4" w:rsidRDefault="00983C82">
            <w:pPr>
              <w:pStyle w:val="Compact"/>
              <w:jc w:val="center"/>
            </w:pPr>
            <w:r>
              <w:t>49.1%</w:t>
            </w:r>
          </w:p>
        </w:tc>
        <w:tc>
          <w:tcPr>
            <w:tcW w:w="0" w:type="auto"/>
          </w:tcPr>
          <w:p w14:paraId="0A7A9072" w14:textId="77777777" w:rsidR="006E33B4" w:rsidRDefault="00983C82">
            <w:pPr>
              <w:pStyle w:val="Compact"/>
              <w:jc w:val="center"/>
            </w:pPr>
            <w:r>
              <w:t>50.3%</w:t>
            </w:r>
          </w:p>
        </w:tc>
        <w:tc>
          <w:tcPr>
            <w:tcW w:w="0" w:type="auto"/>
          </w:tcPr>
          <w:p w14:paraId="1B041825" w14:textId="77777777" w:rsidR="006E33B4" w:rsidRDefault="00983C82">
            <w:pPr>
              <w:pStyle w:val="Compact"/>
              <w:jc w:val="center"/>
            </w:pPr>
            <w:r>
              <w:t>RIGID</w:t>
            </w:r>
          </w:p>
        </w:tc>
      </w:tr>
      <w:tr w:rsidR="006E33B4" w14:paraId="731734F7" w14:textId="77777777">
        <w:tc>
          <w:tcPr>
            <w:tcW w:w="0" w:type="auto"/>
          </w:tcPr>
          <w:p w14:paraId="49C848FC" w14:textId="77777777" w:rsidR="006E33B4" w:rsidRDefault="00983C82">
            <w:pPr>
              <w:pStyle w:val="Compact"/>
            </w:pPr>
            <w:r>
              <w:t>Debt service</w:t>
            </w:r>
          </w:p>
        </w:tc>
        <w:tc>
          <w:tcPr>
            <w:tcW w:w="0" w:type="auto"/>
          </w:tcPr>
          <w:p w14:paraId="23A4B607" w14:textId="77777777" w:rsidR="006E33B4" w:rsidRDefault="00983C82">
            <w:pPr>
              <w:pStyle w:val="Compact"/>
              <w:jc w:val="center"/>
            </w:pPr>
            <w:r>
              <w:t>3.3%</w:t>
            </w:r>
          </w:p>
        </w:tc>
        <w:tc>
          <w:tcPr>
            <w:tcW w:w="0" w:type="auto"/>
          </w:tcPr>
          <w:p w14:paraId="00E7F327" w14:textId="77777777" w:rsidR="006E33B4" w:rsidRDefault="00983C82">
            <w:pPr>
              <w:pStyle w:val="Compact"/>
              <w:jc w:val="center"/>
            </w:pPr>
            <w:r>
              <w:t>7.1%</w:t>
            </w:r>
          </w:p>
        </w:tc>
        <w:tc>
          <w:tcPr>
            <w:tcW w:w="0" w:type="auto"/>
          </w:tcPr>
          <w:p w14:paraId="5D67D304" w14:textId="77777777" w:rsidR="006E33B4" w:rsidRDefault="00983C82">
            <w:pPr>
              <w:pStyle w:val="Compact"/>
              <w:jc w:val="center"/>
            </w:pPr>
            <w:r>
              <w:t>RIGID</w:t>
            </w:r>
          </w:p>
        </w:tc>
      </w:tr>
      <w:tr w:rsidR="006E33B4" w14:paraId="72AA72CA" w14:textId="77777777">
        <w:tc>
          <w:tcPr>
            <w:tcW w:w="0" w:type="auto"/>
          </w:tcPr>
          <w:p w14:paraId="5C57DE57" w14:textId="77777777" w:rsidR="006E33B4" w:rsidRDefault="00983C82">
            <w:pPr>
              <w:pStyle w:val="Compact"/>
            </w:pPr>
            <w:r>
              <w:t>Subsidies &amp; transfers</w:t>
            </w:r>
          </w:p>
        </w:tc>
        <w:tc>
          <w:tcPr>
            <w:tcW w:w="0" w:type="auto"/>
          </w:tcPr>
          <w:p w14:paraId="31F99E20" w14:textId="77777777" w:rsidR="006E33B4" w:rsidRDefault="00983C82">
            <w:pPr>
              <w:pStyle w:val="Compact"/>
              <w:jc w:val="center"/>
            </w:pPr>
            <w:r>
              <w:t>20.8%</w:t>
            </w:r>
          </w:p>
        </w:tc>
        <w:tc>
          <w:tcPr>
            <w:tcW w:w="0" w:type="auto"/>
          </w:tcPr>
          <w:p w14:paraId="50340864" w14:textId="77777777" w:rsidR="006E33B4" w:rsidRDefault="00983C82">
            <w:pPr>
              <w:pStyle w:val="Compact"/>
              <w:jc w:val="center"/>
            </w:pPr>
            <w:r>
              <w:t>23.3%</w:t>
            </w:r>
          </w:p>
        </w:tc>
        <w:tc>
          <w:tcPr>
            <w:tcW w:w="0" w:type="auto"/>
          </w:tcPr>
          <w:p w14:paraId="7732CB34" w14:textId="77777777" w:rsidR="006E33B4" w:rsidRDefault="00983C82">
            <w:pPr>
              <w:pStyle w:val="Compact"/>
              <w:jc w:val="center"/>
            </w:pPr>
            <w:r>
              <w:t>SEMI-RIGID</w:t>
            </w:r>
          </w:p>
        </w:tc>
      </w:tr>
      <w:tr w:rsidR="006E33B4" w14:paraId="46087586" w14:textId="77777777">
        <w:tc>
          <w:tcPr>
            <w:tcW w:w="0" w:type="auto"/>
          </w:tcPr>
          <w:p w14:paraId="1002949D" w14:textId="77777777" w:rsidR="006E33B4" w:rsidRDefault="00983C82">
            <w:pPr>
              <w:pStyle w:val="Compact"/>
            </w:pPr>
            <w:r>
              <w:t>Materials &amp; supplies</w:t>
            </w:r>
          </w:p>
        </w:tc>
        <w:tc>
          <w:tcPr>
            <w:tcW w:w="0" w:type="auto"/>
          </w:tcPr>
          <w:p w14:paraId="4E0C0DCC" w14:textId="77777777" w:rsidR="006E33B4" w:rsidRDefault="00983C82">
            <w:pPr>
              <w:pStyle w:val="Compact"/>
              <w:jc w:val="center"/>
            </w:pPr>
            <w:r>
              <w:t>6.5%</w:t>
            </w:r>
          </w:p>
        </w:tc>
        <w:tc>
          <w:tcPr>
            <w:tcW w:w="0" w:type="auto"/>
          </w:tcPr>
          <w:p w14:paraId="3F7A1EE1" w14:textId="77777777" w:rsidR="006E33B4" w:rsidRDefault="00983C82">
            <w:pPr>
              <w:pStyle w:val="Compact"/>
              <w:jc w:val="center"/>
            </w:pPr>
            <w:r>
              <w:t>4.6%</w:t>
            </w:r>
          </w:p>
        </w:tc>
        <w:tc>
          <w:tcPr>
            <w:tcW w:w="0" w:type="auto"/>
          </w:tcPr>
          <w:p w14:paraId="4AFF7A6D" w14:textId="77777777" w:rsidR="006E33B4" w:rsidRDefault="00983C82">
            <w:pPr>
              <w:pStyle w:val="Compact"/>
              <w:jc w:val="center"/>
            </w:pPr>
            <w:r>
              <w:t>FLEXIBLE</w:t>
            </w:r>
          </w:p>
        </w:tc>
      </w:tr>
      <w:tr w:rsidR="006E33B4" w14:paraId="64E67B91" w14:textId="77777777">
        <w:tc>
          <w:tcPr>
            <w:tcW w:w="0" w:type="auto"/>
          </w:tcPr>
          <w:p w14:paraId="4D916BEC" w14:textId="77777777" w:rsidR="006E33B4" w:rsidRDefault="00983C82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5EE61932" w14:textId="77777777" w:rsidR="006E33B4" w:rsidRDefault="00983C82">
            <w:pPr>
              <w:pStyle w:val="Compact"/>
              <w:jc w:val="center"/>
            </w:pPr>
            <w:r>
              <w:t>5.0%</w:t>
            </w:r>
          </w:p>
        </w:tc>
        <w:tc>
          <w:tcPr>
            <w:tcW w:w="0" w:type="auto"/>
          </w:tcPr>
          <w:p w14:paraId="3C61728C" w14:textId="77777777" w:rsidR="006E33B4" w:rsidRDefault="00983C82">
            <w:pPr>
              <w:pStyle w:val="Compact"/>
              <w:jc w:val="center"/>
            </w:pPr>
            <w:r>
              <w:t>1.7%</w:t>
            </w:r>
          </w:p>
        </w:tc>
        <w:tc>
          <w:tcPr>
            <w:tcW w:w="0" w:type="auto"/>
          </w:tcPr>
          <w:p w14:paraId="01744778" w14:textId="77777777" w:rsidR="006E33B4" w:rsidRDefault="00983C82">
            <w:pPr>
              <w:pStyle w:val="Compact"/>
              <w:jc w:val="center"/>
            </w:pPr>
            <w:r>
              <w:t>FLEXIBLE</w:t>
            </w:r>
          </w:p>
        </w:tc>
      </w:tr>
      <w:tr w:rsidR="006E33B4" w14:paraId="0FC22C9B" w14:textId="77777777">
        <w:tc>
          <w:tcPr>
            <w:tcW w:w="0" w:type="auto"/>
          </w:tcPr>
          <w:p w14:paraId="791F539F" w14:textId="77777777" w:rsidR="006E33B4" w:rsidRDefault="00983C82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41D80049" w14:textId="77777777" w:rsidR="006E33B4" w:rsidRDefault="00983C82">
            <w:pPr>
              <w:pStyle w:val="Compact"/>
              <w:jc w:val="center"/>
            </w:pPr>
            <w:r>
              <w:t>11.0%</w:t>
            </w:r>
          </w:p>
        </w:tc>
        <w:tc>
          <w:tcPr>
            <w:tcW w:w="0" w:type="auto"/>
          </w:tcPr>
          <w:p w14:paraId="168FBE5F" w14:textId="77777777" w:rsidR="006E33B4" w:rsidRDefault="00983C82">
            <w:pPr>
              <w:pStyle w:val="Compact"/>
              <w:jc w:val="center"/>
            </w:pPr>
            <w:r>
              <w:t>7.2%</w:t>
            </w:r>
          </w:p>
        </w:tc>
        <w:tc>
          <w:tcPr>
            <w:tcW w:w="0" w:type="auto"/>
          </w:tcPr>
          <w:p w14:paraId="238711CA" w14:textId="77777777" w:rsidR="006E33B4" w:rsidRDefault="00983C82">
            <w:pPr>
              <w:pStyle w:val="Compact"/>
              <w:jc w:val="center"/>
            </w:pPr>
            <w:r>
              <w:t>FLEXIBLE</w:t>
            </w:r>
          </w:p>
        </w:tc>
      </w:tr>
      <w:tr w:rsidR="006E33B4" w14:paraId="13621756" w14:textId="77777777">
        <w:tc>
          <w:tcPr>
            <w:tcW w:w="0" w:type="auto"/>
          </w:tcPr>
          <w:p w14:paraId="2735EEF5" w14:textId="77777777" w:rsidR="006E33B4" w:rsidRDefault="00983C82">
            <w:pPr>
              <w:pStyle w:val="Compact"/>
            </w:pPr>
            <w:r>
              <w:t>Non-personal services</w:t>
            </w:r>
          </w:p>
        </w:tc>
        <w:tc>
          <w:tcPr>
            <w:tcW w:w="0" w:type="auto"/>
          </w:tcPr>
          <w:p w14:paraId="5B1CECC4" w14:textId="77777777" w:rsidR="006E33B4" w:rsidRDefault="00983C82">
            <w:pPr>
              <w:pStyle w:val="Compact"/>
              <w:jc w:val="center"/>
            </w:pPr>
            <w:r>
              <w:t>4.1%</w:t>
            </w:r>
          </w:p>
        </w:tc>
        <w:tc>
          <w:tcPr>
            <w:tcW w:w="0" w:type="auto"/>
          </w:tcPr>
          <w:p w14:paraId="7FB40B24" w14:textId="77777777" w:rsidR="006E33B4" w:rsidRDefault="00983C82">
            <w:pPr>
              <w:pStyle w:val="Compact"/>
              <w:jc w:val="center"/>
            </w:pPr>
            <w:r>
              <w:t>4.6%</w:t>
            </w:r>
          </w:p>
        </w:tc>
        <w:tc>
          <w:tcPr>
            <w:tcW w:w="0" w:type="auto"/>
          </w:tcPr>
          <w:p w14:paraId="391C7284" w14:textId="77777777" w:rsidR="006E33B4" w:rsidRDefault="00983C82">
            <w:pPr>
              <w:pStyle w:val="Compact"/>
              <w:jc w:val="center"/>
            </w:pPr>
            <w:r>
              <w:t>SEMI-FLEXIBLE</w:t>
            </w:r>
          </w:p>
        </w:tc>
      </w:tr>
      <w:tr w:rsidR="006E33B4" w14:paraId="6C483387" w14:textId="77777777">
        <w:tc>
          <w:tcPr>
            <w:tcW w:w="0" w:type="auto"/>
          </w:tcPr>
          <w:p w14:paraId="3525E881" w14:textId="77777777" w:rsidR="006E33B4" w:rsidRDefault="00983C82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0A55616D" w14:textId="77777777" w:rsidR="006E33B4" w:rsidRDefault="00983C82">
            <w:pPr>
              <w:pStyle w:val="Compact"/>
              <w:jc w:val="center"/>
            </w:pPr>
            <w:r>
              <w:t>0.1%</w:t>
            </w:r>
          </w:p>
        </w:tc>
        <w:tc>
          <w:tcPr>
            <w:tcW w:w="0" w:type="auto"/>
          </w:tcPr>
          <w:p w14:paraId="08874DCB" w14:textId="77777777" w:rsidR="006E33B4" w:rsidRDefault="00983C82">
            <w:pPr>
              <w:pStyle w:val="Compact"/>
              <w:jc w:val="center"/>
            </w:pPr>
            <w:r>
              <w:t>1.1%</w:t>
            </w:r>
          </w:p>
        </w:tc>
        <w:tc>
          <w:tcPr>
            <w:tcW w:w="0" w:type="auto"/>
          </w:tcPr>
          <w:p w14:paraId="49C02B41" w14:textId="77777777" w:rsidR="006E33B4" w:rsidRDefault="00983C82">
            <w:pPr>
              <w:pStyle w:val="Compact"/>
              <w:jc w:val="center"/>
            </w:pPr>
            <w:r>
              <w:t>FLEXIBLE</w:t>
            </w:r>
          </w:p>
        </w:tc>
      </w:tr>
      <w:tr w:rsidR="006E33B4" w14:paraId="16C3AD40" w14:textId="77777777">
        <w:tc>
          <w:tcPr>
            <w:tcW w:w="0" w:type="auto"/>
          </w:tcPr>
          <w:p w14:paraId="28EDB6DC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Rigid + semi-rigid</w:t>
            </w:r>
          </w:p>
        </w:tc>
        <w:tc>
          <w:tcPr>
            <w:tcW w:w="0" w:type="auto"/>
          </w:tcPr>
          <w:p w14:paraId="428CD04B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73.2%</w:t>
            </w:r>
          </w:p>
        </w:tc>
        <w:tc>
          <w:tcPr>
            <w:tcW w:w="0" w:type="auto"/>
          </w:tcPr>
          <w:p w14:paraId="2F1F93D4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80.7%</w:t>
            </w:r>
          </w:p>
        </w:tc>
        <w:tc>
          <w:tcPr>
            <w:tcW w:w="0" w:type="auto"/>
          </w:tcPr>
          <w:p w14:paraId="697709E6" w14:textId="77777777" w:rsidR="006E33B4" w:rsidRDefault="006E33B4">
            <w:pPr>
              <w:pStyle w:val="Compact"/>
            </w:pPr>
          </w:p>
        </w:tc>
      </w:tr>
      <w:tr w:rsidR="006E33B4" w14:paraId="0EE8E6C2" w14:textId="77777777">
        <w:tc>
          <w:tcPr>
            <w:tcW w:w="0" w:type="auto"/>
          </w:tcPr>
          <w:p w14:paraId="6BDA2AEB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Flexible</w:t>
            </w:r>
          </w:p>
        </w:tc>
        <w:tc>
          <w:tcPr>
            <w:tcW w:w="0" w:type="auto"/>
          </w:tcPr>
          <w:p w14:paraId="2BAD5BD4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26.8%</w:t>
            </w:r>
          </w:p>
        </w:tc>
        <w:tc>
          <w:tcPr>
            <w:tcW w:w="0" w:type="auto"/>
          </w:tcPr>
          <w:p w14:paraId="34A8A191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19.3%</w:t>
            </w:r>
          </w:p>
        </w:tc>
        <w:tc>
          <w:tcPr>
            <w:tcW w:w="0" w:type="auto"/>
          </w:tcPr>
          <w:p w14:paraId="444B1171" w14:textId="77777777" w:rsidR="006E33B4" w:rsidRDefault="006E33B4">
            <w:pPr>
              <w:pStyle w:val="Compact"/>
            </w:pPr>
          </w:p>
        </w:tc>
      </w:tr>
    </w:tbl>
    <w:p w14:paraId="17E957A0" w14:textId="77777777" w:rsidR="006E33B4" w:rsidRDefault="00983C82">
      <w:pPr>
        <w:pStyle w:val="BodyText"/>
      </w:pPr>
      <w:r>
        <w:t>The flexible share collapsed from 26.8% to 19.3% in one year — the most dramatic rigidity increase in the series. Less than one-fifth of the budget was available for discretionary adjustment.</w:t>
      </w:r>
    </w:p>
    <w:p w14:paraId="6DD362F9" w14:textId="77777777" w:rsidR="006E33B4" w:rsidRDefault="00983C82">
      <w:r>
        <w:pict w14:anchorId="575AB8CF">
          <v:rect id="_x0000_i1029" style="width:0;height:1.5pt" o:hralign="center" o:hrstd="t" o:hr="t"/>
        </w:pict>
      </w:r>
    </w:p>
    <w:p w14:paraId="6188E018" w14:textId="77777777" w:rsidR="006E33B4" w:rsidRDefault="00983C82">
      <w:pPr>
        <w:pStyle w:val="Heading2"/>
      </w:pPr>
      <w:bookmarkStart w:id="13" w:name="debt-sustainability-analysis"/>
      <w:bookmarkEnd w:id="10"/>
      <w:bookmarkEnd w:id="12"/>
      <w:r>
        <w:t>4. Debt Sustainability Analysis</w:t>
      </w:r>
    </w:p>
    <w:p w14:paraId="5B09D973" w14:textId="77777777" w:rsidR="006E33B4" w:rsidRDefault="00983C82">
      <w:pPr>
        <w:pStyle w:val="Heading3"/>
      </w:pPr>
      <w:bookmarkStart w:id="14" w:name="debt-stock"/>
      <w:r>
        <w:t>4.1 Debt Stock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1511"/>
        <w:gridCol w:w="1511"/>
        <w:gridCol w:w="1448"/>
      </w:tblGrid>
      <w:tr w:rsidR="006E33B4" w14:paraId="4D06F2C9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7FDBA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15FD8018" w14:textId="77777777" w:rsidR="006E33B4" w:rsidRDefault="00983C82">
            <w:pPr>
              <w:pStyle w:val="Compact"/>
              <w:jc w:val="center"/>
            </w:pPr>
            <w:r>
              <w:t>End-1954</w:t>
            </w:r>
          </w:p>
        </w:tc>
        <w:tc>
          <w:tcPr>
            <w:tcW w:w="0" w:type="auto"/>
          </w:tcPr>
          <w:p w14:paraId="3927E30C" w14:textId="77777777" w:rsidR="006E33B4" w:rsidRDefault="00983C82">
            <w:pPr>
              <w:pStyle w:val="Compact"/>
              <w:jc w:val="center"/>
            </w:pPr>
            <w:r>
              <w:t>End-1955</w:t>
            </w:r>
          </w:p>
        </w:tc>
        <w:tc>
          <w:tcPr>
            <w:tcW w:w="0" w:type="auto"/>
          </w:tcPr>
          <w:p w14:paraId="4A3E2464" w14:textId="77777777" w:rsidR="006E33B4" w:rsidRDefault="00983C82">
            <w:pPr>
              <w:pStyle w:val="Compact"/>
              <w:jc w:val="center"/>
            </w:pPr>
            <w:r>
              <w:t>Direction</w:t>
            </w:r>
          </w:p>
        </w:tc>
      </w:tr>
      <w:tr w:rsidR="006E33B4" w14:paraId="5AE4780E" w14:textId="77777777">
        <w:tc>
          <w:tcPr>
            <w:tcW w:w="0" w:type="auto"/>
          </w:tcPr>
          <w:p w14:paraId="1E9CD66C" w14:textId="77777777" w:rsidR="006E33B4" w:rsidRDefault="00983C82">
            <w:pPr>
              <w:pStyle w:val="Compact"/>
            </w:pPr>
            <w:r>
              <w:t>Total Public Debt</w:t>
            </w:r>
          </w:p>
        </w:tc>
        <w:tc>
          <w:tcPr>
            <w:tcW w:w="0" w:type="auto"/>
          </w:tcPr>
          <w:p w14:paraId="01DAB911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30,317,542</w:t>
            </w:r>
          </w:p>
        </w:tc>
        <w:tc>
          <w:tcPr>
            <w:tcW w:w="0" w:type="auto"/>
          </w:tcPr>
          <w:p w14:paraId="3EFA6DC2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23,917,227</w:t>
            </w:r>
          </w:p>
        </w:tc>
        <w:tc>
          <w:tcPr>
            <w:tcW w:w="0" w:type="auto"/>
          </w:tcPr>
          <w:p w14:paraId="2851883E" w14:textId="77777777" w:rsidR="006E33B4" w:rsidRDefault="00983C82">
            <w:pPr>
              <w:pStyle w:val="Compact"/>
              <w:jc w:val="center"/>
            </w:pPr>
            <w:r>
              <w:t>↓ improving</w:t>
            </w:r>
          </w:p>
        </w:tc>
      </w:tr>
      <w:tr w:rsidR="006E33B4" w14:paraId="39FB5F75" w14:textId="77777777">
        <w:tc>
          <w:tcPr>
            <w:tcW w:w="0" w:type="auto"/>
          </w:tcPr>
          <w:p w14:paraId="09DEA082" w14:textId="77777777" w:rsidR="006E33B4" w:rsidRDefault="00983C82">
            <w:pPr>
              <w:pStyle w:val="Compact"/>
            </w:pPr>
            <w:r>
              <w:t>External Debt</w:t>
            </w:r>
          </w:p>
        </w:tc>
        <w:tc>
          <w:tcPr>
            <w:tcW w:w="0" w:type="auto"/>
          </w:tcPr>
          <w:p w14:paraId="3CC05286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15,673,987</w:t>
            </w:r>
          </w:p>
        </w:tc>
        <w:tc>
          <w:tcPr>
            <w:tcW w:w="0" w:type="auto"/>
          </w:tcPr>
          <w:p w14:paraId="392ABA78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13,773,671</w:t>
            </w:r>
          </w:p>
        </w:tc>
        <w:tc>
          <w:tcPr>
            <w:tcW w:w="0" w:type="auto"/>
          </w:tcPr>
          <w:p w14:paraId="374054A0" w14:textId="77777777" w:rsidR="006E33B4" w:rsidRDefault="00983C82">
            <w:pPr>
              <w:pStyle w:val="Compact"/>
              <w:jc w:val="center"/>
            </w:pPr>
            <w:r>
              <w:t>↓ improving</w:t>
            </w:r>
          </w:p>
        </w:tc>
      </w:tr>
      <w:tr w:rsidR="006E33B4" w14:paraId="56C33514" w14:textId="77777777">
        <w:tc>
          <w:tcPr>
            <w:tcW w:w="0" w:type="auto"/>
          </w:tcPr>
          <w:p w14:paraId="7B89E377" w14:textId="77777777" w:rsidR="006E33B4" w:rsidRDefault="00983C82">
            <w:pPr>
              <w:pStyle w:val="Compact"/>
            </w:pPr>
            <w:r>
              <w:t>Internal Debt</w:t>
            </w:r>
          </w:p>
        </w:tc>
        <w:tc>
          <w:tcPr>
            <w:tcW w:w="0" w:type="auto"/>
          </w:tcPr>
          <w:p w14:paraId="73E855DF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14,643,555</w:t>
            </w:r>
          </w:p>
        </w:tc>
        <w:tc>
          <w:tcPr>
            <w:tcW w:w="0" w:type="auto"/>
          </w:tcPr>
          <w:p w14:paraId="33333FC7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10,143,555</w:t>
            </w:r>
          </w:p>
        </w:tc>
        <w:tc>
          <w:tcPr>
            <w:tcW w:w="0" w:type="auto"/>
          </w:tcPr>
          <w:p w14:paraId="50228132" w14:textId="77777777" w:rsidR="006E33B4" w:rsidRDefault="00983C82">
            <w:pPr>
              <w:pStyle w:val="Compact"/>
              <w:jc w:val="center"/>
            </w:pPr>
            <w:r>
              <w:t>↓ improving</w:t>
            </w:r>
          </w:p>
        </w:tc>
      </w:tr>
      <w:tr w:rsidR="006E33B4" w14:paraId="1B1505D7" w14:textId="77777777">
        <w:tc>
          <w:tcPr>
            <w:tcW w:w="0" w:type="auto"/>
          </w:tcPr>
          <w:p w14:paraId="19D818E9" w14:textId="77777777" w:rsidR="006E33B4" w:rsidRDefault="00983C82">
            <w:pPr>
              <w:pStyle w:val="Compact"/>
            </w:pPr>
            <w:r>
              <w:t>Debt / Revenue</w:t>
            </w:r>
          </w:p>
        </w:tc>
        <w:tc>
          <w:tcPr>
            <w:tcW w:w="0" w:type="auto"/>
          </w:tcPr>
          <w:p w14:paraId="1240518E" w14:textId="77777777" w:rsidR="006E33B4" w:rsidRDefault="00983C82">
            <w:pPr>
              <w:pStyle w:val="Compact"/>
              <w:jc w:val="center"/>
            </w:pPr>
            <w:r>
              <w:t>18.1%</w:t>
            </w:r>
          </w:p>
        </w:tc>
        <w:tc>
          <w:tcPr>
            <w:tcW w:w="0" w:type="auto"/>
          </w:tcPr>
          <w:p w14:paraId="48855CD2" w14:textId="77777777" w:rsidR="006E33B4" w:rsidRDefault="00983C82">
            <w:pPr>
              <w:pStyle w:val="Compact"/>
              <w:jc w:val="center"/>
            </w:pPr>
            <w:r>
              <w:t>14.5%</w:t>
            </w:r>
          </w:p>
        </w:tc>
        <w:tc>
          <w:tcPr>
            <w:tcW w:w="0" w:type="auto"/>
          </w:tcPr>
          <w:p w14:paraId="3F46D2E2" w14:textId="77777777" w:rsidR="006E33B4" w:rsidRDefault="00983C82">
            <w:pPr>
              <w:pStyle w:val="Compact"/>
              <w:jc w:val="center"/>
            </w:pPr>
            <w:r>
              <w:t>↓ improving</w:t>
            </w:r>
          </w:p>
        </w:tc>
      </w:tr>
    </w:tbl>
    <w:p w14:paraId="108DC580" w14:textId="77777777" w:rsidR="006E33B4" w:rsidRDefault="00983C82">
      <w:pPr>
        <w:pStyle w:val="Heading3"/>
      </w:pPr>
      <w:bookmarkStart w:id="15" w:name="debt-service"/>
      <w:bookmarkEnd w:id="14"/>
      <w:r>
        <w:t>4.2 Debt 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5"/>
        <w:gridCol w:w="748"/>
        <w:gridCol w:w="791"/>
        <w:gridCol w:w="1269"/>
      </w:tblGrid>
      <w:tr w:rsidR="006E33B4" w14:paraId="70E010CF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DE826A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583DD7DA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578E9AA3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14CF5441" w14:textId="77777777" w:rsidR="006E33B4" w:rsidRDefault="00983C82">
            <w:pPr>
              <w:pStyle w:val="Compact"/>
              <w:jc w:val="center"/>
            </w:pPr>
            <w:r>
              <w:t>Threshold</w:t>
            </w:r>
          </w:p>
        </w:tc>
      </w:tr>
      <w:tr w:rsidR="006E33B4" w14:paraId="6523326C" w14:textId="77777777">
        <w:tc>
          <w:tcPr>
            <w:tcW w:w="0" w:type="auto"/>
          </w:tcPr>
          <w:p w14:paraId="5EF1D52D" w14:textId="77777777" w:rsidR="006E33B4" w:rsidRDefault="00983C82">
            <w:pPr>
              <w:pStyle w:val="Compact"/>
            </w:pPr>
            <w:r>
              <w:t>Debt Service / Expenditure</w:t>
            </w:r>
          </w:p>
        </w:tc>
        <w:tc>
          <w:tcPr>
            <w:tcW w:w="0" w:type="auto"/>
          </w:tcPr>
          <w:p w14:paraId="7E8C0279" w14:textId="77777777" w:rsidR="006E33B4" w:rsidRDefault="00983C82">
            <w:pPr>
              <w:pStyle w:val="Compact"/>
              <w:jc w:val="center"/>
            </w:pPr>
            <w:r>
              <w:t>3.3%</w:t>
            </w:r>
          </w:p>
        </w:tc>
        <w:tc>
          <w:tcPr>
            <w:tcW w:w="0" w:type="auto"/>
          </w:tcPr>
          <w:p w14:paraId="5C47E812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7.1%</w:t>
            </w:r>
          </w:p>
        </w:tc>
        <w:tc>
          <w:tcPr>
            <w:tcW w:w="0" w:type="auto"/>
          </w:tcPr>
          <w:p w14:paraId="4D9EEE27" w14:textId="77777777" w:rsidR="006E33B4" w:rsidRDefault="00983C82">
            <w:pPr>
              <w:pStyle w:val="Compact"/>
              <w:jc w:val="center"/>
            </w:pPr>
            <w:r>
              <w:t>&gt;15%</w:t>
            </w:r>
          </w:p>
        </w:tc>
      </w:tr>
      <w:tr w:rsidR="006E33B4" w14:paraId="532EAAB9" w14:textId="77777777">
        <w:tc>
          <w:tcPr>
            <w:tcW w:w="0" w:type="auto"/>
          </w:tcPr>
          <w:p w14:paraId="1252346D" w14:textId="77777777" w:rsidR="006E33B4" w:rsidRDefault="00983C82">
            <w:pPr>
              <w:pStyle w:val="Compact"/>
            </w:pPr>
            <w:r>
              <w:t>Debt Service / Revenue</w:t>
            </w:r>
          </w:p>
        </w:tc>
        <w:tc>
          <w:tcPr>
            <w:tcW w:w="0" w:type="auto"/>
          </w:tcPr>
          <w:p w14:paraId="76B1EF3E" w14:textId="77777777" w:rsidR="006E33B4" w:rsidRDefault="00983C82">
            <w:pPr>
              <w:pStyle w:val="Compact"/>
              <w:jc w:val="center"/>
            </w:pPr>
            <w:r>
              <w:t>2.8%</w:t>
            </w:r>
          </w:p>
        </w:tc>
        <w:tc>
          <w:tcPr>
            <w:tcW w:w="0" w:type="auto"/>
          </w:tcPr>
          <w:p w14:paraId="23341FD3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6.2%</w:t>
            </w:r>
          </w:p>
        </w:tc>
        <w:tc>
          <w:tcPr>
            <w:tcW w:w="0" w:type="auto"/>
          </w:tcPr>
          <w:p w14:paraId="21B5B6B3" w14:textId="77777777" w:rsidR="006E33B4" w:rsidRDefault="00983C82">
            <w:pPr>
              <w:pStyle w:val="Compact"/>
              <w:jc w:val="center"/>
            </w:pPr>
            <w:r>
              <w:t>&gt;20%</w:t>
            </w:r>
          </w:p>
        </w:tc>
      </w:tr>
    </w:tbl>
    <w:p w14:paraId="40584FCD" w14:textId="77777777" w:rsidR="006E33B4" w:rsidRDefault="00983C82">
      <w:pPr>
        <w:pStyle w:val="BodyText"/>
      </w:pPr>
      <w:r>
        <w:rPr>
          <w:b/>
          <w:bCs/>
        </w:rPr>
        <w:t>Paradox:</w:t>
      </w:r>
      <w:r>
        <w:t xml:space="preserve"> </w:t>
      </w:r>
      <w:r>
        <w:t>Debt stock declined but service doubled. This reflects a composition shift from long-dated legacy instruments (1922 loan) to shorter-term infrastructure instruments (Pagarés, Letras, IBRD) with higher annual cash-flow requirements.</w:t>
      </w:r>
    </w:p>
    <w:p w14:paraId="16FA4816" w14:textId="77777777" w:rsidR="006E33B4" w:rsidRDefault="00983C82">
      <w:pPr>
        <w:pStyle w:val="Heading3"/>
      </w:pPr>
      <w:bookmarkStart w:id="16" w:name="fiscal-space-updated"/>
      <w:bookmarkEnd w:id="15"/>
      <w:r>
        <w:t>4.3 Fiscal Space (Updated)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9"/>
        <w:gridCol w:w="1782"/>
        <w:gridCol w:w="1269"/>
        <w:gridCol w:w="993"/>
      </w:tblGrid>
      <w:tr w:rsidR="006E33B4" w14:paraId="511C8B9B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AC3AF4" w14:textId="77777777" w:rsidR="006E33B4" w:rsidRDefault="00983C82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5C5E56A4" w14:textId="77777777" w:rsidR="006E33B4" w:rsidRDefault="00983C82">
            <w:pPr>
              <w:pStyle w:val="Compact"/>
              <w:jc w:val="center"/>
            </w:pPr>
            <w:r>
              <w:t>Current (1955)</w:t>
            </w:r>
          </w:p>
        </w:tc>
        <w:tc>
          <w:tcPr>
            <w:tcW w:w="0" w:type="auto"/>
          </w:tcPr>
          <w:p w14:paraId="2A2EADAB" w14:textId="77777777" w:rsidR="006E33B4" w:rsidRDefault="00983C82">
            <w:pPr>
              <w:pStyle w:val="Compact"/>
              <w:jc w:val="center"/>
            </w:pPr>
            <w:r>
              <w:t>Threshold</w:t>
            </w:r>
          </w:p>
        </w:tc>
        <w:tc>
          <w:tcPr>
            <w:tcW w:w="0" w:type="auto"/>
          </w:tcPr>
          <w:p w14:paraId="5BC935A9" w14:textId="77777777" w:rsidR="006E33B4" w:rsidRDefault="00983C82">
            <w:pPr>
              <w:pStyle w:val="Compact"/>
              <w:jc w:val="center"/>
            </w:pPr>
            <w:r>
              <w:t>Space</w:t>
            </w:r>
          </w:p>
        </w:tc>
      </w:tr>
      <w:tr w:rsidR="006E33B4" w14:paraId="5B0085E0" w14:textId="77777777">
        <w:tc>
          <w:tcPr>
            <w:tcW w:w="0" w:type="auto"/>
          </w:tcPr>
          <w:p w14:paraId="4F2492C6" w14:textId="77777777" w:rsidR="006E33B4" w:rsidRDefault="00983C82">
            <w:pPr>
              <w:pStyle w:val="Compact"/>
            </w:pPr>
            <w:r>
              <w:t>Debt service / expenditure</w:t>
            </w:r>
          </w:p>
        </w:tc>
        <w:tc>
          <w:tcPr>
            <w:tcW w:w="0" w:type="auto"/>
          </w:tcPr>
          <w:p w14:paraId="491F8B1F" w14:textId="77777777" w:rsidR="006E33B4" w:rsidRDefault="00983C82">
            <w:pPr>
              <w:pStyle w:val="Compact"/>
              <w:jc w:val="center"/>
            </w:pPr>
            <w:r>
              <w:t>7.1%</w:t>
            </w:r>
          </w:p>
        </w:tc>
        <w:tc>
          <w:tcPr>
            <w:tcW w:w="0" w:type="auto"/>
          </w:tcPr>
          <w:p w14:paraId="5A291241" w14:textId="77777777" w:rsidR="006E33B4" w:rsidRDefault="00983C82">
            <w:pPr>
              <w:pStyle w:val="Compact"/>
              <w:jc w:val="center"/>
            </w:pPr>
            <w:r>
              <w:t>15%</w:t>
            </w:r>
          </w:p>
        </w:tc>
        <w:tc>
          <w:tcPr>
            <w:tcW w:w="0" w:type="auto"/>
          </w:tcPr>
          <w:p w14:paraId="74AE3A53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11.4M</w:t>
            </w:r>
          </w:p>
        </w:tc>
      </w:tr>
      <w:tr w:rsidR="006E33B4" w14:paraId="09744E77" w14:textId="77777777">
        <w:tc>
          <w:tcPr>
            <w:tcW w:w="0" w:type="auto"/>
          </w:tcPr>
          <w:p w14:paraId="3E1CC8CD" w14:textId="77777777" w:rsidR="006E33B4" w:rsidRDefault="00983C82">
            <w:pPr>
              <w:pStyle w:val="Compact"/>
            </w:pPr>
            <w:r>
              <w:t>Debt service / revenue</w:t>
            </w:r>
          </w:p>
        </w:tc>
        <w:tc>
          <w:tcPr>
            <w:tcW w:w="0" w:type="auto"/>
          </w:tcPr>
          <w:p w14:paraId="715045EC" w14:textId="77777777" w:rsidR="006E33B4" w:rsidRDefault="00983C82">
            <w:pPr>
              <w:pStyle w:val="Compact"/>
              <w:jc w:val="center"/>
            </w:pPr>
            <w:r>
              <w:t>6.2%</w:t>
            </w:r>
          </w:p>
        </w:tc>
        <w:tc>
          <w:tcPr>
            <w:tcW w:w="0" w:type="auto"/>
          </w:tcPr>
          <w:p w14:paraId="2F976CB1" w14:textId="77777777" w:rsidR="006E33B4" w:rsidRDefault="00983C82">
            <w:pPr>
              <w:pStyle w:val="Compact"/>
              <w:jc w:val="center"/>
            </w:pPr>
            <w:r>
              <w:t>20%</w:t>
            </w:r>
          </w:p>
        </w:tc>
        <w:tc>
          <w:tcPr>
            <w:tcW w:w="0" w:type="auto"/>
          </w:tcPr>
          <w:p w14:paraId="5F3182D0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22.8M</w:t>
            </w:r>
          </w:p>
        </w:tc>
      </w:tr>
      <w:tr w:rsidR="006E33B4" w14:paraId="13D9B36E" w14:textId="77777777">
        <w:tc>
          <w:tcPr>
            <w:tcW w:w="0" w:type="auto"/>
          </w:tcPr>
          <w:p w14:paraId="4DF2EA18" w14:textId="77777777" w:rsidR="006E33B4" w:rsidRDefault="00983C82">
            <w:pPr>
              <w:pStyle w:val="Compact"/>
            </w:pPr>
            <w:r>
              <w:t>Debt / revenue</w:t>
            </w:r>
          </w:p>
        </w:tc>
        <w:tc>
          <w:tcPr>
            <w:tcW w:w="0" w:type="auto"/>
          </w:tcPr>
          <w:p w14:paraId="7B0B83C4" w14:textId="77777777" w:rsidR="006E33B4" w:rsidRDefault="00983C82">
            <w:pPr>
              <w:pStyle w:val="Compact"/>
              <w:jc w:val="center"/>
            </w:pPr>
            <w:r>
              <w:t>14.5%</w:t>
            </w:r>
          </w:p>
        </w:tc>
        <w:tc>
          <w:tcPr>
            <w:tcW w:w="0" w:type="auto"/>
          </w:tcPr>
          <w:p w14:paraId="03CAE95F" w14:textId="77777777" w:rsidR="006E33B4" w:rsidRDefault="00983C82">
            <w:pPr>
              <w:pStyle w:val="Compact"/>
              <w:jc w:val="center"/>
            </w:pPr>
            <w:r>
              <w:t>60%</w:t>
            </w:r>
          </w:p>
        </w:tc>
        <w:tc>
          <w:tcPr>
            <w:tcW w:w="0" w:type="auto"/>
          </w:tcPr>
          <w:p w14:paraId="1A679C09" w14:textId="77777777" w:rsidR="006E33B4" w:rsidRDefault="00983C82">
            <w:pPr>
              <w:pStyle w:val="Compact"/>
              <w:jc w:val="center"/>
            </w:pPr>
            <w:r>
              <w:t>₡</w:t>
            </w:r>
            <w:r>
              <w:t>75.3M</w:t>
            </w:r>
          </w:p>
        </w:tc>
      </w:tr>
    </w:tbl>
    <w:p w14:paraId="21C5323E" w14:textId="77777777" w:rsidR="006E33B4" w:rsidRDefault="00983C82">
      <w:pPr>
        <w:pStyle w:val="BodyText"/>
      </w:pPr>
      <w:r>
        <w:t>Space has narrowed from the 1952–53 estimate but remains substantial. However, the rate of change in debt service (doubling in one year) means this space could be consumed rapidly.</w:t>
      </w:r>
    </w:p>
    <w:p w14:paraId="25253F9B" w14:textId="77777777" w:rsidR="006E33B4" w:rsidRDefault="00983C82">
      <w:pPr>
        <w:pStyle w:val="Heading3"/>
      </w:pPr>
      <w:bookmarkStart w:id="17" w:name="contingent-liabilities"/>
      <w:bookmarkEnd w:id="16"/>
      <w:r>
        <w:t>4.4 Contingent Liabilities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4"/>
        <w:gridCol w:w="1734"/>
        <w:gridCol w:w="1262"/>
        <w:gridCol w:w="1749"/>
      </w:tblGrid>
      <w:tr w:rsidR="006E33B4" w14:paraId="4FF93067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5D0F0" w14:textId="77777777" w:rsidR="006E33B4" w:rsidRDefault="00983C82">
            <w:pPr>
              <w:pStyle w:val="Compact"/>
            </w:pPr>
            <w:r>
              <w:t>Commitment</w:t>
            </w:r>
          </w:p>
        </w:tc>
        <w:tc>
          <w:tcPr>
            <w:tcW w:w="0" w:type="auto"/>
          </w:tcPr>
          <w:p w14:paraId="772D406E" w14:textId="77777777" w:rsidR="006E33B4" w:rsidRDefault="00983C82">
            <w:pPr>
              <w:pStyle w:val="Compact"/>
              <w:jc w:val="center"/>
            </w:pPr>
            <w:r>
              <w:t>Authorized (₡)</w:t>
            </w:r>
          </w:p>
        </w:tc>
        <w:tc>
          <w:tcPr>
            <w:tcW w:w="0" w:type="auto"/>
          </w:tcPr>
          <w:p w14:paraId="1E0DB379" w14:textId="77777777" w:rsidR="006E33B4" w:rsidRDefault="00983C82">
            <w:pPr>
              <w:pStyle w:val="Compact"/>
              <w:jc w:val="center"/>
            </w:pPr>
            <w:r>
              <w:t>Disbursed</w:t>
            </w:r>
          </w:p>
        </w:tc>
        <w:tc>
          <w:tcPr>
            <w:tcW w:w="0" w:type="auto"/>
          </w:tcPr>
          <w:p w14:paraId="0EAAF802" w14:textId="77777777" w:rsidR="006E33B4" w:rsidRDefault="00983C82">
            <w:pPr>
              <w:pStyle w:val="Compact"/>
              <w:jc w:val="center"/>
            </w:pPr>
            <w:r>
              <w:t>Outstanding</w:t>
            </w:r>
          </w:p>
        </w:tc>
      </w:tr>
      <w:tr w:rsidR="006E33B4" w14:paraId="551BF7ED" w14:textId="77777777">
        <w:tc>
          <w:tcPr>
            <w:tcW w:w="0" w:type="auto"/>
          </w:tcPr>
          <w:p w14:paraId="25C2CACB" w14:textId="77777777" w:rsidR="006E33B4" w:rsidRDefault="00983C82">
            <w:pPr>
              <w:pStyle w:val="Compact"/>
            </w:pPr>
            <w:r>
              <w:t>Carretera del Litoral (IBRD)</w:t>
            </w:r>
          </w:p>
        </w:tc>
        <w:tc>
          <w:tcPr>
            <w:tcW w:w="0" w:type="auto"/>
          </w:tcPr>
          <w:p w14:paraId="3CEA8C63" w14:textId="77777777" w:rsidR="006E33B4" w:rsidRDefault="00983C82">
            <w:pPr>
              <w:pStyle w:val="Compact"/>
              <w:jc w:val="center"/>
            </w:pPr>
            <w:r>
              <w:t>~42,550,000</w:t>
            </w:r>
          </w:p>
        </w:tc>
        <w:tc>
          <w:tcPr>
            <w:tcW w:w="0" w:type="auto"/>
          </w:tcPr>
          <w:p w14:paraId="0D18861D" w14:textId="77777777" w:rsidR="006E33B4" w:rsidRDefault="00983C82">
            <w:pPr>
              <w:pStyle w:val="Compact"/>
              <w:jc w:val="center"/>
            </w:pPr>
            <w:r>
              <w:t>limited</w:t>
            </w:r>
          </w:p>
        </w:tc>
        <w:tc>
          <w:tcPr>
            <w:tcW w:w="0" w:type="auto"/>
          </w:tcPr>
          <w:p w14:paraId="00DDB957" w14:textId="77777777" w:rsidR="006E33B4" w:rsidRDefault="00983C82">
            <w:pPr>
              <w:pStyle w:val="Compact"/>
              <w:jc w:val="center"/>
            </w:pPr>
            <w:r>
              <w:t>~42,000,000</w:t>
            </w:r>
          </w:p>
        </w:tc>
      </w:tr>
      <w:tr w:rsidR="006E33B4" w14:paraId="150CD02D" w14:textId="77777777">
        <w:tc>
          <w:tcPr>
            <w:tcW w:w="0" w:type="auto"/>
          </w:tcPr>
          <w:p w14:paraId="2D031737" w14:textId="77777777" w:rsidR="006E33B4" w:rsidRDefault="00983C82">
            <w:pPr>
              <w:pStyle w:val="Compact"/>
            </w:pPr>
            <w:r>
              <w:t>Valle de La Esperanza</w:t>
            </w:r>
          </w:p>
        </w:tc>
        <w:tc>
          <w:tcPr>
            <w:tcW w:w="0" w:type="auto"/>
          </w:tcPr>
          <w:p w14:paraId="6A9E6F4C" w14:textId="77777777" w:rsidR="006E33B4" w:rsidRDefault="00983C82">
            <w:pPr>
              <w:pStyle w:val="Compact"/>
              <w:jc w:val="center"/>
            </w:pPr>
            <w:r>
              <w:t>11,150,001</w:t>
            </w:r>
          </w:p>
        </w:tc>
        <w:tc>
          <w:tcPr>
            <w:tcW w:w="0" w:type="auto"/>
          </w:tcPr>
          <w:p w14:paraId="5B209A0A" w14:textId="77777777" w:rsidR="006E33B4" w:rsidRDefault="00983C82">
            <w:pPr>
              <w:pStyle w:val="Compact"/>
              <w:jc w:val="center"/>
            </w:pPr>
            <w:r>
              <w:t>1,173,195</w:t>
            </w:r>
          </w:p>
        </w:tc>
        <w:tc>
          <w:tcPr>
            <w:tcW w:w="0" w:type="auto"/>
          </w:tcPr>
          <w:p w14:paraId="0CC24CE6" w14:textId="77777777" w:rsidR="006E33B4" w:rsidRDefault="00983C82">
            <w:pPr>
              <w:pStyle w:val="Compact"/>
              <w:jc w:val="center"/>
            </w:pPr>
            <w:r>
              <w:t>~9,977,000</w:t>
            </w:r>
          </w:p>
        </w:tc>
      </w:tr>
      <w:tr w:rsidR="006E33B4" w14:paraId="0C860863" w14:textId="77777777">
        <w:tc>
          <w:tcPr>
            <w:tcW w:w="0" w:type="auto"/>
          </w:tcPr>
          <w:p w14:paraId="279AFFCD" w14:textId="77777777" w:rsidR="006E33B4" w:rsidRDefault="00983C82">
            <w:pPr>
              <w:pStyle w:val="Compact"/>
            </w:pPr>
            <w:r>
              <w:rPr>
                <w:b/>
                <w:bCs/>
              </w:rPr>
              <w:t>Total undisbursed</w:t>
            </w:r>
          </w:p>
        </w:tc>
        <w:tc>
          <w:tcPr>
            <w:tcW w:w="0" w:type="auto"/>
          </w:tcPr>
          <w:p w14:paraId="005430D2" w14:textId="77777777" w:rsidR="006E33B4" w:rsidRDefault="006E33B4">
            <w:pPr>
              <w:pStyle w:val="Compact"/>
            </w:pPr>
          </w:p>
        </w:tc>
        <w:tc>
          <w:tcPr>
            <w:tcW w:w="0" w:type="auto"/>
          </w:tcPr>
          <w:p w14:paraId="38E1977F" w14:textId="77777777" w:rsidR="006E33B4" w:rsidRDefault="006E33B4">
            <w:pPr>
              <w:pStyle w:val="Compact"/>
            </w:pPr>
          </w:p>
        </w:tc>
        <w:tc>
          <w:tcPr>
            <w:tcW w:w="0" w:type="auto"/>
          </w:tcPr>
          <w:p w14:paraId="417DA740" w14:textId="77777777" w:rsidR="006E33B4" w:rsidRDefault="00983C82">
            <w:pPr>
              <w:pStyle w:val="Compact"/>
              <w:jc w:val="center"/>
            </w:pPr>
            <w:r>
              <w:rPr>
                <w:b/>
                <w:bCs/>
              </w:rPr>
              <w:t>~₡52,000,000</w:t>
            </w:r>
          </w:p>
        </w:tc>
      </w:tr>
    </w:tbl>
    <w:p w14:paraId="0CFC720B" w14:textId="77777777" w:rsidR="006E33B4" w:rsidRDefault="00983C82">
      <w:pPr>
        <w:pStyle w:val="BodyText"/>
      </w:pPr>
      <w:r>
        <w:t>Undisbursed commitments exceed the entire outstanding debt stock by more than 2x.</w:t>
      </w:r>
    </w:p>
    <w:p w14:paraId="4BAFCCB0" w14:textId="77777777" w:rsidR="006E33B4" w:rsidRDefault="00983C82">
      <w:r>
        <w:pict w14:anchorId="4E70D05D">
          <v:rect id="_x0000_i1030" style="width:0;height:1.5pt" o:hralign="center" o:hrstd="t" o:hr="t"/>
        </w:pict>
      </w:r>
    </w:p>
    <w:p w14:paraId="324C5AB9" w14:textId="77777777" w:rsidR="006E33B4" w:rsidRDefault="00983C82">
      <w:pPr>
        <w:pStyle w:val="Heading2"/>
      </w:pPr>
      <w:bookmarkStart w:id="18" w:name="vulnerability-matrix"/>
      <w:bookmarkEnd w:id="13"/>
      <w:bookmarkEnd w:id="17"/>
      <w:r>
        <w:t>5. Vulnerability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1"/>
        <w:gridCol w:w="1445"/>
        <w:gridCol w:w="1643"/>
        <w:gridCol w:w="2278"/>
      </w:tblGrid>
      <w:tr w:rsidR="006E33B4" w14:paraId="7BAA81CC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413C6E" w14:textId="77777777" w:rsidR="006E33B4" w:rsidRDefault="00983C82">
            <w:pPr>
              <w:pStyle w:val="Compact"/>
            </w:pPr>
            <w:r>
              <w:t>Risk Factor</w:t>
            </w:r>
          </w:p>
        </w:tc>
        <w:tc>
          <w:tcPr>
            <w:tcW w:w="0" w:type="auto"/>
          </w:tcPr>
          <w:p w14:paraId="7FB81DE6" w14:textId="77777777" w:rsidR="006E33B4" w:rsidRDefault="00983C82">
            <w:pPr>
              <w:pStyle w:val="Compact"/>
              <w:jc w:val="center"/>
            </w:pPr>
            <w:r>
              <w:t>Severity</w:t>
            </w:r>
          </w:p>
        </w:tc>
        <w:tc>
          <w:tcPr>
            <w:tcW w:w="0" w:type="auto"/>
          </w:tcPr>
          <w:p w14:paraId="55600DDE" w14:textId="77777777" w:rsidR="006E33B4" w:rsidRDefault="00983C82">
            <w:pPr>
              <w:pStyle w:val="Compact"/>
              <w:jc w:val="center"/>
            </w:pPr>
            <w:r>
              <w:t>Probability</w:t>
            </w:r>
          </w:p>
        </w:tc>
        <w:tc>
          <w:tcPr>
            <w:tcW w:w="0" w:type="auto"/>
          </w:tcPr>
          <w:p w14:paraId="6100EDAA" w14:textId="77777777" w:rsidR="006E33B4" w:rsidRDefault="00983C82">
            <w:pPr>
              <w:pStyle w:val="Compact"/>
              <w:jc w:val="center"/>
            </w:pPr>
            <w:r>
              <w:t>Trend vs. 52–53</w:t>
            </w:r>
          </w:p>
        </w:tc>
      </w:tr>
      <w:tr w:rsidR="006E33B4" w14:paraId="37392160" w14:textId="77777777">
        <w:tc>
          <w:tcPr>
            <w:tcW w:w="0" w:type="auto"/>
          </w:tcPr>
          <w:p w14:paraId="574276A7" w14:textId="77777777" w:rsidR="006E33B4" w:rsidRDefault="00983C82">
            <w:pPr>
              <w:pStyle w:val="Compact"/>
            </w:pPr>
            <w:r>
              <w:t>Coffee price shock</w:t>
            </w:r>
          </w:p>
        </w:tc>
        <w:tc>
          <w:tcPr>
            <w:tcW w:w="0" w:type="auto"/>
          </w:tcPr>
          <w:p w14:paraId="2BCED523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38D36BD8" w14:textId="77777777" w:rsidR="006E33B4" w:rsidRDefault="00983C82">
            <w:pPr>
              <w:pStyle w:val="Compact"/>
              <w:jc w:val="center"/>
            </w:pPr>
            <w:r>
              <w:t>MOD→HIGH</w:t>
            </w:r>
          </w:p>
        </w:tc>
        <w:tc>
          <w:tcPr>
            <w:tcW w:w="0" w:type="auto"/>
          </w:tcPr>
          <w:p w14:paraId="21DD05ED" w14:textId="77777777" w:rsidR="006E33B4" w:rsidRDefault="00983C82">
            <w:pPr>
              <w:pStyle w:val="Compact"/>
              <w:jc w:val="center"/>
            </w:pPr>
            <w:r>
              <w:t>↑ worsening</w:t>
            </w:r>
          </w:p>
        </w:tc>
      </w:tr>
      <w:tr w:rsidR="006E33B4" w14:paraId="22975B21" w14:textId="77777777">
        <w:tc>
          <w:tcPr>
            <w:tcW w:w="0" w:type="auto"/>
          </w:tcPr>
          <w:p w14:paraId="25C23645" w14:textId="77777777" w:rsidR="006E33B4" w:rsidRDefault="00983C82">
            <w:pPr>
              <w:pStyle w:val="Compact"/>
            </w:pPr>
            <w:r>
              <w:t>Revenue concentration</w:t>
            </w:r>
          </w:p>
        </w:tc>
        <w:tc>
          <w:tcPr>
            <w:tcW w:w="0" w:type="auto"/>
          </w:tcPr>
          <w:p w14:paraId="26A8B91A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31D1F197" w14:textId="77777777" w:rsidR="006E33B4" w:rsidRDefault="00983C82">
            <w:pPr>
              <w:pStyle w:val="Compact"/>
              <w:jc w:val="center"/>
            </w:pPr>
            <w:r>
              <w:t>STRUCTURAL</w:t>
            </w:r>
          </w:p>
        </w:tc>
        <w:tc>
          <w:tcPr>
            <w:tcW w:w="0" w:type="auto"/>
          </w:tcPr>
          <w:p w14:paraId="5E2DEAD8" w14:textId="77777777" w:rsidR="006E33B4" w:rsidRDefault="00983C82">
            <w:pPr>
              <w:pStyle w:val="Compact"/>
              <w:jc w:val="center"/>
            </w:pPr>
            <w:r>
              <w:t>↑ worsening</w:t>
            </w:r>
          </w:p>
        </w:tc>
      </w:tr>
      <w:tr w:rsidR="006E33B4" w14:paraId="01D76D2B" w14:textId="77777777">
        <w:tc>
          <w:tcPr>
            <w:tcW w:w="0" w:type="auto"/>
          </w:tcPr>
          <w:p w14:paraId="238FC1BA" w14:textId="77777777" w:rsidR="006E33B4" w:rsidRDefault="00983C82">
            <w:pPr>
              <w:pStyle w:val="Compact"/>
            </w:pPr>
            <w:r>
              <w:t>Wage bill rigidity</w:t>
            </w:r>
          </w:p>
        </w:tc>
        <w:tc>
          <w:tcPr>
            <w:tcW w:w="0" w:type="auto"/>
          </w:tcPr>
          <w:p w14:paraId="5D07D403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05D4FF5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66D12DD0" w14:textId="77777777" w:rsidR="006E33B4" w:rsidRDefault="00983C82">
            <w:pPr>
              <w:pStyle w:val="Compact"/>
              <w:jc w:val="center"/>
            </w:pPr>
            <w:r>
              <w:t>↑ crossed 50%</w:t>
            </w:r>
          </w:p>
        </w:tc>
      </w:tr>
      <w:tr w:rsidR="006E33B4" w14:paraId="0136775E" w14:textId="77777777">
        <w:tc>
          <w:tcPr>
            <w:tcW w:w="0" w:type="auto"/>
          </w:tcPr>
          <w:p w14:paraId="4083AD9D" w14:textId="77777777" w:rsidR="006E33B4" w:rsidRDefault="00983C82">
            <w:pPr>
              <w:pStyle w:val="Compact"/>
            </w:pPr>
            <w:r>
              <w:t>Debt service burden</w:t>
            </w:r>
          </w:p>
        </w:tc>
        <w:tc>
          <w:tcPr>
            <w:tcW w:w="0" w:type="auto"/>
          </w:tcPr>
          <w:p w14:paraId="16A83336" w14:textId="77777777" w:rsidR="006E33B4" w:rsidRDefault="00983C82">
            <w:pPr>
              <w:pStyle w:val="Compact"/>
              <w:jc w:val="center"/>
            </w:pPr>
            <w:r>
              <w:t>MODERATE</w:t>
            </w:r>
          </w:p>
        </w:tc>
        <w:tc>
          <w:tcPr>
            <w:tcW w:w="0" w:type="auto"/>
          </w:tcPr>
          <w:p w14:paraId="4DC15A8F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0DBC05C8" w14:textId="77777777" w:rsidR="006E33B4" w:rsidRDefault="00983C82">
            <w:pPr>
              <w:pStyle w:val="Compact"/>
              <w:jc w:val="center"/>
            </w:pPr>
            <w:r>
              <w:t>↑↑ doubled</w:t>
            </w:r>
          </w:p>
        </w:tc>
      </w:tr>
      <w:tr w:rsidR="006E33B4" w14:paraId="084693D7" w14:textId="77777777">
        <w:tc>
          <w:tcPr>
            <w:tcW w:w="0" w:type="auto"/>
          </w:tcPr>
          <w:p w14:paraId="218DFCFC" w14:textId="77777777" w:rsidR="006E33B4" w:rsidRDefault="00983C82">
            <w:pPr>
              <w:pStyle w:val="Compact"/>
            </w:pPr>
            <w:r>
              <w:t>Off-budget commitments</w:t>
            </w:r>
          </w:p>
        </w:tc>
        <w:tc>
          <w:tcPr>
            <w:tcW w:w="0" w:type="auto"/>
          </w:tcPr>
          <w:p w14:paraId="5F2F0CFD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2B122927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72C19A3A" w14:textId="77777777" w:rsidR="006E33B4" w:rsidRDefault="00983C82">
            <w:pPr>
              <w:pStyle w:val="Compact"/>
              <w:jc w:val="center"/>
            </w:pPr>
            <w:r>
              <w:t>↑↑ ~₡52M</w:t>
            </w:r>
          </w:p>
        </w:tc>
      </w:tr>
      <w:tr w:rsidR="006E33B4" w14:paraId="6A966552" w14:textId="77777777">
        <w:tc>
          <w:tcPr>
            <w:tcW w:w="0" w:type="auto"/>
          </w:tcPr>
          <w:p w14:paraId="16A260D2" w14:textId="77777777" w:rsidR="006E33B4" w:rsidRDefault="00983C82">
            <w:pPr>
              <w:pStyle w:val="Compact"/>
            </w:pPr>
            <w:r>
              <w:t>Expenditure flexibility</w:t>
            </w:r>
          </w:p>
        </w:tc>
        <w:tc>
          <w:tcPr>
            <w:tcW w:w="0" w:type="auto"/>
          </w:tcPr>
          <w:p w14:paraId="6E69173A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0ACFC16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74FC71D" w14:textId="77777777" w:rsidR="006E33B4" w:rsidRDefault="00983C82">
            <w:pPr>
              <w:pStyle w:val="Compact"/>
              <w:jc w:val="center"/>
            </w:pPr>
            <w:r>
              <w:t>↑↑ only 19% flexible</w:t>
            </w:r>
          </w:p>
        </w:tc>
      </w:tr>
      <w:tr w:rsidR="006E33B4" w14:paraId="5DC6A1E9" w14:textId="77777777">
        <w:tc>
          <w:tcPr>
            <w:tcW w:w="0" w:type="auto"/>
          </w:tcPr>
          <w:p w14:paraId="26B9E710" w14:textId="77777777" w:rsidR="006E33B4" w:rsidRDefault="00983C82">
            <w:pPr>
              <w:pStyle w:val="Compact"/>
            </w:pPr>
            <w:r>
              <w:t>Exchange rate risk</w:t>
            </w:r>
          </w:p>
        </w:tc>
        <w:tc>
          <w:tcPr>
            <w:tcW w:w="0" w:type="auto"/>
          </w:tcPr>
          <w:p w14:paraId="44E21659" w14:textId="77777777" w:rsidR="006E33B4" w:rsidRDefault="00983C82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30801D63" w14:textId="77777777" w:rsidR="006E33B4" w:rsidRDefault="00983C82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3DF43CA0" w14:textId="77777777" w:rsidR="006E33B4" w:rsidRDefault="00983C82">
            <w:pPr>
              <w:pStyle w:val="Compact"/>
              <w:jc w:val="center"/>
            </w:pPr>
            <w:r>
              <w:t>→ stable</w:t>
            </w:r>
          </w:p>
        </w:tc>
      </w:tr>
      <w:tr w:rsidR="006E33B4" w14:paraId="5701FBFB" w14:textId="77777777">
        <w:tc>
          <w:tcPr>
            <w:tcW w:w="0" w:type="auto"/>
          </w:tcPr>
          <w:p w14:paraId="283E550B" w14:textId="77777777" w:rsidR="006E33B4" w:rsidRDefault="00983C82">
            <w:pPr>
              <w:pStyle w:val="Compact"/>
            </w:pPr>
            <w:r>
              <w:t>Liquidity</w:t>
            </w:r>
          </w:p>
        </w:tc>
        <w:tc>
          <w:tcPr>
            <w:tcW w:w="0" w:type="auto"/>
          </w:tcPr>
          <w:p w14:paraId="7A5141F6" w14:textId="77777777" w:rsidR="006E33B4" w:rsidRDefault="00983C82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1A5C78B3" w14:textId="77777777" w:rsidR="006E33B4" w:rsidRDefault="00983C82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688F2817" w14:textId="77777777" w:rsidR="006E33B4" w:rsidRDefault="00983C82">
            <w:pPr>
              <w:pStyle w:val="Compact"/>
              <w:jc w:val="center"/>
            </w:pPr>
            <w:r>
              <w:t>↓ improving</w:t>
            </w:r>
          </w:p>
        </w:tc>
      </w:tr>
    </w:tbl>
    <w:p w14:paraId="022CAF2B" w14:textId="77777777" w:rsidR="006E33B4" w:rsidRDefault="00983C82">
      <w:r>
        <w:pict w14:anchorId="58F66097">
          <v:rect id="_x0000_i1031" style="width:0;height:1.5pt" o:hralign="center" o:hrstd="t" o:hr="t"/>
        </w:pict>
      </w:r>
    </w:p>
    <w:p w14:paraId="0748B614" w14:textId="77777777" w:rsidR="006E33B4" w:rsidRDefault="00983C82">
      <w:pPr>
        <w:pStyle w:val="Heading2"/>
      </w:pPr>
      <w:bookmarkStart w:id="19" w:name="dashboard"/>
      <w:bookmarkEnd w:id="18"/>
      <w:r>
        <w:t>6.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9"/>
        <w:gridCol w:w="1011"/>
        <w:gridCol w:w="1011"/>
        <w:gridCol w:w="1011"/>
        <w:gridCol w:w="1178"/>
        <w:gridCol w:w="837"/>
      </w:tblGrid>
      <w:tr w:rsidR="006E33B4" w14:paraId="03DB0FC1" w14:textId="77777777" w:rsidTr="006E3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7DCC40" w14:textId="77777777" w:rsidR="006E33B4" w:rsidRDefault="00983C82">
            <w:pPr>
              <w:pStyle w:val="Compact"/>
            </w:pPr>
            <w:r>
              <w:t>Indicator</w:t>
            </w:r>
          </w:p>
        </w:tc>
        <w:tc>
          <w:tcPr>
            <w:tcW w:w="0" w:type="auto"/>
          </w:tcPr>
          <w:p w14:paraId="74117972" w14:textId="77777777" w:rsidR="006E33B4" w:rsidRDefault="00983C82">
            <w:pPr>
              <w:pStyle w:val="Compact"/>
              <w:jc w:val="center"/>
            </w:pPr>
            <w:r>
              <w:t>1952</w:t>
            </w:r>
          </w:p>
        </w:tc>
        <w:tc>
          <w:tcPr>
            <w:tcW w:w="0" w:type="auto"/>
          </w:tcPr>
          <w:p w14:paraId="5D6D02ED" w14:textId="77777777" w:rsidR="006E33B4" w:rsidRDefault="00983C82">
            <w:pPr>
              <w:pStyle w:val="Compact"/>
              <w:jc w:val="center"/>
            </w:pPr>
            <w:r>
              <w:t>1953</w:t>
            </w:r>
          </w:p>
        </w:tc>
        <w:tc>
          <w:tcPr>
            <w:tcW w:w="0" w:type="auto"/>
          </w:tcPr>
          <w:p w14:paraId="3A16226D" w14:textId="77777777" w:rsidR="006E33B4" w:rsidRDefault="00983C82">
            <w:pPr>
              <w:pStyle w:val="Compact"/>
              <w:jc w:val="center"/>
            </w:pPr>
            <w:r>
              <w:t>1954</w:t>
            </w:r>
          </w:p>
        </w:tc>
        <w:tc>
          <w:tcPr>
            <w:tcW w:w="0" w:type="auto"/>
          </w:tcPr>
          <w:p w14:paraId="7E3391C0" w14:textId="77777777" w:rsidR="006E33B4" w:rsidRDefault="00983C82">
            <w:pPr>
              <w:pStyle w:val="Compact"/>
              <w:jc w:val="center"/>
            </w:pPr>
            <w:r>
              <w:t>1955</w:t>
            </w:r>
          </w:p>
        </w:tc>
        <w:tc>
          <w:tcPr>
            <w:tcW w:w="0" w:type="auto"/>
          </w:tcPr>
          <w:p w14:paraId="1B6B7102" w14:textId="77777777" w:rsidR="006E33B4" w:rsidRDefault="00983C82">
            <w:pPr>
              <w:pStyle w:val="Compact"/>
              <w:jc w:val="center"/>
            </w:pPr>
            <w:r>
              <w:t>Signal</w:t>
            </w:r>
          </w:p>
        </w:tc>
      </w:tr>
      <w:tr w:rsidR="006E33B4" w14:paraId="2A10460F" w14:textId="77777777">
        <w:tc>
          <w:tcPr>
            <w:tcW w:w="0" w:type="auto"/>
          </w:tcPr>
          <w:p w14:paraId="05F8112B" w14:textId="77777777" w:rsidR="006E33B4" w:rsidRDefault="00983C82">
            <w:pPr>
              <w:pStyle w:val="Compact"/>
            </w:pPr>
            <w:r>
              <w:t>Revenue growth</w:t>
            </w:r>
          </w:p>
        </w:tc>
        <w:tc>
          <w:tcPr>
            <w:tcW w:w="0" w:type="auto"/>
          </w:tcPr>
          <w:p w14:paraId="18B75EFD" w14:textId="77777777" w:rsidR="006E33B4" w:rsidRDefault="00983C82">
            <w:pPr>
              <w:pStyle w:val="Compact"/>
              <w:jc w:val="center"/>
            </w:pPr>
            <w:r>
              <w:t>+8%</w:t>
            </w:r>
          </w:p>
        </w:tc>
        <w:tc>
          <w:tcPr>
            <w:tcW w:w="0" w:type="auto"/>
          </w:tcPr>
          <w:p w14:paraId="4DC3C482" w14:textId="77777777" w:rsidR="006E33B4" w:rsidRDefault="00983C82">
            <w:pPr>
              <w:pStyle w:val="Compact"/>
              <w:jc w:val="center"/>
            </w:pPr>
            <w:r>
              <w:t>+10%</w:t>
            </w:r>
          </w:p>
        </w:tc>
        <w:tc>
          <w:tcPr>
            <w:tcW w:w="0" w:type="auto"/>
          </w:tcPr>
          <w:p w14:paraId="6A569CB2" w14:textId="77777777" w:rsidR="006E33B4" w:rsidRDefault="00983C82">
            <w:pPr>
              <w:pStyle w:val="Compact"/>
              <w:jc w:val="center"/>
            </w:pPr>
            <w:r>
              <w:t>+19%</w:t>
            </w:r>
          </w:p>
        </w:tc>
        <w:tc>
          <w:tcPr>
            <w:tcW w:w="0" w:type="auto"/>
          </w:tcPr>
          <w:p w14:paraId="17C640F8" w14:textId="77777777" w:rsidR="006E33B4" w:rsidRDefault="00983C82">
            <w:pPr>
              <w:pStyle w:val="Compact"/>
              <w:jc w:val="center"/>
            </w:pPr>
            <w:r>
              <w:t>-1.2%</w:t>
            </w:r>
          </w:p>
        </w:tc>
        <w:tc>
          <w:tcPr>
            <w:tcW w:w="0" w:type="auto"/>
          </w:tcPr>
          <w:p w14:paraId="2BB71794" w14:textId="77777777" w:rsidR="006E33B4" w:rsidRDefault="00983C82">
            <w:pPr>
              <w:pStyle w:val="Compact"/>
              <w:jc w:val="center"/>
            </w:pPr>
            <w:r>
              <w:t>🟡</w:t>
            </w:r>
          </w:p>
        </w:tc>
      </w:tr>
      <w:tr w:rsidR="006E33B4" w14:paraId="492E0DB2" w14:textId="77777777">
        <w:tc>
          <w:tcPr>
            <w:tcW w:w="0" w:type="auto"/>
          </w:tcPr>
          <w:p w14:paraId="4D5C7741" w14:textId="77777777" w:rsidR="006E33B4" w:rsidRDefault="00983C82">
            <w:pPr>
              <w:pStyle w:val="Compact"/>
            </w:pPr>
            <w:r>
              <w:t>Trade tax dependence</w:t>
            </w:r>
          </w:p>
        </w:tc>
        <w:tc>
          <w:tcPr>
            <w:tcW w:w="0" w:type="auto"/>
          </w:tcPr>
          <w:p w14:paraId="6F57CF3A" w14:textId="77777777" w:rsidR="006E33B4" w:rsidRDefault="00983C82">
            <w:pPr>
              <w:pStyle w:val="Compact"/>
              <w:jc w:val="center"/>
            </w:pPr>
            <w:r>
              <w:t>~86%</w:t>
            </w:r>
          </w:p>
        </w:tc>
        <w:tc>
          <w:tcPr>
            <w:tcW w:w="0" w:type="auto"/>
          </w:tcPr>
          <w:p w14:paraId="16B5E360" w14:textId="77777777" w:rsidR="006E33B4" w:rsidRDefault="00983C82">
            <w:pPr>
              <w:pStyle w:val="Compact"/>
              <w:jc w:val="center"/>
            </w:pPr>
            <w:r>
              <w:t>~87%</w:t>
            </w:r>
          </w:p>
        </w:tc>
        <w:tc>
          <w:tcPr>
            <w:tcW w:w="0" w:type="auto"/>
          </w:tcPr>
          <w:p w14:paraId="5AE0A4BA" w14:textId="77777777" w:rsidR="006E33B4" w:rsidRDefault="00983C82">
            <w:pPr>
              <w:pStyle w:val="Compact"/>
              <w:jc w:val="center"/>
            </w:pPr>
            <w:r>
              <w:t>~92%</w:t>
            </w:r>
          </w:p>
        </w:tc>
        <w:tc>
          <w:tcPr>
            <w:tcW w:w="0" w:type="auto"/>
          </w:tcPr>
          <w:p w14:paraId="771C5F04" w14:textId="77777777" w:rsidR="006E33B4" w:rsidRDefault="00983C82">
            <w:pPr>
              <w:pStyle w:val="Compact"/>
              <w:jc w:val="center"/>
            </w:pPr>
            <w:r>
              <w:t>~93%</w:t>
            </w:r>
          </w:p>
        </w:tc>
        <w:tc>
          <w:tcPr>
            <w:tcW w:w="0" w:type="auto"/>
          </w:tcPr>
          <w:p w14:paraId="1676086D" w14:textId="77777777" w:rsidR="006E33B4" w:rsidRDefault="00983C82">
            <w:pPr>
              <w:pStyle w:val="Compact"/>
              <w:jc w:val="center"/>
            </w:pPr>
            <w:r>
              <w:t>🔴</w:t>
            </w:r>
          </w:p>
        </w:tc>
      </w:tr>
      <w:tr w:rsidR="006E33B4" w14:paraId="249679FF" w14:textId="77777777">
        <w:tc>
          <w:tcPr>
            <w:tcW w:w="0" w:type="auto"/>
          </w:tcPr>
          <w:p w14:paraId="06D0462D" w14:textId="77777777" w:rsidR="006E33B4" w:rsidRDefault="00983C82">
            <w:pPr>
              <w:pStyle w:val="Compact"/>
            </w:pPr>
            <w:r>
              <w:t>Direct tax share</w:t>
            </w:r>
          </w:p>
        </w:tc>
        <w:tc>
          <w:tcPr>
            <w:tcW w:w="0" w:type="auto"/>
          </w:tcPr>
          <w:p w14:paraId="7F20DE06" w14:textId="77777777" w:rsidR="006E33B4" w:rsidRDefault="00983C82">
            <w:pPr>
              <w:pStyle w:val="Compact"/>
              <w:jc w:val="center"/>
            </w:pPr>
            <w:r>
              <w:t>~6%</w:t>
            </w:r>
          </w:p>
        </w:tc>
        <w:tc>
          <w:tcPr>
            <w:tcW w:w="0" w:type="auto"/>
          </w:tcPr>
          <w:p w14:paraId="2AF2766E" w14:textId="77777777" w:rsidR="006E33B4" w:rsidRDefault="00983C82">
            <w:pPr>
              <w:pStyle w:val="Compact"/>
              <w:jc w:val="center"/>
            </w:pPr>
            <w:r>
              <w:t>~6%</w:t>
            </w:r>
          </w:p>
        </w:tc>
        <w:tc>
          <w:tcPr>
            <w:tcW w:w="0" w:type="auto"/>
          </w:tcPr>
          <w:p w14:paraId="32B62351" w14:textId="77777777" w:rsidR="006E33B4" w:rsidRDefault="00983C82">
            <w:pPr>
              <w:pStyle w:val="Compact"/>
              <w:jc w:val="center"/>
            </w:pPr>
            <w:r>
              <w:t>~8.7%</w:t>
            </w:r>
          </w:p>
        </w:tc>
        <w:tc>
          <w:tcPr>
            <w:tcW w:w="0" w:type="auto"/>
          </w:tcPr>
          <w:p w14:paraId="1075AD99" w14:textId="77777777" w:rsidR="006E33B4" w:rsidRDefault="00983C82">
            <w:pPr>
              <w:pStyle w:val="Compact"/>
              <w:jc w:val="center"/>
            </w:pPr>
            <w:r>
              <w:t>~9.7%</w:t>
            </w:r>
          </w:p>
        </w:tc>
        <w:tc>
          <w:tcPr>
            <w:tcW w:w="0" w:type="auto"/>
          </w:tcPr>
          <w:p w14:paraId="0D9191E3" w14:textId="77777777" w:rsidR="006E33B4" w:rsidRDefault="00983C82">
            <w:pPr>
              <w:pStyle w:val="Compact"/>
              <w:jc w:val="center"/>
            </w:pPr>
            <w:r>
              <w:t>🔴</w:t>
            </w:r>
          </w:p>
        </w:tc>
      </w:tr>
      <w:tr w:rsidR="006E33B4" w14:paraId="39248384" w14:textId="77777777">
        <w:tc>
          <w:tcPr>
            <w:tcW w:w="0" w:type="auto"/>
          </w:tcPr>
          <w:p w14:paraId="3BD2FEE2" w14:textId="77777777" w:rsidR="006E33B4" w:rsidRDefault="00983C82">
            <w:pPr>
              <w:pStyle w:val="Compact"/>
            </w:pPr>
            <w:r>
              <w:t>Wage bill / expenditure</w:t>
            </w:r>
          </w:p>
        </w:tc>
        <w:tc>
          <w:tcPr>
            <w:tcW w:w="0" w:type="auto"/>
          </w:tcPr>
          <w:p w14:paraId="2888F660" w14:textId="77777777" w:rsidR="006E33B4" w:rsidRDefault="00983C82">
            <w:pPr>
              <w:pStyle w:val="Compact"/>
              <w:jc w:val="center"/>
            </w:pPr>
            <w:r>
              <w:t>48.2%</w:t>
            </w:r>
          </w:p>
        </w:tc>
        <w:tc>
          <w:tcPr>
            <w:tcW w:w="0" w:type="auto"/>
          </w:tcPr>
          <w:p w14:paraId="29608549" w14:textId="77777777" w:rsidR="006E33B4" w:rsidRDefault="00983C82">
            <w:pPr>
              <w:pStyle w:val="Compact"/>
              <w:jc w:val="center"/>
            </w:pPr>
            <w:r>
              <w:t>49.7%</w:t>
            </w:r>
          </w:p>
        </w:tc>
        <w:tc>
          <w:tcPr>
            <w:tcW w:w="0" w:type="auto"/>
          </w:tcPr>
          <w:p w14:paraId="76E61523" w14:textId="77777777" w:rsidR="006E33B4" w:rsidRDefault="00983C82">
            <w:pPr>
              <w:pStyle w:val="Compact"/>
              <w:jc w:val="center"/>
            </w:pPr>
            <w:r>
              <w:t>49.1%</w:t>
            </w:r>
          </w:p>
        </w:tc>
        <w:tc>
          <w:tcPr>
            <w:tcW w:w="0" w:type="auto"/>
          </w:tcPr>
          <w:p w14:paraId="73C5D4D3" w14:textId="77777777" w:rsidR="006E33B4" w:rsidRDefault="00983C82">
            <w:pPr>
              <w:pStyle w:val="Compact"/>
              <w:jc w:val="center"/>
            </w:pPr>
            <w:r>
              <w:t>50.3%</w:t>
            </w:r>
          </w:p>
        </w:tc>
        <w:tc>
          <w:tcPr>
            <w:tcW w:w="0" w:type="auto"/>
          </w:tcPr>
          <w:p w14:paraId="07829F43" w14:textId="77777777" w:rsidR="006E33B4" w:rsidRDefault="00983C82">
            <w:pPr>
              <w:pStyle w:val="Compact"/>
              <w:jc w:val="center"/>
            </w:pPr>
            <w:r>
              <w:t>🔴</w:t>
            </w:r>
          </w:p>
        </w:tc>
      </w:tr>
      <w:tr w:rsidR="006E33B4" w14:paraId="3D639D2B" w14:textId="77777777">
        <w:tc>
          <w:tcPr>
            <w:tcW w:w="0" w:type="auto"/>
          </w:tcPr>
          <w:p w14:paraId="48D61EF1" w14:textId="77777777" w:rsidR="006E33B4" w:rsidRDefault="00983C82">
            <w:pPr>
              <w:pStyle w:val="Compact"/>
            </w:pPr>
            <w:r>
              <w:t>Budget rigidity</w:t>
            </w:r>
          </w:p>
        </w:tc>
        <w:tc>
          <w:tcPr>
            <w:tcW w:w="0" w:type="auto"/>
          </w:tcPr>
          <w:p w14:paraId="596DE209" w14:textId="77777777" w:rsidR="006E33B4" w:rsidRDefault="00983C82">
            <w:pPr>
              <w:pStyle w:val="Compact"/>
              <w:jc w:val="center"/>
            </w:pPr>
            <w:r>
              <w:t>73.9%</w:t>
            </w:r>
          </w:p>
        </w:tc>
        <w:tc>
          <w:tcPr>
            <w:tcW w:w="0" w:type="auto"/>
          </w:tcPr>
          <w:p w14:paraId="67854EFB" w14:textId="77777777" w:rsidR="006E33B4" w:rsidRDefault="00983C82">
            <w:pPr>
              <w:pStyle w:val="Compact"/>
              <w:jc w:val="center"/>
            </w:pPr>
            <w:r>
              <w:t>75.2%</w:t>
            </w:r>
          </w:p>
        </w:tc>
        <w:tc>
          <w:tcPr>
            <w:tcW w:w="0" w:type="auto"/>
          </w:tcPr>
          <w:p w14:paraId="0033D99D" w14:textId="77777777" w:rsidR="006E33B4" w:rsidRDefault="00983C82">
            <w:pPr>
              <w:pStyle w:val="Compact"/>
              <w:jc w:val="center"/>
            </w:pPr>
            <w:r>
              <w:t>73.2%</w:t>
            </w:r>
          </w:p>
        </w:tc>
        <w:tc>
          <w:tcPr>
            <w:tcW w:w="0" w:type="auto"/>
          </w:tcPr>
          <w:p w14:paraId="60301B20" w14:textId="77777777" w:rsidR="006E33B4" w:rsidRDefault="00983C82">
            <w:pPr>
              <w:pStyle w:val="Compact"/>
              <w:jc w:val="center"/>
            </w:pPr>
            <w:r>
              <w:t>80.7%</w:t>
            </w:r>
          </w:p>
        </w:tc>
        <w:tc>
          <w:tcPr>
            <w:tcW w:w="0" w:type="auto"/>
          </w:tcPr>
          <w:p w14:paraId="308D7238" w14:textId="77777777" w:rsidR="006E33B4" w:rsidRDefault="00983C82">
            <w:pPr>
              <w:pStyle w:val="Compact"/>
              <w:jc w:val="center"/>
            </w:pPr>
            <w:r>
              <w:t>🔴</w:t>
            </w:r>
          </w:p>
        </w:tc>
      </w:tr>
      <w:tr w:rsidR="006E33B4" w14:paraId="28832E91" w14:textId="77777777">
        <w:tc>
          <w:tcPr>
            <w:tcW w:w="0" w:type="auto"/>
          </w:tcPr>
          <w:p w14:paraId="319157C2" w14:textId="77777777" w:rsidR="006E33B4" w:rsidRDefault="00983C82">
            <w:pPr>
              <w:pStyle w:val="Compact"/>
            </w:pPr>
            <w:r>
              <w:t>Headline balance / revenue</w:t>
            </w:r>
          </w:p>
        </w:tc>
        <w:tc>
          <w:tcPr>
            <w:tcW w:w="0" w:type="auto"/>
          </w:tcPr>
          <w:p w14:paraId="2FE07EDA" w14:textId="77777777" w:rsidR="006E33B4" w:rsidRDefault="00983C82">
            <w:pPr>
              <w:pStyle w:val="Compact"/>
              <w:jc w:val="center"/>
            </w:pPr>
            <w:r>
              <w:t>+17.1%</w:t>
            </w:r>
          </w:p>
        </w:tc>
        <w:tc>
          <w:tcPr>
            <w:tcW w:w="0" w:type="auto"/>
          </w:tcPr>
          <w:p w14:paraId="526F2EB6" w14:textId="77777777" w:rsidR="006E33B4" w:rsidRDefault="00983C82">
            <w:pPr>
              <w:pStyle w:val="Compact"/>
              <w:jc w:val="center"/>
            </w:pPr>
            <w:r>
              <w:t>+11.6%</w:t>
            </w:r>
          </w:p>
        </w:tc>
        <w:tc>
          <w:tcPr>
            <w:tcW w:w="0" w:type="auto"/>
          </w:tcPr>
          <w:p w14:paraId="0E5FDAD4" w14:textId="77777777" w:rsidR="006E33B4" w:rsidRDefault="00983C82">
            <w:pPr>
              <w:pStyle w:val="Compact"/>
              <w:jc w:val="center"/>
            </w:pPr>
            <w:r>
              <w:t>+14.9%</w:t>
            </w:r>
          </w:p>
        </w:tc>
        <w:tc>
          <w:tcPr>
            <w:tcW w:w="0" w:type="auto"/>
          </w:tcPr>
          <w:p w14:paraId="0E5AC146" w14:textId="77777777" w:rsidR="006E33B4" w:rsidRDefault="00983C82">
            <w:pPr>
              <w:pStyle w:val="Compact"/>
              <w:jc w:val="center"/>
            </w:pPr>
            <w:r>
              <w:t>+13.0%</w:t>
            </w:r>
          </w:p>
        </w:tc>
        <w:tc>
          <w:tcPr>
            <w:tcW w:w="0" w:type="auto"/>
          </w:tcPr>
          <w:p w14:paraId="4AB54E21" w14:textId="77777777" w:rsidR="006E33B4" w:rsidRDefault="00983C82">
            <w:pPr>
              <w:pStyle w:val="Compact"/>
              <w:jc w:val="center"/>
            </w:pPr>
            <w:r>
              <w:t>🟢</w:t>
            </w:r>
          </w:p>
        </w:tc>
      </w:tr>
      <w:tr w:rsidR="006E33B4" w14:paraId="5A8B34B9" w14:textId="77777777">
        <w:tc>
          <w:tcPr>
            <w:tcW w:w="0" w:type="auto"/>
          </w:tcPr>
          <w:p w14:paraId="4B9E3DB4" w14:textId="77777777" w:rsidR="006E33B4" w:rsidRDefault="00983C82">
            <w:pPr>
              <w:pStyle w:val="Compact"/>
            </w:pPr>
            <w:r>
              <w:t>Consolidated balance / revenue</w:t>
            </w:r>
          </w:p>
        </w:tc>
        <w:tc>
          <w:tcPr>
            <w:tcW w:w="0" w:type="auto"/>
          </w:tcPr>
          <w:p w14:paraId="10B1F1BE" w14:textId="77777777" w:rsidR="006E33B4" w:rsidRDefault="00983C82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593C737" w14:textId="77777777" w:rsidR="006E33B4" w:rsidRDefault="00983C82">
            <w:pPr>
              <w:pStyle w:val="Compact"/>
              <w:jc w:val="center"/>
            </w:pPr>
            <w:r>
              <w:t>~3.8%</w:t>
            </w:r>
          </w:p>
        </w:tc>
        <w:tc>
          <w:tcPr>
            <w:tcW w:w="0" w:type="auto"/>
          </w:tcPr>
          <w:p w14:paraId="614E3D81" w14:textId="77777777" w:rsidR="006E33B4" w:rsidRDefault="00983C82">
            <w:pPr>
              <w:pStyle w:val="Compact"/>
              <w:jc w:val="center"/>
            </w:pPr>
            <w:r>
              <w:t>~7.4%</w:t>
            </w:r>
          </w:p>
        </w:tc>
        <w:tc>
          <w:tcPr>
            <w:tcW w:w="0" w:type="auto"/>
          </w:tcPr>
          <w:p w14:paraId="119A645E" w14:textId="77777777" w:rsidR="006E33B4" w:rsidRDefault="00983C82">
            <w:pPr>
              <w:pStyle w:val="Compact"/>
              <w:jc w:val="center"/>
            </w:pPr>
            <w:r>
              <w:t>~5.4%</w:t>
            </w:r>
          </w:p>
        </w:tc>
        <w:tc>
          <w:tcPr>
            <w:tcW w:w="0" w:type="auto"/>
          </w:tcPr>
          <w:p w14:paraId="6B093034" w14:textId="77777777" w:rsidR="006E33B4" w:rsidRDefault="00983C82">
            <w:pPr>
              <w:pStyle w:val="Compact"/>
              <w:jc w:val="center"/>
            </w:pPr>
            <w:r>
              <w:t>🟡</w:t>
            </w:r>
          </w:p>
        </w:tc>
      </w:tr>
      <w:tr w:rsidR="006E33B4" w14:paraId="2C8D8439" w14:textId="77777777">
        <w:tc>
          <w:tcPr>
            <w:tcW w:w="0" w:type="auto"/>
          </w:tcPr>
          <w:p w14:paraId="29728489" w14:textId="77777777" w:rsidR="006E33B4" w:rsidRDefault="00983C82">
            <w:pPr>
              <w:pStyle w:val="Compact"/>
            </w:pPr>
            <w:r>
              <w:t>Total debt / revenue</w:t>
            </w:r>
          </w:p>
        </w:tc>
        <w:tc>
          <w:tcPr>
            <w:tcW w:w="0" w:type="auto"/>
          </w:tcPr>
          <w:p w14:paraId="295341C1" w14:textId="77777777" w:rsidR="006E33B4" w:rsidRDefault="00983C82">
            <w:pPr>
              <w:pStyle w:val="Compact"/>
              <w:jc w:val="center"/>
            </w:pPr>
            <w:r>
              <w:t>22.6%</w:t>
            </w:r>
          </w:p>
        </w:tc>
        <w:tc>
          <w:tcPr>
            <w:tcW w:w="0" w:type="auto"/>
          </w:tcPr>
          <w:p w14:paraId="7A0E559D" w14:textId="77777777" w:rsidR="006E33B4" w:rsidRDefault="00983C82">
            <w:pPr>
              <w:pStyle w:val="Compact"/>
              <w:jc w:val="center"/>
            </w:pPr>
            <w:r>
              <w:t>20.2%</w:t>
            </w:r>
          </w:p>
        </w:tc>
        <w:tc>
          <w:tcPr>
            <w:tcW w:w="0" w:type="auto"/>
          </w:tcPr>
          <w:p w14:paraId="12F75356" w14:textId="77777777" w:rsidR="006E33B4" w:rsidRDefault="00983C82">
            <w:pPr>
              <w:pStyle w:val="Compact"/>
              <w:jc w:val="center"/>
            </w:pPr>
            <w:r>
              <w:t>18.1%</w:t>
            </w:r>
          </w:p>
        </w:tc>
        <w:tc>
          <w:tcPr>
            <w:tcW w:w="0" w:type="auto"/>
          </w:tcPr>
          <w:p w14:paraId="3544C1EA" w14:textId="77777777" w:rsidR="006E33B4" w:rsidRDefault="00983C82">
            <w:pPr>
              <w:pStyle w:val="Compact"/>
              <w:jc w:val="center"/>
            </w:pPr>
            <w:r>
              <w:t>14.5%</w:t>
            </w:r>
          </w:p>
        </w:tc>
        <w:tc>
          <w:tcPr>
            <w:tcW w:w="0" w:type="auto"/>
          </w:tcPr>
          <w:p w14:paraId="29D00646" w14:textId="77777777" w:rsidR="006E33B4" w:rsidRDefault="00983C82">
            <w:pPr>
              <w:pStyle w:val="Compact"/>
              <w:jc w:val="center"/>
            </w:pPr>
            <w:r>
              <w:t>🟢</w:t>
            </w:r>
          </w:p>
        </w:tc>
      </w:tr>
      <w:tr w:rsidR="006E33B4" w14:paraId="4250F225" w14:textId="77777777">
        <w:tc>
          <w:tcPr>
            <w:tcW w:w="0" w:type="auto"/>
          </w:tcPr>
          <w:p w14:paraId="4C163B8C" w14:textId="77777777" w:rsidR="006E33B4" w:rsidRDefault="00983C82">
            <w:pPr>
              <w:pStyle w:val="Compact"/>
            </w:pPr>
            <w:r>
              <w:t>Debt service / expenditure</w:t>
            </w:r>
          </w:p>
        </w:tc>
        <w:tc>
          <w:tcPr>
            <w:tcW w:w="0" w:type="auto"/>
          </w:tcPr>
          <w:p w14:paraId="0BF75695" w14:textId="77777777" w:rsidR="006E33B4" w:rsidRDefault="00983C82">
            <w:pPr>
              <w:pStyle w:val="Compact"/>
              <w:jc w:val="center"/>
            </w:pPr>
            <w:r>
              <w:t>4.6%</w:t>
            </w:r>
          </w:p>
        </w:tc>
        <w:tc>
          <w:tcPr>
            <w:tcW w:w="0" w:type="auto"/>
          </w:tcPr>
          <w:p w14:paraId="2AC15B1C" w14:textId="77777777" w:rsidR="006E33B4" w:rsidRDefault="00983C82">
            <w:pPr>
              <w:pStyle w:val="Compact"/>
              <w:jc w:val="center"/>
            </w:pPr>
            <w:r>
              <w:t>4.3%</w:t>
            </w:r>
          </w:p>
        </w:tc>
        <w:tc>
          <w:tcPr>
            <w:tcW w:w="0" w:type="auto"/>
          </w:tcPr>
          <w:p w14:paraId="56D117DD" w14:textId="77777777" w:rsidR="006E33B4" w:rsidRDefault="00983C82">
            <w:pPr>
              <w:pStyle w:val="Compact"/>
              <w:jc w:val="center"/>
            </w:pPr>
            <w:r>
              <w:t>3.3%</w:t>
            </w:r>
          </w:p>
        </w:tc>
        <w:tc>
          <w:tcPr>
            <w:tcW w:w="0" w:type="auto"/>
          </w:tcPr>
          <w:p w14:paraId="2E8D5932" w14:textId="77777777" w:rsidR="006E33B4" w:rsidRDefault="00983C82">
            <w:pPr>
              <w:pStyle w:val="Compact"/>
              <w:jc w:val="center"/>
            </w:pPr>
            <w:r>
              <w:t>7.1%</w:t>
            </w:r>
          </w:p>
        </w:tc>
        <w:tc>
          <w:tcPr>
            <w:tcW w:w="0" w:type="auto"/>
          </w:tcPr>
          <w:p w14:paraId="7FA399D1" w14:textId="77777777" w:rsidR="006E33B4" w:rsidRDefault="00983C82">
            <w:pPr>
              <w:pStyle w:val="Compact"/>
              <w:jc w:val="center"/>
            </w:pPr>
            <w:r>
              <w:t>🟡</w:t>
            </w:r>
          </w:p>
        </w:tc>
      </w:tr>
      <w:tr w:rsidR="006E33B4" w14:paraId="2B901E1F" w14:textId="77777777">
        <w:tc>
          <w:tcPr>
            <w:tcW w:w="0" w:type="auto"/>
          </w:tcPr>
          <w:p w14:paraId="36663BCD" w14:textId="77777777" w:rsidR="006E33B4" w:rsidRDefault="00983C82">
            <w:pPr>
              <w:pStyle w:val="Compact"/>
            </w:pPr>
            <w:r>
              <w:t>Net debt trajectory</w:t>
            </w:r>
          </w:p>
        </w:tc>
        <w:tc>
          <w:tcPr>
            <w:tcW w:w="0" w:type="auto"/>
          </w:tcPr>
          <w:p w14:paraId="0B10F075" w14:textId="77777777" w:rsidR="006E33B4" w:rsidRDefault="00983C82">
            <w:pPr>
              <w:pStyle w:val="Compact"/>
              <w:jc w:val="center"/>
            </w:pPr>
            <w:r>
              <w:t>↓</w:t>
            </w:r>
          </w:p>
        </w:tc>
        <w:tc>
          <w:tcPr>
            <w:tcW w:w="0" w:type="auto"/>
          </w:tcPr>
          <w:p w14:paraId="23E568D6" w14:textId="77777777" w:rsidR="006E33B4" w:rsidRDefault="00983C82">
            <w:pPr>
              <w:pStyle w:val="Compact"/>
              <w:jc w:val="center"/>
            </w:pPr>
            <w:r>
              <w:t>↓</w:t>
            </w:r>
          </w:p>
        </w:tc>
        <w:tc>
          <w:tcPr>
            <w:tcW w:w="0" w:type="auto"/>
          </w:tcPr>
          <w:p w14:paraId="32F3934A" w14:textId="77777777" w:rsidR="006E33B4" w:rsidRDefault="00983C82">
            <w:pPr>
              <w:pStyle w:val="Compact"/>
              <w:jc w:val="center"/>
            </w:pPr>
            <w:r>
              <w:t>→</w:t>
            </w:r>
          </w:p>
        </w:tc>
        <w:tc>
          <w:tcPr>
            <w:tcW w:w="0" w:type="auto"/>
          </w:tcPr>
          <w:p w14:paraId="4566448A" w14:textId="77777777" w:rsidR="006E33B4" w:rsidRDefault="00983C82">
            <w:pPr>
              <w:pStyle w:val="Compact"/>
              <w:jc w:val="center"/>
            </w:pPr>
            <w:r>
              <w:t>↓</w:t>
            </w:r>
          </w:p>
        </w:tc>
        <w:tc>
          <w:tcPr>
            <w:tcW w:w="0" w:type="auto"/>
          </w:tcPr>
          <w:p w14:paraId="7F6046FC" w14:textId="77777777" w:rsidR="006E33B4" w:rsidRDefault="00983C82">
            <w:pPr>
              <w:pStyle w:val="Compact"/>
              <w:jc w:val="center"/>
            </w:pPr>
            <w:r>
              <w:t>🟢</w:t>
            </w:r>
          </w:p>
        </w:tc>
      </w:tr>
      <w:tr w:rsidR="006E33B4" w14:paraId="1D3D91BB" w14:textId="77777777">
        <w:tc>
          <w:tcPr>
            <w:tcW w:w="0" w:type="auto"/>
          </w:tcPr>
          <w:p w14:paraId="52E04661" w14:textId="77777777" w:rsidR="006E33B4" w:rsidRDefault="00983C82">
            <w:pPr>
              <w:pStyle w:val="Compact"/>
            </w:pPr>
            <w:r>
              <w:t>Contingent liabilities</w:t>
            </w:r>
          </w:p>
        </w:tc>
        <w:tc>
          <w:tcPr>
            <w:tcW w:w="0" w:type="auto"/>
          </w:tcPr>
          <w:p w14:paraId="00F8DD25" w14:textId="77777777" w:rsidR="006E33B4" w:rsidRDefault="00983C82">
            <w:pPr>
              <w:pStyle w:val="Compact"/>
              <w:jc w:val="center"/>
            </w:pPr>
            <w:r>
              <w:t>mod</w:t>
            </w:r>
          </w:p>
        </w:tc>
        <w:tc>
          <w:tcPr>
            <w:tcW w:w="0" w:type="auto"/>
          </w:tcPr>
          <w:p w14:paraId="6648891D" w14:textId="77777777" w:rsidR="006E33B4" w:rsidRDefault="00983C82">
            <w:pPr>
              <w:pStyle w:val="Compact"/>
              <w:jc w:val="center"/>
            </w:pPr>
            <w:r>
              <w:t>mod</w:t>
            </w:r>
          </w:p>
        </w:tc>
        <w:tc>
          <w:tcPr>
            <w:tcW w:w="0" w:type="auto"/>
          </w:tcPr>
          <w:p w14:paraId="07C111FB" w14:textId="77777777" w:rsidR="006E33B4" w:rsidRDefault="00983C82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4DB6D1A" w14:textId="77777777" w:rsidR="006E33B4" w:rsidRDefault="00983C82">
            <w:pPr>
              <w:pStyle w:val="Compact"/>
              <w:jc w:val="center"/>
            </w:pPr>
            <w:r>
              <w:t>very high</w:t>
            </w:r>
          </w:p>
        </w:tc>
        <w:tc>
          <w:tcPr>
            <w:tcW w:w="0" w:type="auto"/>
          </w:tcPr>
          <w:p w14:paraId="40F54AA6" w14:textId="77777777" w:rsidR="006E33B4" w:rsidRDefault="00983C82">
            <w:pPr>
              <w:pStyle w:val="Compact"/>
              <w:jc w:val="center"/>
            </w:pPr>
            <w:r>
              <w:t>🔴</w:t>
            </w:r>
          </w:p>
        </w:tc>
      </w:tr>
    </w:tbl>
    <w:p w14:paraId="5E0C7B17" w14:textId="77777777" w:rsidR="006E33B4" w:rsidRDefault="00983C82">
      <w:r>
        <w:pict w14:anchorId="7EE474C4">
          <v:rect id="_x0000_i1032" style="width:0;height:1.5pt" o:hralign="center" o:hrstd="t" o:hr="t"/>
        </w:pict>
      </w:r>
    </w:p>
    <w:p w14:paraId="1FDAF820" w14:textId="77777777" w:rsidR="006E33B4" w:rsidRDefault="00983C82">
      <w:pPr>
        <w:pStyle w:val="Heading2"/>
      </w:pPr>
      <w:bookmarkStart w:id="20" w:name="assessment"/>
      <w:bookmarkEnd w:id="19"/>
      <w:r>
        <w:t>7. Assessment</w:t>
      </w:r>
    </w:p>
    <w:p w14:paraId="2E6DA424" w14:textId="77777777" w:rsidR="006E33B4" w:rsidRDefault="00983C82">
      <w:pPr>
        <w:pStyle w:val="FirstParagraph"/>
      </w:pPr>
      <w:r>
        <w:rPr>
          <w:b/>
          <w:bCs/>
        </w:rPr>
        <w:t>Overall:</w:t>
      </w:r>
      <w:r>
        <w:t xml:space="preserve"> The fiscal position shifted from “</w:t>
      </w:r>
      <w:r>
        <w:t xml:space="preserve">low debt, low stress, high vulnerability” to </w:t>
      </w:r>
      <w:r>
        <w:rPr>
          <w:b/>
          <w:bCs/>
        </w:rPr>
        <w:t>“low debt, moderate stress, rising vulnerability.”</w:t>
      </w:r>
      <w:r>
        <w:t xml:space="preserve"> The balance sheet remained strong, but the flow picture deteriorated: revenue declined, expenditure rigidity intensified, and debt service surged. The infrastructure borrowing program — while sound as a development strategy — created a temporal mismatch between long-term investment benefits and medium-term fiscal obligations.</w:t>
      </w:r>
    </w:p>
    <w:p w14:paraId="3F3EBB9D" w14:textId="77777777" w:rsidR="006E33B4" w:rsidRDefault="00983C82">
      <w:pPr>
        <w:pStyle w:val="BodyText"/>
      </w:pPr>
      <w:r>
        <w:rPr>
          <w:b/>
          <w:bCs/>
        </w:rPr>
        <w:t>The critical forward risk</w:t>
      </w:r>
      <w:r>
        <w:t xml:space="preserve"> was the intersection of two trends: rising expenditure rigidity and volatile revenue. With 81% of the budget locked in rigid or semi-rigid commitments and less than 20% flexible, a sustained coffee price decline would force the government into painful choices — cutting investment (which undermines development), borrowing (which accelerates the debt service trajectory), or attempting politically costly payroll adjustments.</w:t>
      </w:r>
    </w:p>
    <w:p w14:paraId="64B05B43" w14:textId="77777777" w:rsidR="006E33B4" w:rsidRDefault="00983C82">
      <w:r>
        <w:pict w14:anchorId="1D608355">
          <v:rect id="_x0000_i1033" style="width:0;height:1.5pt" o:hralign="center" o:hrstd="t" o:hr="t"/>
        </w:pict>
      </w:r>
    </w:p>
    <w:p w14:paraId="5CAA0263" w14:textId="77777777" w:rsidR="006E33B4" w:rsidRDefault="00983C82">
      <w:pPr>
        <w:pStyle w:val="FirstParagraph"/>
      </w:pPr>
      <w:r>
        <w:rPr>
          <w:i/>
          <w:iCs/>
        </w:rPr>
        <w:t>Sources: MH 1954 and MH 1955. Analytical framework follows IMF methodologies.</w:t>
      </w:r>
      <w:bookmarkEnd w:id="0"/>
      <w:bookmarkEnd w:id="20"/>
    </w:p>
    <w:sectPr w:rsidR="006E33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D9167" w14:textId="77777777" w:rsidR="00983C82" w:rsidRDefault="00983C82">
      <w:pPr>
        <w:spacing w:after="0"/>
      </w:pPr>
      <w:r>
        <w:separator/>
      </w:r>
    </w:p>
  </w:endnote>
  <w:endnote w:type="continuationSeparator" w:id="0">
    <w:p w14:paraId="4AD6B23A" w14:textId="77777777" w:rsidR="00983C82" w:rsidRDefault="00983C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FD89" w14:textId="77777777" w:rsidR="00983C82" w:rsidRDefault="00983C82">
      <w:r>
        <w:separator/>
      </w:r>
    </w:p>
  </w:footnote>
  <w:footnote w:type="continuationSeparator" w:id="0">
    <w:p w14:paraId="0933527B" w14:textId="77777777" w:rsidR="00983C82" w:rsidRDefault="00983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947B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FA7C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73807323">
    <w:abstractNumId w:val="0"/>
  </w:num>
  <w:num w:numId="2" w16cid:durableId="1467428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B4"/>
    <w:rsid w:val="001F6230"/>
    <w:rsid w:val="006E33B4"/>
    <w:rsid w:val="00983C82"/>
    <w:rsid w:val="00DC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954E"/>
  <w15:docId w15:val="{D83CD3A6-B9B0-4FC4-A307-415E89A9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1070</Words>
  <Characters>6229</Characters>
  <Application>Microsoft Office Word</Application>
  <DocSecurity>4</DocSecurity>
  <Lines>479</Lines>
  <Paragraphs>456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Larios</dc:creator>
  <cp:keywords/>
  <cp:lastModifiedBy>Jose Larios</cp:lastModifiedBy>
  <cp:revision>2</cp:revision>
  <dcterms:created xsi:type="dcterms:W3CDTF">2026-03-30T19:16:00Z</dcterms:created>
  <dcterms:modified xsi:type="dcterms:W3CDTF">2026-03-30T19:16:00Z</dcterms:modified>
</cp:coreProperties>
</file>