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BF544"/>
    <w:p w14:paraId="40C42F67"/>
    <w:p w14:paraId="5853B7CD"/>
    <w:p w14:paraId="5CB5E24D">
      <w:pPr>
        <w:spacing w:line="360" w:lineRule="auto"/>
        <w:jc w:val="center"/>
        <w:rPr>
          <w:rFonts w:ascii="黑体" w:eastAsia="黑体"/>
          <w:spacing w:val="20"/>
          <w:sz w:val="56"/>
        </w:rPr>
      </w:pPr>
      <w:r>
        <w:rPr>
          <w:rFonts w:hint="eastAsia"/>
        </w:rPr>
        <w:drawing>
          <wp:inline distT="0" distB="0" distL="0" distR="0">
            <wp:extent cx="2089150" cy="5651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89150" cy="565150"/>
                    </a:xfrm>
                    <a:prstGeom prst="rect">
                      <a:avLst/>
                    </a:prstGeom>
                    <a:noFill/>
                    <a:ln>
                      <a:noFill/>
                    </a:ln>
                  </pic:spPr>
                </pic:pic>
              </a:graphicData>
            </a:graphic>
          </wp:inline>
        </w:drawing>
      </w:r>
    </w:p>
    <w:p w14:paraId="13B4B4E4">
      <w:pPr>
        <w:spacing w:line="360" w:lineRule="auto"/>
        <w:jc w:val="center"/>
        <w:rPr>
          <w:rFonts w:ascii="华宋中文" w:eastAsia="华宋中文"/>
          <w:spacing w:val="40"/>
          <w:sz w:val="52"/>
          <w:szCs w:val="52"/>
        </w:rPr>
      </w:pPr>
      <w:r>
        <w:rPr>
          <w:rFonts w:hint="eastAsia" w:ascii="华宋中文" w:eastAsia="华宋中文"/>
          <w:spacing w:val="40"/>
          <w:sz w:val="52"/>
          <w:szCs w:val="52"/>
        </w:rPr>
        <w:t>人工智能学院</w:t>
      </w:r>
    </w:p>
    <w:p w14:paraId="1DE9C714">
      <w:pPr>
        <w:spacing w:before="120" w:after="120" w:line="360" w:lineRule="auto"/>
        <w:jc w:val="center"/>
        <w:rPr>
          <w:rFonts w:ascii="华宋中文" w:eastAsia="华宋中文"/>
          <w:spacing w:val="40"/>
          <w:sz w:val="52"/>
          <w:szCs w:val="52"/>
        </w:rPr>
      </w:pPr>
      <w:r>
        <w:rPr>
          <w:rFonts w:hint="eastAsia" w:ascii="华宋中文" w:eastAsia="华宋中文"/>
          <w:spacing w:val="40"/>
          <w:sz w:val="52"/>
          <w:szCs w:val="52"/>
        </w:rPr>
        <w:t>硕士研究生中期考核报告</w:t>
      </w:r>
    </w:p>
    <w:p w14:paraId="2B69B3F1">
      <w:pPr>
        <w:jc w:val="center"/>
      </w:pPr>
    </w:p>
    <w:p w14:paraId="108481D0">
      <w:pPr>
        <w:rPr>
          <w:sz w:val="30"/>
        </w:rPr>
      </w:pPr>
    </w:p>
    <w:tbl>
      <w:tblPr>
        <w:tblStyle w:val="8"/>
        <w:tblW w:w="0" w:type="auto"/>
        <w:tblInd w:w="1211" w:type="dxa"/>
        <w:tblLayout w:type="fixed"/>
        <w:tblCellMar>
          <w:top w:w="0" w:type="dxa"/>
          <w:left w:w="56" w:type="dxa"/>
          <w:bottom w:w="0" w:type="dxa"/>
          <w:right w:w="56" w:type="dxa"/>
        </w:tblCellMar>
      </w:tblPr>
      <w:tblGrid>
        <w:gridCol w:w="1766"/>
        <w:gridCol w:w="4639"/>
      </w:tblGrid>
      <w:tr w14:paraId="0A8495EA">
        <w:tc>
          <w:tcPr>
            <w:tcW w:w="1766" w:type="dxa"/>
            <w:vAlign w:val="center"/>
          </w:tcPr>
          <w:p w14:paraId="562F34B8">
            <w:pPr>
              <w:spacing w:before="120" w:after="120"/>
              <w:jc w:val="center"/>
              <w:rPr>
                <w:rFonts w:ascii="黑体" w:hAnsi="黑体" w:eastAsia="黑体"/>
                <w:b/>
                <w:sz w:val="30"/>
              </w:rPr>
            </w:pPr>
            <w:r>
              <w:rPr>
                <w:rFonts w:hint="eastAsia" w:ascii="黑体" w:hAnsi="黑体" w:eastAsia="黑体"/>
                <w:b/>
                <w:sz w:val="30"/>
              </w:rPr>
              <w:t>研 究 生：</w:t>
            </w:r>
          </w:p>
        </w:tc>
        <w:tc>
          <w:tcPr>
            <w:tcW w:w="4639" w:type="dxa"/>
            <w:tcBorders>
              <w:bottom w:val="single" w:color="auto" w:sz="4" w:space="0"/>
            </w:tcBorders>
            <w:vAlign w:val="center"/>
          </w:tcPr>
          <w:p w14:paraId="6E70FAED">
            <w:pPr>
              <w:spacing w:before="120" w:after="120"/>
              <w:rPr>
                <w:rFonts w:hint="default" w:ascii="黑体" w:hAnsi="黑体" w:eastAsia="黑体"/>
                <w:sz w:val="30"/>
                <w:lang w:val="en-US" w:eastAsia="zh-CN"/>
              </w:rPr>
            </w:pPr>
            <w:r>
              <w:rPr>
                <w:rFonts w:hint="eastAsia" w:ascii="黑体" w:hAnsi="黑体" w:eastAsia="黑体"/>
                <w:sz w:val="30"/>
                <w:lang w:val="en-US" w:eastAsia="zh-CN"/>
              </w:rPr>
              <w:t>黄疏星</w:t>
            </w:r>
          </w:p>
        </w:tc>
      </w:tr>
      <w:tr w14:paraId="6D62F276">
        <w:tc>
          <w:tcPr>
            <w:tcW w:w="1766" w:type="dxa"/>
            <w:vAlign w:val="center"/>
          </w:tcPr>
          <w:p w14:paraId="79EB6633">
            <w:pPr>
              <w:spacing w:before="120" w:after="120"/>
              <w:jc w:val="center"/>
              <w:rPr>
                <w:rFonts w:ascii="黑体" w:hAnsi="黑体" w:eastAsia="黑体"/>
                <w:b/>
                <w:sz w:val="30"/>
              </w:rPr>
            </w:pPr>
            <w:r>
              <w:rPr>
                <w:rFonts w:hint="eastAsia" w:ascii="黑体" w:hAnsi="黑体" w:eastAsia="黑体"/>
                <w:b/>
                <w:sz w:val="30"/>
              </w:rPr>
              <w:t>学    号：</w:t>
            </w:r>
          </w:p>
        </w:tc>
        <w:tc>
          <w:tcPr>
            <w:tcW w:w="4639" w:type="dxa"/>
            <w:tcBorders>
              <w:top w:val="single" w:color="auto" w:sz="4" w:space="0"/>
              <w:bottom w:val="single" w:color="auto" w:sz="4" w:space="0"/>
            </w:tcBorders>
            <w:vAlign w:val="center"/>
          </w:tcPr>
          <w:p w14:paraId="5421D9AC">
            <w:pPr>
              <w:spacing w:before="120" w:after="120"/>
              <w:rPr>
                <w:rFonts w:hint="default" w:ascii="黑体" w:hAnsi="黑体" w:eastAsia="黑体"/>
                <w:sz w:val="30"/>
                <w:lang w:val="en-US" w:eastAsia="zh-CN"/>
              </w:rPr>
            </w:pPr>
            <w:r>
              <w:rPr>
                <w:rFonts w:hint="eastAsia" w:ascii="黑体" w:hAnsi="黑体" w:eastAsia="黑体"/>
                <w:sz w:val="30"/>
                <w:lang w:val="en-US" w:eastAsia="zh-CN"/>
              </w:rPr>
              <w:t>202121081050</w:t>
            </w:r>
          </w:p>
        </w:tc>
      </w:tr>
      <w:tr w14:paraId="59BD8C0E">
        <w:tc>
          <w:tcPr>
            <w:tcW w:w="1766" w:type="dxa"/>
            <w:vAlign w:val="center"/>
          </w:tcPr>
          <w:p w14:paraId="007EEE4A">
            <w:pPr>
              <w:spacing w:before="120" w:after="120"/>
              <w:jc w:val="center"/>
              <w:rPr>
                <w:rFonts w:ascii="黑体" w:hAnsi="黑体" w:eastAsia="黑体"/>
                <w:b/>
                <w:sz w:val="30"/>
              </w:rPr>
            </w:pPr>
            <w:r>
              <w:rPr>
                <w:rFonts w:hint="eastAsia" w:ascii="黑体" w:hAnsi="黑体" w:eastAsia="黑体"/>
                <w:b/>
                <w:sz w:val="30"/>
              </w:rPr>
              <w:t>导</w:t>
            </w:r>
            <w:r>
              <w:rPr>
                <w:rFonts w:ascii="黑体" w:hAnsi="黑体" w:eastAsia="黑体"/>
                <w:b/>
                <w:sz w:val="30"/>
              </w:rPr>
              <w:t xml:space="preserve">  </w:t>
            </w:r>
            <w:r>
              <w:rPr>
                <w:rFonts w:hint="eastAsia" w:ascii="黑体" w:hAnsi="黑体" w:eastAsia="黑体"/>
                <w:b/>
                <w:sz w:val="30"/>
              </w:rPr>
              <w:t xml:space="preserve">  师：</w:t>
            </w:r>
          </w:p>
        </w:tc>
        <w:tc>
          <w:tcPr>
            <w:tcW w:w="4639" w:type="dxa"/>
            <w:tcBorders>
              <w:top w:val="single" w:color="auto" w:sz="4" w:space="0"/>
              <w:bottom w:val="single" w:color="auto" w:sz="4" w:space="0"/>
            </w:tcBorders>
            <w:vAlign w:val="center"/>
          </w:tcPr>
          <w:p w14:paraId="18A3415E">
            <w:pPr>
              <w:spacing w:before="120" w:after="120"/>
              <w:rPr>
                <w:rFonts w:hint="default" w:ascii="黑体" w:hAnsi="黑体" w:eastAsia="黑体"/>
                <w:sz w:val="30"/>
                <w:lang w:val="en-US" w:eastAsia="zh-CN"/>
              </w:rPr>
            </w:pPr>
            <w:r>
              <w:rPr>
                <w:rFonts w:hint="eastAsia" w:ascii="黑体" w:hAnsi="黑体" w:eastAsia="黑体"/>
                <w:sz w:val="30"/>
                <w:lang w:val="en-US" w:eastAsia="zh-CN"/>
              </w:rPr>
              <w:t>余先川教授</w:t>
            </w:r>
          </w:p>
        </w:tc>
      </w:tr>
      <w:tr w14:paraId="07BB77F8">
        <w:tc>
          <w:tcPr>
            <w:tcW w:w="1766" w:type="dxa"/>
            <w:vAlign w:val="center"/>
          </w:tcPr>
          <w:p w14:paraId="7E290736">
            <w:pPr>
              <w:spacing w:before="120" w:after="120"/>
              <w:jc w:val="center"/>
              <w:rPr>
                <w:rFonts w:ascii="黑体" w:hAnsi="黑体" w:eastAsia="黑体"/>
                <w:b/>
                <w:sz w:val="30"/>
              </w:rPr>
            </w:pPr>
            <w:r>
              <w:rPr>
                <w:rFonts w:ascii="黑体" w:hAnsi="黑体" w:eastAsia="黑体"/>
                <w:b/>
                <w:sz w:val="30"/>
              </w:rPr>
              <w:t>专    业：</w:t>
            </w:r>
          </w:p>
        </w:tc>
        <w:tc>
          <w:tcPr>
            <w:tcW w:w="4639" w:type="dxa"/>
            <w:tcBorders>
              <w:top w:val="single" w:color="auto" w:sz="4" w:space="0"/>
              <w:bottom w:val="single" w:color="auto" w:sz="4" w:space="0"/>
            </w:tcBorders>
            <w:vAlign w:val="center"/>
          </w:tcPr>
          <w:p w14:paraId="6D58A05C">
            <w:pPr>
              <w:spacing w:before="120" w:after="120"/>
              <w:rPr>
                <w:rFonts w:hint="default" w:ascii="黑体" w:hAnsi="黑体" w:eastAsia="黑体"/>
                <w:sz w:val="30"/>
                <w:lang w:val="en-US" w:eastAsia="zh-CN"/>
              </w:rPr>
            </w:pPr>
            <w:r>
              <w:rPr>
                <w:rFonts w:hint="eastAsia" w:ascii="黑体" w:hAnsi="黑体" w:eastAsia="黑体"/>
                <w:sz w:val="30"/>
                <w:lang w:val="en-US" w:eastAsia="zh-CN"/>
              </w:rPr>
              <w:t>计算机应用技术</w:t>
            </w:r>
          </w:p>
        </w:tc>
      </w:tr>
      <w:tr w14:paraId="2E114C72">
        <w:tc>
          <w:tcPr>
            <w:tcW w:w="1766" w:type="dxa"/>
            <w:vAlign w:val="center"/>
          </w:tcPr>
          <w:p w14:paraId="3B5F6086">
            <w:pPr>
              <w:spacing w:before="120" w:after="120"/>
              <w:jc w:val="center"/>
              <w:rPr>
                <w:rFonts w:ascii="黑体" w:hAnsi="黑体" w:eastAsia="黑体"/>
                <w:b/>
                <w:sz w:val="30"/>
              </w:rPr>
            </w:pPr>
            <w:r>
              <w:rPr>
                <w:rFonts w:hint="eastAsia" w:ascii="黑体" w:hAnsi="黑体" w:eastAsia="黑体"/>
                <w:b/>
                <w:sz w:val="30"/>
              </w:rPr>
              <w:t>研究方向：</w:t>
            </w:r>
          </w:p>
        </w:tc>
        <w:tc>
          <w:tcPr>
            <w:tcW w:w="4639" w:type="dxa"/>
            <w:tcBorders>
              <w:top w:val="single" w:color="auto" w:sz="4" w:space="0"/>
              <w:bottom w:val="single" w:color="auto" w:sz="4" w:space="0"/>
            </w:tcBorders>
            <w:vAlign w:val="center"/>
          </w:tcPr>
          <w:p w14:paraId="59BAFA42">
            <w:pPr>
              <w:spacing w:before="120" w:after="120"/>
              <w:rPr>
                <w:rFonts w:ascii="黑体" w:hAnsi="黑体" w:eastAsia="黑体"/>
                <w:sz w:val="30"/>
              </w:rPr>
            </w:pPr>
            <w:r>
              <w:rPr>
                <w:rFonts w:hint="eastAsia" w:ascii="黑体" w:hAnsi="黑体" w:eastAsia="黑体"/>
                <w:sz w:val="30"/>
                <w:lang w:val="en-US" w:eastAsia="zh-CN"/>
              </w:rPr>
              <w:t>天文深度学习</w:t>
            </w:r>
          </w:p>
        </w:tc>
      </w:tr>
      <w:tr w14:paraId="1FF08236">
        <w:tc>
          <w:tcPr>
            <w:tcW w:w="1766" w:type="dxa"/>
            <w:vAlign w:val="center"/>
          </w:tcPr>
          <w:p w14:paraId="6450C007">
            <w:pPr>
              <w:spacing w:before="120" w:after="120"/>
              <w:jc w:val="center"/>
              <w:rPr>
                <w:rFonts w:ascii="黑体" w:hAnsi="黑体" w:eastAsia="黑体"/>
                <w:b/>
                <w:sz w:val="30"/>
              </w:rPr>
            </w:pPr>
            <w:r>
              <w:rPr>
                <w:rFonts w:ascii="黑体" w:hAnsi="黑体" w:eastAsia="黑体"/>
                <w:b/>
                <w:sz w:val="30"/>
              </w:rPr>
              <w:t>考核时间：</w:t>
            </w:r>
          </w:p>
        </w:tc>
        <w:tc>
          <w:tcPr>
            <w:tcW w:w="4639" w:type="dxa"/>
            <w:tcBorders>
              <w:top w:val="single" w:color="auto" w:sz="4" w:space="0"/>
              <w:bottom w:val="single" w:color="auto" w:sz="4" w:space="0"/>
            </w:tcBorders>
            <w:vAlign w:val="center"/>
          </w:tcPr>
          <w:p w14:paraId="4524F43C">
            <w:pPr>
              <w:spacing w:before="120" w:after="120"/>
              <w:rPr>
                <w:rFonts w:ascii="黑体" w:hAnsi="黑体" w:eastAsia="黑体"/>
                <w:sz w:val="30"/>
              </w:rPr>
            </w:pPr>
          </w:p>
        </w:tc>
      </w:tr>
      <w:tr w14:paraId="48D66E64">
        <w:tc>
          <w:tcPr>
            <w:tcW w:w="1766" w:type="dxa"/>
            <w:vAlign w:val="center"/>
          </w:tcPr>
          <w:p w14:paraId="64693673">
            <w:pPr>
              <w:spacing w:before="120" w:after="120"/>
              <w:jc w:val="center"/>
              <w:rPr>
                <w:rFonts w:ascii="黑体" w:hAnsi="黑体" w:eastAsia="黑体"/>
                <w:b/>
                <w:sz w:val="30"/>
              </w:rPr>
            </w:pPr>
            <w:r>
              <w:rPr>
                <w:rFonts w:ascii="黑体" w:hAnsi="黑体" w:eastAsia="黑体"/>
                <w:b/>
                <w:sz w:val="30"/>
              </w:rPr>
              <w:t>考核地点：</w:t>
            </w:r>
          </w:p>
        </w:tc>
        <w:tc>
          <w:tcPr>
            <w:tcW w:w="4639" w:type="dxa"/>
            <w:tcBorders>
              <w:top w:val="single" w:color="auto" w:sz="4" w:space="0"/>
              <w:bottom w:val="single" w:color="auto" w:sz="4" w:space="0"/>
            </w:tcBorders>
            <w:vAlign w:val="center"/>
          </w:tcPr>
          <w:p w14:paraId="1112E3A1">
            <w:pPr>
              <w:spacing w:before="120" w:after="120"/>
              <w:rPr>
                <w:rFonts w:ascii="黑体" w:hAnsi="黑体" w:eastAsia="黑体"/>
                <w:sz w:val="30"/>
              </w:rPr>
            </w:pPr>
          </w:p>
        </w:tc>
      </w:tr>
      <w:tr w14:paraId="122F70E7">
        <w:tc>
          <w:tcPr>
            <w:tcW w:w="1766" w:type="dxa"/>
            <w:vAlign w:val="center"/>
          </w:tcPr>
          <w:p w14:paraId="10D14E31">
            <w:pPr>
              <w:spacing w:before="120" w:after="120"/>
              <w:jc w:val="center"/>
              <w:rPr>
                <w:rFonts w:ascii="黑体" w:hAnsi="黑体" w:eastAsia="黑体"/>
                <w:b/>
                <w:sz w:val="30"/>
              </w:rPr>
            </w:pPr>
          </w:p>
          <w:p w14:paraId="58FB4B4B">
            <w:pPr>
              <w:spacing w:before="120" w:after="120"/>
              <w:jc w:val="center"/>
              <w:rPr>
                <w:rFonts w:ascii="黑体" w:hAnsi="黑体" w:eastAsia="黑体"/>
                <w:b/>
                <w:sz w:val="30"/>
              </w:rPr>
            </w:pPr>
          </w:p>
          <w:p w14:paraId="06D4E0AD">
            <w:pPr>
              <w:spacing w:before="120" w:after="120"/>
              <w:jc w:val="center"/>
              <w:rPr>
                <w:rFonts w:ascii="黑体" w:hAnsi="黑体" w:eastAsia="黑体"/>
                <w:b/>
                <w:sz w:val="30"/>
              </w:rPr>
            </w:pPr>
            <w:r>
              <w:rPr>
                <w:rFonts w:hint="eastAsia" w:ascii="黑体" w:hAnsi="黑体" w:eastAsia="黑体"/>
                <w:b/>
                <w:sz w:val="30"/>
              </w:rPr>
              <w:t>论文题目：</w:t>
            </w:r>
          </w:p>
        </w:tc>
        <w:tc>
          <w:tcPr>
            <w:tcW w:w="4639" w:type="dxa"/>
            <w:tcBorders>
              <w:top w:val="single" w:color="auto" w:sz="4" w:space="0"/>
              <w:bottom w:val="single" w:color="auto" w:sz="4" w:space="0"/>
            </w:tcBorders>
            <w:vAlign w:val="center"/>
          </w:tcPr>
          <w:p w14:paraId="5D6403B6">
            <w:pPr>
              <w:spacing w:before="120" w:after="120"/>
              <w:rPr>
                <w:rFonts w:ascii="黑体" w:hAnsi="黑体" w:eastAsia="黑体"/>
                <w:sz w:val="30"/>
              </w:rPr>
            </w:pPr>
          </w:p>
          <w:p w14:paraId="1E4BAE45">
            <w:pPr>
              <w:spacing w:before="120" w:after="120"/>
              <w:rPr>
                <w:rFonts w:hint="default" w:ascii="黑体" w:hAnsi="黑体" w:eastAsia="黑体"/>
                <w:sz w:val="30"/>
                <w:lang w:val="en-US" w:eastAsia="zh-CN"/>
              </w:rPr>
            </w:pPr>
            <w:r>
              <w:rPr>
                <w:rFonts w:hint="eastAsia" w:ascii="黑体" w:hAnsi="黑体" w:eastAsia="黑体"/>
                <w:sz w:val="30"/>
                <w:lang w:val="en-US" w:eastAsia="zh-CN"/>
              </w:rPr>
              <w:t>基于多模态数据的恒星分类方法研</w:t>
            </w:r>
          </w:p>
        </w:tc>
      </w:tr>
      <w:tr w14:paraId="6582CE14">
        <w:tc>
          <w:tcPr>
            <w:tcW w:w="1766" w:type="dxa"/>
            <w:vAlign w:val="center"/>
          </w:tcPr>
          <w:p w14:paraId="3CA5A2E5">
            <w:pPr>
              <w:spacing w:before="120" w:after="120"/>
              <w:jc w:val="center"/>
              <w:rPr>
                <w:rFonts w:ascii="黑体" w:hAnsi="黑体" w:eastAsia="黑体"/>
                <w:b/>
                <w:sz w:val="30"/>
              </w:rPr>
            </w:pPr>
          </w:p>
        </w:tc>
        <w:tc>
          <w:tcPr>
            <w:tcW w:w="4639" w:type="dxa"/>
            <w:tcBorders>
              <w:top w:val="single" w:color="auto" w:sz="4" w:space="0"/>
              <w:bottom w:val="single" w:color="auto" w:sz="4" w:space="0"/>
            </w:tcBorders>
            <w:vAlign w:val="center"/>
          </w:tcPr>
          <w:p w14:paraId="737804BC">
            <w:pPr>
              <w:spacing w:before="120" w:after="120"/>
              <w:rPr>
                <w:rFonts w:ascii="黑体" w:hAnsi="黑体" w:eastAsia="黑体"/>
                <w:sz w:val="30"/>
              </w:rPr>
            </w:pPr>
            <w:r>
              <w:rPr>
                <w:rFonts w:hint="eastAsia" w:ascii="黑体" w:hAnsi="黑体" w:eastAsia="黑体"/>
                <w:sz w:val="30"/>
                <w:lang w:val="en-US" w:eastAsia="zh-CN"/>
              </w:rPr>
              <w:t>究</w:t>
            </w:r>
          </w:p>
        </w:tc>
      </w:tr>
    </w:tbl>
    <w:p w14:paraId="77A265BB"/>
    <w:p w14:paraId="448EF414">
      <w:pPr>
        <w:jc w:val="center"/>
        <w:sectPr>
          <w:footerReference r:id="rId5" w:type="first"/>
          <w:footerReference r:id="rId3" w:type="default"/>
          <w:footerReference r:id="rId4" w:type="even"/>
          <w:pgSz w:w="11906" w:h="16838"/>
          <w:pgMar w:top="1418" w:right="1588" w:bottom="1418" w:left="1588" w:header="851" w:footer="851" w:gutter="0"/>
          <w:pgBorders>
            <w:top w:val="none" w:sz="0" w:space="0"/>
            <w:left w:val="none" w:sz="0" w:space="0"/>
            <w:bottom w:val="none" w:sz="0" w:space="0"/>
            <w:right w:val="none" w:sz="0" w:space="0"/>
          </w:pgBorders>
          <w:cols w:space="425" w:num="1"/>
          <w:docGrid w:type="lines" w:linePitch="312" w:charSpace="0"/>
        </w:sectPr>
      </w:pPr>
    </w:p>
    <w:p w14:paraId="6F6E6010">
      <w:pPr>
        <w:rPr>
          <w:sz w:val="10"/>
        </w:rPr>
        <w:sectPr>
          <w:footerReference r:id="rId7" w:type="first"/>
          <w:footerReference r:id="rId6" w:type="default"/>
          <w:pgSz w:w="11906" w:h="16838"/>
          <w:pgMar w:top="1418" w:right="1588" w:bottom="1418" w:left="1588" w:header="851" w:footer="851" w:gutter="0"/>
          <w:pgBorders>
            <w:top w:val="none" w:sz="0" w:space="0"/>
            <w:left w:val="none" w:sz="0" w:space="0"/>
            <w:bottom w:val="none" w:sz="0" w:space="0"/>
            <w:right w:val="none" w:sz="0" w:space="0"/>
          </w:pgBorders>
          <w:pgNumType w:start="1"/>
          <w:cols w:space="425" w:num="1"/>
          <w:titlePg/>
          <w:docGrid w:type="lines" w:linePitch="312" w:charSpace="0"/>
        </w:sectPr>
      </w:pPr>
    </w:p>
    <w:p w14:paraId="1C7B0C97">
      <w:pPr>
        <w:rPr>
          <w:sz w:val="10"/>
        </w:rPr>
      </w:pPr>
    </w:p>
    <w:tbl>
      <w:tblPr>
        <w:tblStyle w:val="8"/>
        <w:tblW w:w="89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1"/>
      </w:tblGrid>
      <w:tr w14:paraId="1C81A512">
        <w:trPr>
          <w:trHeight w:val="4616" w:hRule="atLeast"/>
        </w:trPr>
        <w:tc>
          <w:tcPr>
            <w:tcW w:w="8951" w:type="dxa"/>
          </w:tcPr>
          <w:p w14:paraId="383CA249">
            <w:pPr>
              <w:rPr>
                <w:rFonts w:ascii="黑体" w:hAnsi="黑体" w:eastAsia="黑体"/>
              </w:rPr>
            </w:pPr>
            <w:r>
              <w:rPr>
                <w:rFonts w:hint="eastAsia" w:ascii="黑体" w:hAnsi="黑体" w:eastAsia="黑体"/>
                <w:color w:val="FF0000"/>
              </w:rPr>
              <w:t>中期考核一般不少于6000字（英文不少于3500词）</w:t>
            </w:r>
          </w:p>
          <w:p w14:paraId="34F0A80C">
            <w:pPr>
              <w:rPr>
                <w:rFonts w:ascii="黑体" w:hAnsi="黑体" w:eastAsia="黑体"/>
              </w:rPr>
            </w:pPr>
            <w:r>
              <w:rPr>
                <w:rFonts w:hint="eastAsia" w:ascii="黑体" w:hAnsi="黑体" w:eastAsia="黑体"/>
              </w:rPr>
              <w:t>一、学位论文</w:t>
            </w:r>
            <w:r>
              <w:rPr>
                <w:rFonts w:ascii="黑体" w:hAnsi="黑体" w:eastAsia="黑体"/>
              </w:rPr>
              <w:t>的研究意义及国内外研究现状分析</w:t>
            </w:r>
          </w:p>
          <w:p w14:paraId="5FCE2090">
            <w:pPr>
              <w:rPr>
                <w:rFonts w:hint="eastAsia"/>
                <w:b/>
              </w:rPr>
            </w:pPr>
          </w:p>
          <w:p w14:paraId="52E805D0">
            <w:pPr>
              <w:pStyle w:val="2"/>
              <w:numPr>
                <w:ilvl w:val="0"/>
                <w:numId w:val="2"/>
              </w:numPr>
              <w:bidi w:val="0"/>
              <w:rPr>
                <w:rFonts w:hint="eastAsia"/>
                <w:lang w:val="en-US" w:eastAsia="zh-CN"/>
              </w:rPr>
            </w:pPr>
            <w:r>
              <w:rPr>
                <w:rFonts w:hint="eastAsia"/>
                <w:lang w:val="en-US" w:eastAsia="zh-CN"/>
              </w:rPr>
              <w:t>研究意义</w:t>
            </w:r>
          </w:p>
          <w:p w14:paraId="22A72ECE">
            <w:pPr>
              <w:spacing w:line="360" w:lineRule="auto"/>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天文学是一门研究天体的科学，它可以帮助我们更加了解宇宙和地球的起源、演化以及未来的发展趋势。恒星研究是天文学中非常重要的一部分，通过分析恒星发出的光谱，可以确定其化学元素的种类和丰度，以及温度、密度等物理参数；通过研究恒星的图像，可以确定其大小、形状和光度等信息。深度学习是人工智能领域的重要分支，将这两个领域结合起来，可以为天文学带来新的研究意义和研究价值。利用深度学习技术可以更高效地处理和分析大量天文数据，例如，在星系分类、恒星识别等方面，传统方法需要耗费大量时间和人力进行手动标注和分类。而采用机器学习算法，则可以通过对已有数据集进行训练，并使用卷积神经网络等模型实现自动化分类与识别。此外，深度学习在寻找暗物质、探测引力波等方面也有着广泛应用前景。</w:t>
            </w:r>
          </w:p>
          <w:p w14:paraId="4F1C535E">
            <w:pPr>
              <w:spacing w:line="360" w:lineRule="auto"/>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SDSS（Sloan Digital Sky Survey）是目前为止最大、最全面、最深入地观测了银河系的科学研究之一，其中包含了大量的恒星光谱数据与图像数据，也是本文主要的数据来源。传统的数据分析方法难以有效处理这么大规模的数据集，而深度学习方法可以有效处理大规模数据，通过学习数据内在的特征，从而提高数据的分析效率和准确性，大大提高研究效率。</w:t>
            </w:r>
          </w:p>
          <w:p w14:paraId="038F05F5">
            <w:p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本文拟采用两种多模态机器学习方法对恒星进行研究：基于卷积自编码器的恒星分类研究、基于对比学习的多模态恒星分类研究。当前众多研究</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ADDIN NE.Ref.{F4F528B1-3FF1-4DC2-B90C-F5129E77D553}</w:instrText>
            </w:r>
            <w:r>
              <w:rPr>
                <w:rFonts w:hint="eastAsia" w:ascii="宋体" w:hAnsi="宋体" w:eastAsia="宋体" w:cs="宋体"/>
                <w:sz w:val="24"/>
                <w:szCs w:val="24"/>
                <w:lang w:val="en-US" w:eastAsia="zh-CN"/>
              </w:rPr>
              <w:fldChar w:fldCharType="separate"/>
            </w:r>
            <w:r>
              <w:rPr>
                <w:rFonts w:hint="eastAsia" w:ascii="宋体" w:hAnsi="宋体"/>
                <w:color w:val="080000"/>
                <w:sz w:val="24"/>
                <w:szCs w:val="24"/>
                <w:vertAlign w:val="superscript"/>
              </w:rPr>
              <w:t>[1-4]</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对恒星的研究仅仅使用了光谱数据，而对图像数据却没很好地加以利用。当前，自编码器技术已经应用于许多领域，如图像去噪、异常检测、特征提取与降维、生成模型、医学图像分析等。使用自编码器助于发现恒星光谱和图像中的潜在模式，从而提高分类准确性，而且天文观测数据通常受到各种噪声源的影响，自编码器具有去噪能力，可以从带有噪声的数据中提取有用的特征。对比学习通过比较相似和不相似的数据对，可以学习到更具区分性的特征表示，处理来自不同模态（光谱和图像）的数据，学习到一个统一的特征空间。这有助于整合来自不同数据源的信息，提高恒星分类和分析的准确性。采用恒星光谱和图像数据进行特征融合分类研究可以提高分类准确性和可靠性，恒星光谱可以提供有关恒星化学成分、温度和光度等方面的信息，而图像数据可以揭示恒星的形态、结构和运动等方面的特征，这有助于更全面、准确地了解恒星的性质。而且，恒星光谱数据与图像</w:t>
            </w:r>
            <w:r>
              <w:rPr>
                <w:rFonts w:hint="eastAsia" w:ascii="宋体" w:hAnsi="宋体" w:eastAsia="宋体" w:cs="宋体"/>
                <w:i/>
                <w:iCs/>
                <w:sz w:val="24"/>
                <w:szCs w:val="24"/>
                <w:lang w:val="en-US" w:eastAsia="zh-CN"/>
              </w:rPr>
              <w:t>数</w:t>
            </w:r>
            <w:r>
              <w:rPr>
                <w:rFonts w:hint="eastAsia" w:ascii="宋体" w:hAnsi="宋体" w:eastAsia="宋体" w:cs="宋体"/>
                <w:sz w:val="24"/>
                <w:szCs w:val="24"/>
                <w:lang w:val="en-US" w:eastAsia="zh-CN"/>
              </w:rPr>
              <w:t>据可以相互印证，提高分类结果的可靠性和有效性。</w:t>
            </w:r>
          </w:p>
          <w:p w14:paraId="4A930350">
            <w:pPr>
              <w:ind w:firstLine="480" w:firstLineChars="200"/>
              <w:rPr>
                <w:rFonts w:hint="eastAsia" w:ascii="Times New Roman" w:hAnsi="Times New Roman" w:eastAsia="宋体" w:cs="Times New Roman"/>
                <w:lang w:val="en-US" w:eastAsia="zh-CN"/>
              </w:rPr>
            </w:pPr>
          </w:p>
          <w:p w14:paraId="58009FA9">
            <w:pPr>
              <w:pStyle w:val="2"/>
              <w:numPr>
                <w:ilvl w:val="0"/>
                <w:numId w:val="2"/>
              </w:numPr>
              <w:bidi w:val="0"/>
              <w:ind w:left="0" w:leftChars="0" w:firstLine="0" w:firstLineChars="0"/>
              <w:rPr>
                <w:rFonts w:hint="eastAsia"/>
                <w:lang w:val="en-US" w:eastAsia="zh-CN"/>
              </w:rPr>
            </w:pPr>
            <w:r>
              <w:rPr>
                <w:rFonts w:hint="eastAsia"/>
                <w:lang w:val="en-US" w:eastAsia="zh-CN"/>
              </w:rPr>
              <w:t>国内外研究现状</w:t>
            </w:r>
          </w:p>
          <w:p w14:paraId="558F3A83">
            <w:pPr>
              <w:spacing w:line="360" w:lineRule="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恒星光谱研究现状</w:t>
            </w:r>
          </w:p>
          <w:p w14:paraId="69836CC1">
            <w:p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的机器学习方法主要采用的是基于特征提取和分类器构建的方法进行恒星光谱识别，通常会将恒星光谱数据分为多个小区间，并对每个小区间进行特征提取，例如平均值、方差、峰值等等。然后，将提取出的特征作为输入，使用传统的分类器，例如支持向量机（SVM）、决策树等，进行分类和识别。例如，abruseva等人</w:t>
            </w:r>
            <w:r>
              <w:rPr>
                <w:rFonts w:hint="eastAsia"/>
                <w:sz w:val="24"/>
                <w:szCs w:val="24"/>
                <w:lang w:val="en-US" w:eastAsia="zh-CN"/>
              </w:rPr>
              <w:fldChar w:fldCharType="begin"/>
            </w:r>
            <w:r>
              <w:rPr>
                <w:rFonts w:hint="eastAsia"/>
                <w:sz w:val="24"/>
                <w:szCs w:val="24"/>
                <w:lang w:val="en-US" w:eastAsia="zh-CN"/>
              </w:rPr>
              <w:instrText xml:space="preserve"> ADDIN NE.Ref.{399AFFF6-AB18-43CE-9114-2FF1E4AB49EA}</w:instrText>
            </w:r>
            <w:r>
              <w:rPr>
                <w:rFonts w:hint="eastAsia"/>
                <w:sz w:val="24"/>
                <w:szCs w:val="24"/>
                <w:lang w:val="en-US" w:eastAsia="zh-CN"/>
              </w:rPr>
              <w:fldChar w:fldCharType="separate"/>
            </w:r>
            <w:r>
              <w:rPr>
                <w:rFonts w:hint="eastAsia" w:ascii="宋体" w:hAnsi="宋体"/>
                <w:color w:val="080000"/>
                <w:sz w:val="24"/>
                <w:szCs w:val="24"/>
                <w:vertAlign w:val="superscript"/>
              </w:rPr>
              <w:t>[5]</w:t>
            </w:r>
            <w:r>
              <w:rPr>
                <w:rFonts w:hint="eastAsia"/>
                <w:sz w:val="24"/>
                <w:szCs w:val="24"/>
                <w:lang w:val="en-US" w:eastAsia="zh-CN"/>
              </w:rPr>
              <w:fldChar w:fldCharType="end"/>
            </w:r>
            <w:r>
              <w:rPr>
                <w:rFonts w:hint="eastAsia" w:ascii="宋体" w:hAnsi="宋体" w:eastAsia="宋体" w:cs="宋体"/>
                <w:sz w:val="24"/>
                <w:szCs w:val="24"/>
                <w:lang w:val="en-US" w:eastAsia="zh-CN"/>
              </w:rPr>
              <w:t>运用了一种决策树梯度增强算法，成功地实现了对各种天文物体的光度曲线进行自动分类，为天文学研究提供了有力支持；Li等人</w:t>
            </w:r>
            <w:r>
              <w:rPr>
                <w:rFonts w:hint="eastAsia"/>
                <w:sz w:val="24"/>
                <w:szCs w:val="24"/>
                <w:lang w:val="en-US" w:eastAsia="zh-CN"/>
              </w:rPr>
              <w:fldChar w:fldCharType="begin"/>
            </w:r>
            <w:r>
              <w:rPr>
                <w:rFonts w:hint="eastAsia"/>
                <w:sz w:val="24"/>
                <w:szCs w:val="24"/>
                <w:lang w:val="en-US" w:eastAsia="zh-CN"/>
              </w:rPr>
              <w:instrText xml:space="preserve"> ADDIN NE.Ref.{741D3128-9DF3-43B6-92FD-966FD07DD6AB}</w:instrText>
            </w:r>
            <w:r>
              <w:rPr>
                <w:rFonts w:hint="eastAsia"/>
                <w:sz w:val="24"/>
                <w:szCs w:val="24"/>
                <w:lang w:val="en-US" w:eastAsia="zh-CN"/>
              </w:rPr>
              <w:fldChar w:fldCharType="separate"/>
            </w:r>
            <w:r>
              <w:rPr>
                <w:rFonts w:hint="eastAsia" w:ascii="宋体" w:hAnsi="宋体"/>
                <w:color w:val="080000"/>
                <w:sz w:val="24"/>
                <w:szCs w:val="24"/>
                <w:vertAlign w:val="superscript"/>
              </w:rPr>
              <w:t>[6]</w:t>
            </w:r>
            <w:r>
              <w:rPr>
                <w:rFonts w:hint="eastAsia"/>
                <w:sz w:val="24"/>
                <w:szCs w:val="24"/>
                <w:lang w:val="en-US" w:eastAsia="zh-CN"/>
              </w:rPr>
              <w:fldChar w:fldCharType="end"/>
            </w:r>
            <w:r>
              <w:rPr>
                <w:rFonts w:hint="eastAsia" w:ascii="宋体" w:hAnsi="宋体" w:eastAsia="宋体" w:cs="宋体"/>
                <w:sz w:val="24"/>
                <w:szCs w:val="24"/>
                <w:lang w:val="en-US" w:eastAsia="zh-CN"/>
              </w:rPr>
              <w:t>则应用了主成分分析(PCA)和随机森林(RF)的方法，对恒星光谱进行分类；Zhang等人</w:t>
            </w:r>
            <w:r>
              <w:rPr>
                <w:rFonts w:hint="eastAsia"/>
                <w:sz w:val="24"/>
                <w:szCs w:val="24"/>
                <w:lang w:val="en-US" w:eastAsia="zh-CN"/>
              </w:rPr>
              <w:fldChar w:fldCharType="begin"/>
            </w:r>
            <w:r>
              <w:rPr>
                <w:rFonts w:hint="eastAsia"/>
                <w:sz w:val="24"/>
                <w:szCs w:val="24"/>
                <w:lang w:val="en-US" w:eastAsia="zh-CN"/>
              </w:rPr>
              <w:instrText xml:space="preserve"> ADDIN NE.Ref.{AC7823A4-78CF-4EB2-8098-B58B9D7A4319}</w:instrText>
            </w:r>
            <w:r>
              <w:rPr>
                <w:rFonts w:hint="eastAsia"/>
                <w:sz w:val="24"/>
                <w:szCs w:val="24"/>
                <w:lang w:val="en-US" w:eastAsia="zh-CN"/>
              </w:rPr>
              <w:fldChar w:fldCharType="separate"/>
            </w:r>
            <w:r>
              <w:rPr>
                <w:rFonts w:hint="eastAsia" w:ascii="宋体" w:hAnsi="宋体"/>
                <w:color w:val="080000"/>
                <w:sz w:val="24"/>
                <w:szCs w:val="24"/>
                <w:vertAlign w:val="superscript"/>
              </w:rPr>
              <w:t>[7]</w:t>
            </w:r>
            <w:r>
              <w:rPr>
                <w:rFonts w:hint="eastAsia"/>
                <w:sz w:val="24"/>
                <w:szCs w:val="24"/>
                <w:lang w:val="en-US" w:eastAsia="zh-CN"/>
              </w:rPr>
              <w:fldChar w:fldCharType="end"/>
            </w:r>
            <w:r>
              <w:rPr>
                <w:rFonts w:hint="eastAsia" w:ascii="宋体" w:hAnsi="宋体" w:eastAsia="宋体" w:cs="宋体"/>
                <w:sz w:val="24"/>
                <w:szCs w:val="24"/>
                <w:lang w:val="en-US" w:eastAsia="zh-CN"/>
              </w:rPr>
              <w:t>在LAMOST Data Release 4 (DR4)中对B、A、F、m型恒星光谱进行了分类。首先对光谱数据计算光谱指标，进行降维处理，过滤掉冗余信息，然后利用XGBoost算法得到的分类器模型，对降维后的光谱数据进行分类。实验表明，在参数固定的情况下，XGBoost所建立的模型具有一定的自适应能力，整体精度可达88.5%;Vioque等人</w:t>
            </w:r>
            <w:r>
              <w:rPr>
                <w:rFonts w:hint="eastAsia"/>
                <w:sz w:val="24"/>
                <w:szCs w:val="24"/>
                <w:lang w:val="en-US" w:eastAsia="zh-CN"/>
              </w:rPr>
              <w:fldChar w:fldCharType="begin"/>
            </w:r>
            <w:r>
              <w:rPr>
                <w:rFonts w:hint="eastAsia"/>
                <w:sz w:val="24"/>
                <w:szCs w:val="24"/>
                <w:lang w:val="en-US" w:eastAsia="zh-CN"/>
              </w:rPr>
              <w:instrText xml:space="preserve"> ADDIN NE.Ref.{19B2C5DA-5D42-418C-8406-86BF7659778A}</w:instrText>
            </w:r>
            <w:r>
              <w:rPr>
                <w:rFonts w:hint="eastAsia"/>
                <w:sz w:val="24"/>
                <w:szCs w:val="24"/>
                <w:lang w:val="en-US" w:eastAsia="zh-CN"/>
              </w:rPr>
              <w:fldChar w:fldCharType="separate"/>
            </w:r>
            <w:r>
              <w:rPr>
                <w:rFonts w:hint="eastAsia" w:ascii="宋体" w:hAnsi="宋体"/>
                <w:color w:val="080000"/>
                <w:sz w:val="24"/>
                <w:szCs w:val="24"/>
                <w:vertAlign w:val="superscript"/>
              </w:rPr>
              <w:t>[8]</w:t>
            </w:r>
            <w:r>
              <w:rPr>
                <w:rFonts w:hint="eastAsia"/>
                <w:sz w:val="24"/>
                <w:szCs w:val="24"/>
                <w:lang w:val="en-US" w:eastAsia="zh-CN"/>
              </w:rPr>
              <w:fldChar w:fldCharType="end"/>
            </w:r>
            <w:r>
              <w:rPr>
                <w:rFonts w:hint="eastAsia" w:ascii="宋体" w:hAnsi="宋体" w:eastAsia="宋体" w:cs="宋体"/>
                <w:sz w:val="24"/>
                <w:szCs w:val="24"/>
                <w:lang w:val="en-US" w:eastAsia="zh-CN"/>
              </w:rPr>
              <w:t>从大量恒星光谱数据中发现了693颗经典Be恒星，为我们更深入地了解恒星演化过程提供了重要的数据支持。</w:t>
            </w:r>
          </w:p>
          <w:p w14:paraId="48D8AEB9">
            <w:p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传统机器学习方法需要手动进行特征提取，而且通常只能提取出一些较为简单的特征，难以全面准确地反映恒星光谱数据的复杂特征。另外，该方法在处理大规模的恒星光谱数据时，需要对数据进行细致的预处理和特征选择，导致计算复杂度较高，同时对于非线性问题的解决能力也较为有限。相对于传统的机器学习方法，深度学习方法具有更好的自动特征提取和表示能力，能够自动从原始数据中学习到更丰富的特征表达，并且可以高效地处理大规模的恒星光谱数据。Liu等人</w:t>
            </w:r>
            <w:r>
              <w:rPr>
                <w:rFonts w:hint="eastAsia"/>
                <w:sz w:val="24"/>
                <w:szCs w:val="24"/>
                <w:lang w:val="en-US" w:eastAsia="zh-CN"/>
              </w:rPr>
              <w:fldChar w:fldCharType="begin"/>
            </w:r>
            <w:r>
              <w:rPr>
                <w:rFonts w:hint="eastAsia"/>
                <w:sz w:val="24"/>
                <w:szCs w:val="24"/>
                <w:lang w:val="en-US" w:eastAsia="zh-CN"/>
              </w:rPr>
              <w:instrText xml:space="preserve"> ADDIN NE.Ref.{F6C1FE0F-931C-4DBD-A97F-D2D45592CF17}</w:instrText>
            </w:r>
            <w:r>
              <w:rPr>
                <w:rFonts w:hint="eastAsia"/>
                <w:sz w:val="24"/>
                <w:szCs w:val="24"/>
                <w:lang w:val="en-US" w:eastAsia="zh-CN"/>
              </w:rPr>
              <w:fldChar w:fldCharType="separate"/>
            </w:r>
            <w:r>
              <w:rPr>
                <w:rFonts w:hint="eastAsia" w:ascii="宋体" w:hAnsi="宋体"/>
                <w:color w:val="080000"/>
                <w:sz w:val="24"/>
                <w:szCs w:val="24"/>
                <w:vertAlign w:val="superscript"/>
              </w:rPr>
              <w:t>[9]</w:t>
            </w:r>
            <w:r>
              <w:rPr>
                <w:rFonts w:hint="eastAsia"/>
                <w:sz w:val="24"/>
                <w:szCs w:val="24"/>
                <w:lang w:val="en-US" w:eastAsia="zh-CN"/>
              </w:rPr>
              <w:fldChar w:fldCharType="end"/>
            </w:r>
            <w:r>
              <w:rPr>
                <w:rFonts w:hint="eastAsia" w:ascii="宋体" w:hAnsi="宋体" w:eastAsia="宋体" w:cs="宋体"/>
                <w:sz w:val="24"/>
                <w:szCs w:val="24"/>
                <w:lang w:val="en-US" w:eastAsia="zh-CN"/>
              </w:rPr>
              <w:t>提出了1DSCNN 模型对F，G和K型恒星的光谱进行分类。该模型对标签使用one-hot编码，从而提高模型的学习能力。实验结果表明，一维SSCNN的分类准确率达到90％，其效果优于RF，KNN 和SVM算法。由于天体中O型恒星很难被观察，所以，与其他恒星光谱相比，LAMOST光谱库中O型恒星的数量相对较少。数据的平衡对于深度学习的分类性能有重要影响。为了解决恒星光谱分布不平衡的问题，Zheng等人</w:t>
            </w:r>
            <w:r>
              <w:rPr>
                <w:rFonts w:hint="eastAsia"/>
                <w:sz w:val="24"/>
                <w:szCs w:val="24"/>
                <w:lang w:val="en-US" w:eastAsia="zh-CN"/>
              </w:rPr>
              <w:fldChar w:fldCharType="begin"/>
            </w:r>
            <w:r>
              <w:rPr>
                <w:rFonts w:hint="eastAsia"/>
                <w:sz w:val="24"/>
                <w:szCs w:val="24"/>
                <w:lang w:val="en-US" w:eastAsia="zh-CN"/>
              </w:rPr>
              <w:instrText xml:space="preserve"> ADDIN NE.Ref.{E243CC07-23E7-4B2F-B229-750853AC495A}</w:instrText>
            </w:r>
            <w:r>
              <w:rPr>
                <w:rFonts w:hint="eastAsia"/>
                <w:sz w:val="24"/>
                <w:szCs w:val="24"/>
                <w:lang w:val="en-US" w:eastAsia="zh-CN"/>
              </w:rPr>
              <w:fldChar w:fldCharType="separate"/>
            </w:r>
            <w:r>
              <w:rPr>
                <w:rFonts w:hint="eastAsia" w:ascii="宋体" w:hAnsi="宋体"/>
                <w:color w:val="080000"/>
                <w:sz w:val="24"/>
                <w:szCs w:val="24"/>
                <w:vertAlign w:val="superscript"/>
              </w:rPr>
              <w:t>[10]</w:t>
            </w:r>
            <w:r>
              <w:rPr>
                <w:rFonts w:hint="eastAsia"/>
                <w:sz w:val="24"/>
                <w:szCs w:val="24"/>
                <w:lang w:val="en-US" w:eastAsia="zh-CN"/>
              </w:rPr>
              <w:fldChar w:fldCharType="end"/>
            </w:r>
            <w:r>
              <w:rPr>
                <w:rFonts w:hint="eastAsia" w:ascii="宋体" w:hAnsi="宋体" w:eastAsia="宋体" w:cs="宋体"/>
                <w:sz w:val="24"/>
                <w:szCs w:val="24"/>
                <w:lang w:val="en-US" w:eastAsia="zh-CN"/>
              </w:rPr>
              <w:t>提出了由 SGAN 和CNN组成的半监督分类模型，该模型通过SGAN 生成少量的O型光谱，来达到数据的平衡，防止在训练过程中出现过拟合现象。对于深度学习来说，网络结构越深，特征提取能力越强。但过深的网络结构会导致梯度消失和梯度爆炸。为了解决这问题，Zou等人</w:t>
            </w:r>
            <w:r>
              <w:rPr>
                <w:rFonts w:hint="eastAsia"/>
                <w:sz w:val="24"/>
                <w:szCs w:val="24"/>
                <w:lang w:val="en-US" w:eastAsia="zh-CN"/>
              </w:rPr>
              <w:fldChar w:fldCharType="begin"/>
            </w:r>
            <w:r>
              <w:rPr>
                <w:rFonts w:hint="eastAsia"/>
                <w:sz w:val="24"/>
                <w:szCs w:val="24"/>
                <w:lang w:val="en-US" w:eastAsia="zh-CN"/>
              </w:rPr>
              <w:instrText xml:space="preserve"> ADDIN NE.Ref.{51739E78-AF53-46FA-818A-048F946A1838}</w:instrText>
            </w:r>
            <w:r>
              <w:rPr>
                <w:rFonts w:hint="eastAsia"/>
                <w:sz w:val="24"/>
                <w:szCs w:val="24"/>
                <w:lang w:val="en-US" w:eastAsia="zh-CN"/>
              </w:rPr>
              <w:fldChar w:fldCharType="separate"/>
            </w:r>
            <w:r>
              <w:rPr>
                <w:rFonts w:hint="eastAsia" w:ascii="宋体" w:hAnsi="宋体"/>
                <w:color w:val="080000"/>
                <w:sz w:val="24"/>
                <w:szCs w:val="24"/>
                <w:vertAlign w:val="superscript"/>
              </w:rPr>
              <w:t>[11]</w:t>
            </w:r>
            <w:r>
              <w:rPr>
                <w:rFonts w:hint="eastAsia"/>
                <w:sz w:val="24"/>
                <w:szCs w:val="24"/>
                <w:lang w:val="en-US" w:eastAsia="zh-CN"/>
              </w:rPr>
              <w:fldChar w:fldCharType="end"/>
            </w:r>
            <w:r>
              <w:rPr>
                <w:rFonts w:hint="eastAsia" w:ascii="宋体" w:hAnsi="宋体" w:eastAsia="宋体" w:cs="宋体"/>
                <w:sz w:val="24"/>
                <w:szCs w:val="24"/>
                <w:lang w:val="en-US" w:eastAsia="zh-CN"/>
              </w:rPr>
              <w:t>将Rac-Net网络应用到恒星光谱分类任务上。该模型可以使用残差模块和注意力机制来增加模型的深度和模型重要通道的关注度。</w:t>
            </w:r>
          </w:p>
          <w:p w14:paraId="5674AFA5">
            <w:pPr>
              <w:spacing w:line="360" w:lineRule="auto"/>
              <w:ind w:firstLine="480" w:firstLineChars="200"/>
              <w:jc w:val="left"/>
              <w:rPr>
                <w:rFonts w:hint="eastAsia"/>
                <w:sz w:val="24"/>
                <w:szCs w:val="24"/>
                <w:lang w:eastAsia="zh-CN"/>
              </w:rPr>
            </w:pPr>
          </w:p>
          <w:p w14:paraId="47323534">
            <w:pPr>
              <w:tabs>
                <w:tab w:val="center" w:pos="5112"/>
              </w:tabs>
              <w:spacing w:line="360" w:lineRule="auto"/>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卷积自编码器研究现状</w:t>
            </w:r>
          </w:p>
          <w:p w14:paraId="58B9C436">
            <w:pPr>
              <w:tabs>
                <w:tab w:val="center" w:pos="5112"/>
              </w:tabs>
              <w:spacing w:line="360" w:lineRule="auto"/>
              <w:jc w:val="left"/>
              <w:rPr>
                <w:rFonts w:hint="eastAsia" w:ascii="宋体" w:hAnsi="宋体" w:eastAsia="宋体" w:cs="宋体"/>
                <w:sz w:val="24"/>
                <w:szCs w:val="24"/>
                <w:lang w:val="en-US" w:eastAsia="zh-CN"/>
              </w:rPr>
            </w:pPr>
            <w:r>
              <w:rPr>
                <w:rFonts w:hint="eastAsia"/>
                <w:b/>
                <w:bCs/>
                <w:sz w:val="24"/>
                <w:szCs w:val="24"/>
                <w:lang w:val="en-US" w:eastAsia="zh-CN"/>
              </w:rPr>
              <w:t xml:space="preserve">    </w:t>
            </w:r>
            <w:r>
              <w:rPr>
                <w:rFonts w:hint="eastAsia" w:ascii="宋体" w:hAnsi="宋体" w:eastAsia="宋体" w:cs="宋体"/>
                <w:sz w:val="24"/>
                <w:szCs w:val="24"/>
                <w:lang w:val="en-US" w:eastAsia="zh-CN"/>
              </w:rPr>
              <w:t>卷积自编码器可用于数据压缩、重构和特征提取等任务，基本结构包括编码器和解码器两部分，通常使用卷积层和池化层来构建编码器和解码器，其中编码器可以将输入数据压缩为低维的特征向量，而解码器则可以将特征向量重构为原始数据。Lee等人提出了一种基于卷积深度置信网络的无监督学习方法，用于学习图像的分层特征表示</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ADDIN NE.Ref.{574F26C5-091E-4D7F-AE49-6CFCCC866CEE}</w:instrText>
            </w:r>
            <w:r>
              <w:rPr>
                <w:rFonts w:hint="eastAsia"/>
                <w:b w:val="0"/>
                <w:bCs w:val="0"/>
                <w:sz w:val="24"/>
                <w:szCs w:val="24"/>
                <w:lang w:val="en-US" w:eastAsia="zh-CN"/>
              </w:rPr>
              <w:fldChar w:fldCharType="separate"/>
            </w:r>
            <w:r>
              <w:rPr>
                <w:rFonts w:hint="eastAsia" w:ascii="宋体" w:hAnsi="宋体"/>
                <w:color w:val="080000"/>
                <w:sz w:val="21"/>
                <w:szCs w:val="24"/>
                <w:vertAlign w:val="superscript"/>
              </w:rPr>
              <w:t>[12]</w:t>
            </w:r>
            <w:r>
              <w:rPr>
                <w:rFonts w:hint="eastAsia"/>
                <w:b w:val="0"/>
                <w:bCs w:val="0"/>
                <w:sz w:val="24"/>
                <w:szCs w:val="24"/>
                <w:lang w:val="en-US" w:eastAsia="zh-CN"/>
              </w:rPr>
              <w:fldChar w:fldCharType="end"/>
            </w:r>
            <w:r>
              <w:rPr>
                <w:rFonts w:hint="eastAsia" w:ascii="宋体" w:hAnsi="宋体" w:eastAsia="宋体" w:cs="宋体"/>
                <w:sz w:val="24"/>
                <w:szCs w:val="24"/>
                <w:lang w:val="en-US" w:eastAsia="zh-CN"/>
              </w:rPr>
              <w:t>。该方法可以自动地学习到不同层次的特征表示，从底层的边缘和纹理特征，到高层的语义特征。Masci等人提出了一种基于卷积自编码器的层次特征提取方法，该方法通过堆叠多个卷积自编码器来学习图像的分层特征表示</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ADDIN NE.Ref.{B744E3D1-BEDF-43D6-AC3D-127F20F203A5}</w:instrText>
            </w:r>
            <w:r>
              <w:rPr>
                <w:rFonts w:hint="eastAsia"/>
                <w:b w:val="0"/>
                <w:bCs w:val="0"/>
                <w:sz w:val="24"/>
                <w:szCs w:val="24"/>
                <w:lang w:val="en-US" w:eastAsia="zh-CN"/>
              </w:rPr>
              <w:fldChar w:fldCharType="separate"/>
            </w:r>
            <w:r>
              <w:rPr>
                <w:rFonts w:hint="eastAsia" w:ascii="宋体" w:hAnsi="宋体"/>
                <w:color w:val="080000"/>
                <w:sz w:val="21"/>
                <w:szCs w:val="24"/>
                <w:vertAlign w:val="superscript"/>
              </w:rPr>
              <w:t>[13]</w:t>
            </w:r>
            <w:r>
              <w:rPr>
                <w:rFonts w:hint="eastAsia"/>
                <w:b w:val="0"/>
                <w:bCs w:val="0"/>
                <w:sz w:val="24"/>
                <w:szCs w:val="24"/>
                <w:lang w:val="en-US" w:eastAsia="zh-CN"/>
              </w:rPr>
              <w:fldChar w:fldCharType="end"/>
            </w:r>
            <w:r>
              <w:rPr>
                <w:rFonts w:hint="eastAsia" w:ascii="宋体" w:hAnsi="宋体" w:eastAsia="宋体" w:cs="宋体"/>
                <w:sz w:val="24"/>
                <w:szCs w:val="24"/>
                <w:lang w:val="en-US" w:eastAsia="zh-CN"/>
              </w:rPr>
              <w:t>。Xiang等人提出了一种基于卷积自编码器的图像去噪方法，用于去除图像中的噪声</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ADDIN NE.Ref.{3ACA1F57-566F-43FF-B375-18C4128B41EE}</w:instrText>
            </w:r>
            <w:r>
              <w:rPr>
                <w:rFonts w:hint="eastAsia"/>
                <w:b w:val="0"/>
                <w:bCs w:val="0"/>
                <w:sz w:val="24"/>
                <w:szCs w:val="24"/>
                <w:lang w:val="en-US" w:eastAsia="zh-CN"/>
              </w:rPr>
              <w:fldChar w:fldCharType="separate"/>
            </w:r>
            <w:r>
              <w:rPr>
                <w:rFonts w:hint="eastAsia" w:ascii="宋体" w:hAnsi="宋体"/>
                <w:color w:val="080000"/>
                <w:sz w:val="21"/>
                <w:szCs w:val="24"/>
                <w:vertAlign w:val="superscript"/>
              </w:rPr>
              <w:t>[14]</w:t>
            </w:r>
            <w:r>
              <w:rPr>
                <w:rFonts w:hint="eastAsia"/>
                <w:b w:val="0"/>
                <w:bCs w:val="0"/>
                <w:sz w:val="24"/>
                <w:szCs w:val="24"/>
                <w:lang w:val="en-US" w:eastAsia="zh-CN"/>
              </w:rPr>
              <w:fldChar w:fldCharType="end"/>
            </w:r>
            <w:r>
              <w:rPr>
                <w:rFonts w:hint="eastAsia" w:ascii="宋体" w:hAnsi="宋体" w:eastAsia="宋体" w:cs="宋体"/>
                <w:sz w:val="24"/>
                <w:szCs w:val="24"/>
                <w:lang w:val="en-US" w:eastAsia="zh-CN"/>
              </w:rPr>
              <w:t>。通过训练一个卷积自编码器来学习图像的低维表示，并且将噪声图像作为输入来重构出无噪声的图像。Tran等人提出了一种基于3D卷积自编码器的视频特征提取方法，通过训练一个3D卷积自编码器来学习视频的低维表示，并且将该低维表示用于视频分类和动作识别任务</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ADDIN NE.Ref.{111C0FF4-76DD-4AD2-A1A8-2891A6E0CAAA}</w:instrText>
            </w:r>
            <w:r>
              <w:rPr>
                <w:rFonts w:hint="eastAsia"/>
                <w:b w:val="0"/>
                <w:bCs w:val="0"/>
                <w:sz w:val="24"/>
                <w:szCs w:val="24"/>
                <w:lang w:val="en-US" w:eastAsia="zh-CN"/>
              </w:rPr>
              <w:fldChar w:fldCharType="separate"/>
            </w:r>
            <w:r>
              <w:rPr>
                <w:rFonts w:hint="eastAsia" w:ascii="宋体" w:hAnsi="宋体"/>
                <w:color w:val="080000"/>
                <w:sz w:val="21"/>
                <w:szCs w:val="24"/>
                <w:vertAlign w:val="superscript"/>
              </w:rPr>
              <w:t>[15]</w:t>
            </w:r>
            <w:r>
              <w:rPr>
                <w:rFonts w:hint="eastAsia"/>
                <w:b w:val="0"/>
                <w:bCs w:val="0"/>
                <w:sz w:val="24"/>
                <w:szCs w:val="24"/>
                <w:lang w:val="en-US" w:eastAsia="zh-CN"/>
              </w:rPr>
              <w:fldChar w:fldCharType="end"/>
            </w:r>
            <w:r>
              <w:rPr>
                <w:rFonts w:hint="eastAsia" w:ascii="宋体" w:hAnsi="宋体" w:eastAsia="宋体" w:cs="宋体"/>
                <w:sz w:val="24"/>
                <w:szCs w:val="24"/>
                <w:lang w:val="en-US" w:eastAsia="zh-CN"/>
              </w:rPr>
              <w:t>。Van等人提出了一种基于卷积自编码器的条件图像生成方法，通过训练一个条件卷积自编码器来学习图像的低维表示，并且将该低维表示用于生成具有指定属性的图像</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NE.Ref.{4854E958-44BF-4DA1-B4C9-09DC26269C8E}</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[16]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该自编码器包含一个编码器和一个PixelCNN解码器，其中编码器将输入图像和属性向量压缩成一个低维的编码向量，PixelCNN解码器则通过逐像素生成图像的方式生成具有指定属性的图像。Dong等人提出了一种基于卷积自编码器的图像超分辨率重构方法，训练一个卷积自编码器来学习图像的低维表示，并且将该低维表示用于重构高分辨率图像</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NE.Ref.{931B53A1-1C7B-43D5-8F92-4A9F9898349F}</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[17]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28496072">
            <w:pPr>
              <w:tabs>
                <w:tab w:val="center" w:pos="5112"/>
              </w:tabs>
              <w:spacing w:line="360" w:lineRule="auto"/>
              <w:jc w:val="left"/>
              <w:rPr>
                <w:rFonts w:hint="default" w:ascii="宋体" w:hAnsi="宋体" w:eastAsia="宋体" w:cs="宋体"/>
                <w:sz w:val="24"/>
                <w:szCs w:val="24"/>
                <w:lang w:val="en-US" w:eastAsia="zh-CN"/>
              </w:rPr>
            </w:pPr>
          </w:p>
          <w:p w14:paraId="42715E3B">
            <w:pPr>
              <w:tabs>
                <w:tab w:val="center" w:pos="5112"/>
              </w:tabs>
              <w:spacing w:line="360" w:lineRule="auto"/>
              <w:jc w:val="left"/>
              <w:rPr>
                <w:rFonts w:hint="default" w:ascii="宋体" w:hAnsi="宋体" w:eastAsia="宋体" w:cs="宋体"/>
                <w:sz w:val="24"/>
                <w:szCs w:val="24"/>
                <w:lang w:val="en-US" w:eastAsia="zh-CN"/>
              </w:rPr>
            </w:pPr>
          </w:p>
          <w:p w14:paraId="2E6BD45F">
            <w:pPr>
              <w:tabs>
                <w:tab w:val="center" w:pos="5112"/>
              </w:tabs>
              <w:spacing w:line="360" w:lineRule="auto"/>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对比学习研究现状</w:t>
            </w:r>
          </w:p>
          <w:p w14:paraId="5145C1B6">
            <w:pPr>
              <w:tabs>
                <w:tab w:val="center" w:pos="5112"/>
              </w:tabs>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对比学习最早由Hadsell等人在2006年提出，他们提出了一种基于对比学习的降维算法，该算法通过学习一个不变映射来减少维度</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NE.Ref.{EA5D4410-E606-4A9F-B38F-D154ADB8B16A}</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[18]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。Schroff等人提出一种名为FaceNet的模型，可以将人脸图像映射到一个低维嵌入空间中，使得同一个人的图像在该空间中距离较近，不同人的图像距离较远</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NE.Ref.{00C02AC6-B79F-4CF3-8A17-358D22E3DDEE}</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[19]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。Gutmann和Hyvärinen提出了一种名为噪声对比估计（NCE）的方法，该方法可以用于学习非归一化的概率模型，他们使用一个噪声分布来估计模型的未归一化的概率，从而避免了计算归一化常数的复杂性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NE.Ref.{CF11544F-668B-45D5-AB44-7058C22B5A39}</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。Mnih和Teh提出一种名为快速最大化后验（FMP）的算法该方法使用了一个对比损失函数，通过比较观测到的词和随机采样的词来学习词向量</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NE.Ref.{D5ADADE2-BA53-4204-820D-869085D065AB}</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。Oord等人提出了一种名为对比预测编码（CPC）的方法，使用了一个自回归预测任务和一个对比损失函数来学习表示，其中对比损失函数旨在鼓励相邻序列的表示相似</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NE.Ref.{F2F828E4-497F-4D48-8A66-C5BAE231F055}</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[22]</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。Cheng等人提出了一种名为对数比对数上界（CLUB）的方法，该方法可以用于评估两个变量之间的互信息</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NE.Ref.{44228477-5BC8-403A-96DC-FF48DAAA9799}</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[23]</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。He等人提出一种基于对比学习的自监督学习方法MOCO（Momentum Contrast），该方法通过构建在线和离线网络来学习数据的表示，其中在线网络通过将离线网络作为锚点来预测未来的数据</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NE.Ref.{727A91FB-87A2-479F-93EA-A5CE10A49478}</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。MOCO使用了一种新的对比损失函数，称为Momentum Contrast Loss，该函数可以将正样本与负样本之间的距离最大化。Chen等人提出SimCLR通过对图像进行随机扰动，并使用一种新的对比损失函数来最小化扰动后图像之间的差异</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NE.Ref.{5FB1087D-B432-4E6D-87AC-37629F6CE10C}</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[25]</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SimCLR还使用一种新的数据增强策略，称为随机裁剪和颜色抖动，可以帮助模型学习到更加鲁棒的特征表示。Caron等人提出SWAV通过将每个样本看作一个独立的类别，并在这些独立的类别之间最小化互信息来学习数据的表示</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NE.Ref.{F431C6B1-4522-48AB-83D7-0255089E5128}</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Hassani等人提出了一种新的基于对比学习的多视角图像表示学习方法，使用了一种新的对比损失函数来最小化不同视角之间的差异和新的数据增强策略，称为随机游走采样（Random Walk Sampling），可以帮助模型学习到更加丰富的图像表示</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NE.Ref.{7F3163A6-9F13-4044-B5E7-CB674B83595B}</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[27]</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OpenAI提出一种基于对比学习的跨模态预训练方法Clip，该方法可以通过学习图像和文本之间的对应关系来生成具有丰富语义的图像特征和文本特征，最大化正确的图像-文本对之间的相似性，并最小化不正确的对之间的相似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NE.Ref.{C50D46CA-97D5-407B-AEEE-9F5DAD780FDC}</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[28]</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083AD85B">
            <w:pPr>
              <w:tabs>
                <w:tab w:val="center" w:pos="5112"/>
              </w:tabs>
              <w:spacing w:line="360" w:lineRule="auto"/>
              <w:jc w:val="left"/>
              <w:rPr>
                <w:rFonts w:hint="eastAsia" w:ascii="宋体" w:hAnsi="宋体" w:eastAsia="宋体" w:cs="宋体"/>
                <w:sz w:val="24"/>
                <w:szCs w:val="24"/>
                <w:lang w:val="en-US" w:eastAsia="zh-CN"/>
              </w:rPr>
            </w:pPr>
          </w:p>
          <w:p w14:paraId="31AFD843">
            <w:pPr>
              <w:tabs>
                <w:tab w:val="center" w:pos="5112"/>
              </w:tabs>
              <w:spacing w:line="360" w:lineRule="auto"/>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多模态研究现状</w:t>
            </w:r>
          </w:p>
          <w:p w14:paraId="50704235">
            <w:pPr>
              <w:tabs>
                <w:tab w:val="center" w:pos="5112"/>
              </w:tabs>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有恒星分类技术主要集中在单一光谱信号的分析上。然而，现在利用多种不同模态数据进行同一种研究的方法被称为多模态。这种方法通过利用不同信号之间的互补信息，可以显著提高分类准确性。多模态技术早在1975年在军事领域就提出，我国也十分重视多模态数据领域的发展，并将其列入“863”计划重点项目，而且多模态机器学习也因为其学习方式接近人类而成为近年来的研究热点</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NE.Ref.{4950E859-2A34-45E1-9BB3-C65CB1607451}</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[29]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随着近几年深度学习的高速发展，多模态研究实现了巨大的飞跃。微软的Baltrusaiti等人对有关多模态深度学习的研究状况进行了总结，并提出了有关多模态深度学习研究的五个未来探索方向，分别是：多模态表示、多模态翻译、多模态对齐、多模态融合以及多模态联合学习</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NE.Ref.{727ECAA6-1378-4381-8FE5-8AD992E041F8}</w:instrText>
            </w:r>
            <w:r>
              <w:rPr>
                <w:rFonts w:hint="eastAsia"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[30]</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。本文主要围绕多模态表示、多模态对齐以及多模态融合，在基于多模态数据的恒星分类方法方法上进行了一系列的研究工作。</w:t>
            </w:r>
          </w:p>
          <w:p w14:paraId="75088AE3">
            <w:pPr>
              <w:tabs>
                <w:tab w:val="center" w:pos="5112"/>
              </w:tabs>
              <w:spacing w:line="360" w:lineRule="auto"/>
              <w:ind w:firstLine="480" w:firstLineChars="20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多模态表示是指提取多个模态数据的特征进行联合表示的过程。美国IBM的Mroueh 等人将声音信号和视频信号输入到神经网络后提取到的特征进行级联，并使用级联结果进行自动语音识别任务</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NE.Ref.{79C22236-9162-4177-9351-40CE1B042B2D}</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[31]</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。多伦多大学的Kiros等人构建了一个可以学习模态的联合表示的编码器-解码器神经网络，并通过观察联合表示对每个模态的原始数据的重构能力来评估联合表示的性能</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NE.Ref.{D1AA6108-4173-4CCA-98E7-7B575AC256D6}</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[32]</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多模态翻译是指将某种模态中的知识翻译到另一种模态之中，以另一种模态的形式进行储存的过程；多模态对齐是指探究模态之间的联系，使研究人员能从多模态表示中获得更好的特征表示。麻省理工学院的Aytar等人设计了一个用于对齐表示学习的卷积神经网络，该网络的输入为视频模态、声音模态以及文本模态，并将这三种模态在网络中进行匹配对齐来实现三种模态的互相标注功能</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NE.Ref.{0608FE90-8703-456D-9056-614F245E0876}</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[33]</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。多伦多大学的朱昱坤等人在大型语料库中通过无监督方式训练了一个上下文感知卷积神经网络，并将其运用在计算电影片段和剧本句子之间的相似性</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NE.Ref.{53837E71-7A0B-4F27-A2B3-815975FA10FA}</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[34]</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。加利福尼亚大学毛军华等人提出了一种可以对输入图片进行文本描述的系统，该系统由一个卷积神经网络模型和一个LSTM神经网络模型组成，用于对输入图片中的特定区域生成文本描述</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NE.Ref.{5F80BFA6-934F-4990-814F-6434AFA58DF3}</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[35]</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。多模态联合学习是指利用具有丰富知识的模态来辅助知识匮乏的模态进行学习的过程。</w:t>
            </w:r>
          </w:p>
          <w:p w14:paraId="7CC995A1">
            <w:pPr>
              <w:tabs>
                <w:tab w:val="center" w:pos="5112"/>
              </w:tabs>
              <w:spacing w:line="360" w:lineRule="auto"/>
              <w:ind w:firstLine="480" w:firstLineChars="20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多模态融合是多模态深度学习领域的重点研究方向，是一种通过接收和组合多个模态中所包含的信息，为后续感知任务提供更多有价值信息的技术。融合方式通常分为与模型无关的融合方法以及与模型相关的融合方法。浦项科技大学的Ha等人使用卷积神经网络的一种变体从多模态数据中学习模态的共有特征以及特有特征并用于人类活动识别任务中</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NE.Ref.{9F16118D-4497-43F4-A29E-DD63E1900A66}</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[36]</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该模型主要使用参数共享的体系结构来学习多模态的联合表示，没有根据各模态所包含信息量的多少来组合每个模态的特征表示，因此该模型忽略了每个模态之间的相对重要性。微软亚洲研究院的Yao等人提出一种融合多个相似传感器以解决分类和回归问题的统一模型</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NE.Ref.{7B76F5C3-C2EA-4E45-A31F-4433BFFC3B50}</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[37]</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，该模型可以将来源于多个传感器的信息进行有效融合并提取其中的时间关系。其框架包括三层本地CNN，三层全局CNN和两层门控循环神经网络（Gated Recurrent Neural Network，GRU）。但该模型没有考虑不同传感器接收到信息的质量，只是将所有提取出的信息拼接在一起。随着注意力机制的发展，注意力机制在传统机器学习任务上取得了很大的进步。传统的注意力机制软注意力和强注意力两种。软注意力关注数据中的区域或者特征通道，强注意力更加关注数据中的点。注意力机制的发展为研究人员们根据不同模态包含有效信息量的多少，进行有选择的模态融合提供了理论基础。微软亚洲研究院的Yao等人在以往研究工作的基础上提出传感器时间注意机制</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NE.Ref.{D42239D7-FB24-4DA6-B36D-7A42A5295F02}</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[38]</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该方法在不同传感器之间有一个传感注意层，该层可根据其感应质量自动平衡传感器输入随时间的贡献，但该模型中没有给出明确的传感器质量评分的方法。浙江大学的任奎教授等人将声音信号与FMCW信号进行融合实现了高性能语音识别系统</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NE.Ref.{3382A0F5-F63D-4B2B-B87A-788AF73229E1}</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[39]</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。美国马里兰大学的Zahid等人将音频信号和FMCW信号进行融合，能够在嘈杂的环境中实现语音识别并检测说话者的数量</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NE.Ref.{820948BF-F095-4675-ABBC-FD493C504011}</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[40]</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。美国三菱机电实验室的于建元等人使用WiFi信号，UWB信号以及惯性测量信号实现了多模态无线信号的室内定位系统</w:t>
            </w:r>
            <w:r>
              <w:rPr>
                <w:rFonts w:hint="default"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ADDIN NE.Ref.{AC4D990D-8987-40F3-ABFB-5B7CA761E9A0}</w:instrText>
            </w:r>
            <w:r>
              <w:rPr>
                <w:rFonts w:hint="default" w:ascii="宋体" w:hAnsi="宋体" w:eastAsia="宋体" w:cs="宋体"/>
                <w:sz w:val="24"/>
                <w:szCs w:val="24"/>
                <w:vertAlign w:val="superscript"/>
                <w:lang w:val="en-US" w:eastAsia="zh-CN"/>
              </w:rPr>
              <w:fldChar w:fldCharType="separate"/>
            </w:r>
            <w:r>
              <w:rPr>
                <w:rFonts w:hint="eastAsia" w:ascii="宋体" w:hAnsi="宋体"/>
                <w:color w:val="080000"/>
                <w:sz w:val="24"/>
                <w:szCs w:val="24"/>
                <w:vertAlign w:val="superscript"/>
              </w:rPr>
              <w:t>[41]</w:t>
            </w:r>
            <w:r>
              <w:rPr>
                <w:rFonts w:hint="default" w:ascii="宋体" w:hAnsi="宋体" w:eastAsia="宋体" w:cs="宋体"/>
                <w:sz w:val="24"/>
                <w:szCs w:val="24"/>
                <w:vertAlign w:val="superscript"/>
                <w:lang w:val="en-US" w:eastAsia="zh-CN"/>
              </w:rPr>
              <w:fldChar w:fldCharType="end"/>
            </w:r>
            <w:r>
              <w:rPr>
                <w:rFonts w:hint="default" w:ascii="宋体" w:hAnsi="宋体" w:eastAsia="宋体" w:cs="宋体"/>
                <w:sz w:val="24"/>
                <w:szCs w:val="24"/>
                <w:lang w:val="en-US" w:eastAsia="zh-CN"/>
              </w:rPr>
              <w:t>。除此之外多模态数据也有一些实际的应用，例如谷歌推出的Google Lens应用。该应用基于图像识别以及光学字符识别技术，能够使机器通过扫描某个未知物体，来给出该物体的名称以及作用等功能。</w:t>
            </w:r>
          </w:p>
          <w:p w14:paraId="2A02E126">
            <w:pPr>
              <w:tabs>
                <w:tab w:val="center" w:pos="5112"/>
              </w:tabs>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受自编码与多模态对比机器学习的启发，旨在将恒星光谱数据与图像数据相互结合，将它们映射到一个共同的特征空间中，从而得到全新的信息表示方式。与仅仅利用恒星光谱数据的传统恒星分类方法相比，该方法利用这两种数据源的互补信息，同时考虑它们之间的相关性，以获得更全面、准确的特征表示。通过这种方式，可以提高恒星分类效果，为天文学家进行更细致的天体分类研究提供了支持，有利于更加准确地绘制宇宙地图，为人类探索宇宙奠定基础。</w:t>
            </w:r>
          </w:p>
          <w:p w14:paraId="68790CD9">
            <w:pPr>
              <w:ind w:firstLine="480" w:firstLineChars="200"/>
            </w:pPr>
          </w:p>
          <w:p w14:paraId="4664673E">
            <w:pPr>
              <w:rPr>
                <w:rFonts w:ascii="黑体" w:hAnsi="黑体" w:eastAsia="黑体"/>
              </w:rPr>
            </w:pPr>
          </w:p>
        </w:tc>
      </w:tr>
      <w:tr w14:paraId="25907A1F">
        <w:trPr>
          <w:trHeight w:val="4616" w:hRule="atLeast"/>
        </w:trPr>
        <w:tc>
          <w:tcPr>
            <w:tcW w:w="8951" w:type="dxa"/>
          </w:tcPr>
          <w:p w14:paraId="16FFF45C">
            <w:pPr>
              <w:numPr>
                <w:ilvl w:val="0"/>
                <w:numId w:val="3"/>
              </w:numPr>
              <w:spacing w:before="120" w:after="120"/>
              <w:rPr>
                <w:rFonts w:ascii="黑体" w:hAnsi="黑体" w:eastAsia="黑体"/>
              </w:rPr>
            </w:pPr>
            <w:r>
              <w:rPr>
                <w:rFonts w:hint="eastAsia" w:ascii="黑体" w:hAnsi="黑体" w:eastAsia="黑体"/>
              </w:rPr>
              <w:t>学位论文</w:t>
            </w:r>
            <w:r>
              <w:rPr>
                <w:rFonts w:ascii="黑体" w:hAnsi="黑体" w:eastAsia="黑体"/>
              </w:rPr>
              <w:t>的研究目标、</w:t>
            </w:r>
            <w:r>
              <w:rPr>
                <w:rFonts w:hint="eastAsia" w:ascii="黑体" w:hAnsi="黑体" w:eastAsia="黑体"/>
              </w:rPr>
              <w:t>研究内容</w:t>
            </w:r>
            <w:r>
              <w:rPr>
                <w:rFonts w:ascii="黑体" w:hAnsi="黑体" w:eastAsia="黑体"/>
              </w:rPr>
              <w:t>及拟解决的关键问题</w:t>
            </w:r>
          </w:p>
          <w:p w14:paraId="6C145E61">
            <w:pPr>
              <w:pStyle w:val="2"/>
              <w:numPr>
                <w:ilvl w:val="0"/>
                <w:numId w:val="4"/>
              </w:numPr>
              <w:bidi w:val="0"/>
              <w:rPr>
                <w:rFonts w:hint="default" w:ascii="宋体" w:hAnsi="宋体" w:eastAsia="宋体" w:cs="宋体"/>
                <w:b/>
                <w:bCs w:val="0"/>
                <w:sz w:val="28"/>
                <w:szCs w:val="28"/>
                <w:lang w:val="en-US" w:eastAsia="zh-CN"/>
              </w:rPr>
            </w:pPr>
            <w:r>
              <w:rPr>
                <w:rFonts w:hint="eastAsia"/>
                <w:b/>
                <w:bCs w:val="0"/>
                <w:sz w:val="28"/>
                <w:szCs w:val="28"/>
                <w:lang w:val="en-US" w:eastAsia="zh-CN"/>
              </w:rPr>
              <w:t>研究目标</w:t>
            </w:r>
          </w:p>
          <w:p w14:paraId="0FCDA976">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本研究利用斯隆巡天（SDSS）数据集中的恒星光谱数据与图像数据进行恒星分类为实例背景，研究充分利用恒星光谱数据与图像数据进行高精度分类的多模态方法。提高恒星分类的准确性和效率，并为天文学领域的恒星研究提供新的工具和方法。具体目标如下：</w:t>
            </w:r>
          </w:p>
          <w:p w14:paraId="2D56EAF4">
            <w:pPr>
              <w:numPr>
                <w:ilvl w:val="0"/>
                <w:numId w:val="5"/>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构建一个恒星光谱数据与图像数据对齐的数据集。光谱和图像是恒星物理性质的两种不同表现形式，互相印证和补充。光谱和图像的对齐能够提高数据的利用效率，从而更好地支持机器学习算法的训练和预测。</w:t>
            </w:r>
          </w:p>
          <w:p w14:paraId="02382814">
            <w:pPr>
              <w:numPr>
                <w:ilvl w:val="0"/>
                <w:numId w:val="5"/>
              </w:numPr>
              <w:spacing w:line="360" w:lineRule="auto"/>
              <w:ind w:left="425" w:leftChars="0" w:hanging="425" w:firstLineChars="0"/>
              <w:rPr>
                <w:rFonts w:hint="eastAsia" w:ascii="宋体" w:hAnsi="宋体" w:eastAsia="宋体" w:cs="宋体"/>
                <w:lang w:val="en-US" w:eastAsia="zh-CN"/>
              </w:rPr>
            </w:pPr>
            <w:r>
              <w:rPr>
                <w:rFonts w:hint="eastAsia" w:ascii="宋体" w:hAnsi="宋体" w:eastAsia="宋体" w:cs="宋体"/>
                <w:sz w:val="24"/>
                <w:szCs w:val="24"/>
                <w:lang w:val="en-US" w:eastAsia="zh-CN"/>
              </w:rPr>
              <w:t>实现对恒星光谱数据与恒星图像数据的有效表征学习，获得高质量的特征表征。</w:t>
            </w:r>
          </w:p>
          <w:p w14:paraId="6BE83B8B">
            <w:pPr>
              <w:numPr>
                <w:ilvl w:val="0"/>
                <w:numId w:val="5"/>
              </w:numPr>
              <w:spacing w:line="360" w:lineRule="auto"/>
              <w:ind w:left="425" w:leftChars="0" w:hanging="425" w:firstLineChars="0"/>
              <w:rPr>
                <w:rFonts w:hint="eastAsia" w:ascii="宋体" w:hAnsi="宋体" w:eastAsia="宋体" w:cs="宋体"/>
                <w:lang w:val="en-US" w:eastAsia="zh-CN"/>
              </w:rPr>
            </w:pPr>
            <w:r>
              <w:rPr>
                <w:rFonts w:hint="eastAsia" w:ascii="宋体" w:hAnsi="宋体" w:eastAsia="宋体" w:cs="宋体"/>
                <w:sz w:val="24"/>
                <w:szCs w:val="24"/>
                <w:lang w:val="en-US" w:eastAsia="zh-CN"/>
              </w:rPr>
              <w:t>对多模态数据融合的方法进行探索，提出更加有效的融合策略。</w:t>
            </w:r>
          </w:p>
          <w:p w14:paraId="624E7F64">
            <w:pPr>
              <w:pStyle w:val="2"/>
              <w:numPr>
                <w:ilvl w:val="0"/>
                <w:numId w:val="4"/>
              </w:numPr>
              <w:bidi w:val="0"/>
              <w:ind w:left="0" w:leftChars="0" w:firstLine="0" w:firstLineChars="0"/>
              <w:rPr>
                <w:rFonts w:hint="eastAsia"/>
                <w:b/>
                <w:bCs w:val="0"/>
                <w:sz w:val="28"/>
                <w:szCs w:val="28"/>
                <w:lang w:val="en-US" w:eastAsia="zh-CN"/>
              </w:rPr>
            </w:pPr>
            <w:r>
              <w:rPr>
                <w:rFonts w:hint="eastAsia"/>
                <w:b/>
                <w:bCs w:val="0"/>
                <w:sz w:val="28"/>
                <w:szCs w:val="28"/>
                <w:lang w:val="en-US" w:eastAsia="zh-CN"/>
              </w:rPr>
              <w:t>研究内容</w:t>
            </w:r>
          </w:p>
          <w:p w14:paraId="3A8E559C">
            <w:pPr>
              <w:spacing w:line="360" w:lineRule="auto"/>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本研究将利用两种方法对恒星进行分类：基于卷积自编码器的多模态恒星分类、基于对比学习的恒星分类方法。具体地，研究将包括以下内容：</w:t>
            </w:r>
          </w:p>
          <w:p w14:paraId="3815AA4E">
            <w:pPr>
              <w:numPr>
                <w:ilvl w:val="0"/>
                <w:numId w:val="6"/>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SDSS数据集的获取和数据预处理：将从SDSS数据集中获取光谱和图像数据，并对数据进行预处理和光谱图像数据对齐，确保数据质量和格式的一致性。</w:t>
            </w:r>
          </w:p>
          <w:p w14:paraId="501349E3">
            <w:pPr>
              <w:numPr>
                <w:ilvl w:val="0"/>
                <w:numId w:val="6"/>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基于卷积自编码器的表征模型：通过卷积自编码器分别学习恒星光谱数据与图像数据的表征，再通过特征融合技术将学习到的表征进行深度特征融合，再接上分类器进行恒星分类。</w:t>
            </w:r>
          </w:p>
          <w:p w14:paraId="2EF8A175">
            <w:pPr>
              <w:numPr>
                <w:ilvl w:val="0"/>
                <w:numId w:val="6"/>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基于对比学习的多模态分类方法：为了解决不同模态表征不一致的问题，采用对比学习的方法，使得到的两个模态的表征向量在共同的嵌入空间中更接近。</w:t>
            </w:r>
          </w:p>
          <w:p w14:paraId="3BB3021E">
            <w:pPr>
              <w:numPr>
                <w:ilvl w:val="0"/>
                <w:numId w:val="6"/>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模型性能评估和比较：将使用标准的性能评估方法，如准确率、召回率和F1得分等，对两种分类方法的性能进行评估和比较。将探索不同参数和结构对模型性能的影响，并尝试优化分类方法的性能。</w:t>
            </w:r>
          </w:p>
          <w:p w14:paraId="3E7A61A7">
            <w:pPr>
              <w:widowControl w:val="0"/>
              <w:numPr>
                <w:ilvl w:val="0"/>
                <w:numId w:val="0"/>
              </w:numPr>
              <w:jc w:val="both"/>
              <w:rPr>
                <w:rFonts w:hint="eastAsia"/>
                <w:lang w:val="en-US" w:eastAsia="zh-CN"/>
              </w:rPr>
            </w:pPr>
          </w:p>
          <w:p w14:paraId="11985610">
            <w:pPr>
              <w:widowControl w:val="0"/>
              <w:numPr>
                <w:ilvl w:val="0"/>
                <w:numId w:val="0"/>
              </w:numPr>
              <w:jc w:val="both"/>
              <w:rPr>
                <w:rFonts w:hint="eastAsia"/>
                <w:lang w:val="en-US" w:eastAsia="zh-CN"/>
              </w:rPr>
            </w:pPr>
          </w:p>
          <w:p w14:paraId="5A247971">
            <w:pPr>
              <w:pStyle w:val="2"/>
              <w:numPr>
                <w:ilvl w:val="0"/>
                <w:numId w:val="4"/>
              </w:numPr>
              <w:bidi w:val="0"/>
              <w:ind w:left="0" w:leftChars="0" w:firstLine="0" w:firstLineChars="0"/>
              <w:rPr>
                <w:rFonts w:hint="eastAsia"/>
                <w:b/>
                <w:bCs w:val="0"/>
                <w:sz w:val="28"/>
                <w:szCs w:val="28"/>
                <w:lang w:val="en-US" w:eastAsia="zh-CN"/>
              </w:rPr>
            </w:pPr>
            <w:r>
              <w:rPr>
                <w:rFonts w:hint="eastAsia"/>
                <w:b/>
                <w:bCs w:val="0"/>
                <w:sz w:val="28"/>
                <w:szCs w:val="28"/>
                <w:lang w:val="en-US" w:eastAsia="zh-CN"/>
              </w:rPr>
              <w:t>拟解决的关键问题</w:t>
            </w:r>
          </w:p>
          <w:p w14:paraId="2B6AE85D">
            <w:pPr>
              <w:numPr>
                <w:ilvl w:val="0"/>
                <w:numId w:val="7"/>
              </w:numPr>
              <w:spacing w:line="360" w:lineRule="auto"/>
              <w:ind w:leftChars="0"/>
              <w:rPr>
                <w:rFonts w:hint="eastAsia" w:ascii="宋体" w:hAnsi="宋体" w:eastAsia="宋体" w:cs="宋体"/>
                <w:lang w:val="en-US" w:eastAsia="zh-CN"/>
              </w:rPr>
            </w:pPr>
            <w:r>
              <w:rPr>
                <w:rFonts w:hint="eastAsia" w:ascii="宋体" w:hAnsi="宋体" w:eastAsia="宋体" w:cs="宋体"/>
                <w:sz w:val="24"/>
                <w:szCs w:val="24"/>
                <w:lang w:val="en-US" w:eastAsia="zh-CN"/>
              </w:rPr>
              <w:t>恒星光谱数据与图像数据表征学习问题。多模态数据具有互补性与冗余性，如何将光谱数据进行表征，得到有意义的特征向量是需要解决的问题。</w:t>
            </w:r>
          </w:p>
          <w:p w14:paraId="24AC9562">
            <w:pPr>
              <w:numPr>
                <w:ilvl w:val="0"/>
                <w:numId w:val="7"/>
              </w:numPr>
              <w:spacing w:line="360" w:lineRule="auto"/>
              <w:ind w:leftChars="0"/>
              <w:rPr>
                <w:rFonts w:hint="eastAsia" w:ascii="宋体" w:hAnsi="宋体" w:eastAsia="宋体" w:cs="宋体"/>
                <w:lang w:val="en-US" w:eastAsia="zh-CN"/>
              </w:rPr>
            </w:pPr>
            <w:r>
              <w:rPr>
                <w:rFonts w:hint="eastAsia" w:ascii="宋体" w:hAnsi="宋体" w:eastAsia="宋体" w:cs="宋体"/>
                <w:sz w:val="24"/>
                <w:szCs w:val="24"/>
                <w:lang w:val="en-US" w:eastAsia="zh-CN"/>
              </w:rPr>
              <w:t>恒星光谱数据与图像数据的对齐问题。除了不同模态之间数据结构带来的差异，还存在不同模态表征不一致的问题。可以采用对比学习，将不同模态之间的表征直接进行对比并进行优化，使它们在嵌入空间内更加接近。</w:t>
            </w:r>
          </w:p>
          <w:p w14:paraId="316D47F7">
            <w:pPr>
              <w:spacing w:before="120" w:after="120"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恒星光谱数据与图像数据特征融合问题。如何融合两种不同来源的数据，由于不同来源的数据通常具有不同的特征表达方式和数据分布，如何将它们有效地结合起来，以提取出更有用的特征并提高分类精度是一个具有挑战性的问题。特征加权是一种有效的方法，它使用不同的权重对来自不同模态的特征进行加权，以反映不同模态对分类或回归任务的贡献程度。</w:t>
            </w:r>
          </w:p>
          <w:p w14:paraId="156A17BB">
            <w:pPr>
              <w:spacing w:before="120" w:after="120" w:line="360" w:lineRule="auto"/>
              <w:ind w:firstLine="480" w:firstLineChars="200"/>
              <w:rPr>
                <w:rFonts w:hint="eastAsia" w:ascii="宋体" w:hAnsi="宋体" w:eastAsia="宋体" w:cs="宋体"/>
                <w:sz w:val="24"/>
                <w:szCs w:val="24"/>
                <w:lang w:val="en-US" w:eastAsia="zh-CN"/>
              </w:rPr>
            </w:pPr>
          </w:p>
          <w:p w14:paraId="3E10B870">
            <w:pPr>
              <w:spacing w:before="120" w:after="120" w:line="360" w:lineRule="auto"/>
              <w:ind w:firstLine="480" w:firstLineChars="200"/>
              <w:rPr>
                <w:rFonts w:hint="eastAsia" w:ascii="宋体" w:hAnsi="宋体" w:eastAsia="宋体" w:cs="宋体"/>
                <w:sz w:val="24"/>
                <w:szCs w:val="24"/>
                <w:lang w:val="en-US" w:eastAsia="zh-CN"/>
              </w:rPr>
            </w:pPr>
          </w:p>
          <w:p w14:paraId="4E460058">
            <w:pPr>
              <w:spacing w:before="120" w:after="120" w:line="360" w:lineRule="auto"/>
              <w:ind w:firstLine="480" w:firstLineChars="200"/>
              <w:rPr>
                <w:rFonts w:hint="eastAsia" w:ascii="宋体" w:hAnsi="宋体" w:eastAsia="宋体" w:cs="宋体"/>
                <w:sz w:val="24"/>
                <w:szCs w:val="24"/>
                <w:lang w:val="en-US" w:eastAsia="zh-CN"/>
              </w:rPr>
            </w:pPr>
          </w:p>
          <w:p w14:paraId="25A4D3DF">
            <w:pPr>
              <w:spacing w:before="120" w:after="120" w:line="360" w:lineRule="auto"/>
              <w:ind w:firstLine="480" w:firstLineChars="200"/>
              <w:rPr>
                <w:rFonts w:hint="eastAsia" w:ascii="宋体" w:hAnsi="宋体" w:eastAsia="宋体" w:cs="宋体"/>
                <w:sz w:val="24"/>
                <w:szCs w:val="24"/>
                <w:lang w:val="en-US" w:eastAsia="zh-CN"/>
              </w:rPr>
            </w:pPr>
          </w:p>
          <w:p w14:paraId="31224D15">
            <w:pPr>
              <w:spacing w:before="120" w:after="120" w:line="360" w:lineRule="auto"/>
              <w:ind w:firstLine="480" w:firstLineChars="200"/>
              <w:rPr>
                <w:rFonts w:hint="eastAsia" w:ascii="宋体" w:hAnsi="宋体" w:eastAsia="宋体" w:cs="宋体"/>
                <w:sz w:val="24"/>
                <w:szCs w:val="24"/>
                <w:lang w:val="en-US" w:eastAsia="zh-CN"/>
              </w:rPr>
            </w:pPr>
          </w:p>
          <w:p w14:paraId="69FEF8BD">
            <w:pPr>
              <w:spacing w:before="120" w:after="120" w:line="360" w:lineRule="auto"/>
              <w:ind w:firstLine="480" w:firstLineChars="200"/>
              <w:rPr>
                <w:rFonts w:hint="eastAsia" w:ascii="宋体" w:hAnsi="宋体" w:eastAsia="宋体" w:cs="宋体"/>
                <w:sz w:val="24"/>
                <w:szCs w:val="24"/>
                <w:lang w:val="en-US" w:eastAsia="zh-CN"/>
              </w:rPr>
            </w:pPr>
          </w:p>
          <w:p w14:paraId="0887555D">
            <w:pPr>
              <w:spacing w:before="120" w:after="120" w:line="360" w:lineRule="auto"/>
              <w:ind w:firstLine="480" w:firstLineChars="200"/>
              <w:rPr>
                <w:rFonts w:hint="eastAsia" w:ascii="宋体" w:hAnsi="宋体" w:eastAsia="宋体" w:cs="宋体"/>
                <w:sz w:val="24"/>
                <w:szCs w:val="24"/>
                <w:lang w:val="en-US" w:eastAsia="zh-CN"/>
              </w:rPr>
            </w:pPr>
          </w:p>
          <w:p w14:paraId="51ADF3B6">
            <w:pPr>
              <w:spacing w:before="120" w:after="120" w:line="360" w:lineRule="auto"/>
              <w:ind w:firstLine="480" w:firstLineChars="200"/>
              <w:rPr>
                <w:rFonts w:hint="eastAsia" w:ascii="宋体" w:hAnsi="宋体" w:eastAsia="宋体" w:cs="宋体"/>
                <w:sz w:val="24"/>
                <w:szCs w:val="24"/>
                <w:lang w:val="en-US" w:eastAsia="zh-CN"/>
              </w:rPr>
            </w:pPr>
          </w:p>
          <w:p w14:paraId="4822A0E1">
            <w:pPr>
              <w:spacing w:before="120" w:after="120" w:line="360" w:lineRule="auto"/>
              <w:ind w:firstLine="480" w:firstLineChars="200"/>
              <w:rPr>
                <w:rFonts w:hint="eastAsia" w:ascii="宋体" w:hAnsi="宋体" w:eastAsia="宋体" w:cs="宋体"/>
                <w:sz w:val="24"/>
                <w:szCs w:val="24"/>
                <w:lang w:val="en-US" w:eastAsia="zh-CN"/>
              </w:rPr>
            </w:pPr>
          </w:p>
          <w:p w14:paraId="4320B1ED">
            <w:pPr>
              <w:spacing w:before="120" w:after="120" w:line="360" w:lineRule="auto"/>
              <w:ind w:firstLine="480" w:firstLineChars="200"/>
              <w:rPr>
                <w:rFonts w:hint="eastAsia" w:ascii="宋体" w:hAnsi="宋体" w:eastAsia="宋体" w:cs="宋体"/>
                <w:sz w:val="24"/>
                <w:szCs w:val="24"/>
                <w:lang w:val="en-US" w:eastAsia="zh-CN"/>
              </w:rPr>
            </w:pPr>
          </w:p>
          <w:p w14:paraId="110C93F6">
            <w:pPr>
              <w:spacing w:before="120" w:after="120" w:line="360" w:lineRule="auto"/>
              <w:ind w:firstLine="480" w:firstLineChars="200"/>
              <w:rPr>
                <w:rFonts w:hint="eastAsia" w:ascii="宋体" w:hAnsi="宋体" w:eastAsia="宋体" w:cs="宋体"/>
                <w:sz w:val="24"/>
                <w:szCs w:val="24"/>
                <w:lang w:val="en-US" w:eastAsia="zh-CN"/>
              </w:rPr>
            </w:pPr>
          </w:p>
          <w:p w14:paraId="78283DA7">
            <w:pPr>
              <w:spacing w:before="120" w:after="120" w:line="360" w:lineRule="auto"/>
              <w:ind w:firstLine="480" w:firstLineChars="200"/>
              <w:rPr>
                <w:rFonts w:hint="eastAsia" w:ascii="宋体" w:hAnsi="宋体" w:eastAsia="宋体" w:cs="宋体"/>
                <w:sz w:val="24"/>
                <w:szCs w:val="24"/>
                <w:lang w:val="en-US" w:eastAsia="zh-CN"/>
              </w:rPr>
            </w:pPr>
          </w:p>
          <w:p w14:paraId="40D7F9B5">
            <w:pPr>
              <w:spacing w:before="120" w:after="120" w:line="360" w:lineRule="auto"/>
              <w:ind w:firstLine="480" w:firstLineChars="200"/>
              <w:rPr>
                <w:rFonts w:hint="eastAsia" w:ascii="宋体" w:hAnsi="宋体" w:eastAsia="宋体" w:cs="宋体"/>
                <w:sz w:val="24"/>
                <w:szCs w:val="24"/>
                <w:lang w:val="en-US" w:eastAsia="zh-CN"/>
              </w:rPr>
            </w:pPr>
          </w:p>
        </w:tc>
      </w:tr>
      <w:tr w14:paraId="6972E5D5">
        <w:trPr>
          <w:trHeight w:val="4616" w:hRule="atLeast"/>
        </w:trPr>
        <w:tc>
          <w:tcPr>
            <w:tcW w:w="8951" w:type="dxa"/>
          </w:tcPr>
          <w:p w14:paraId="4DE757A1">
            <w:pPr>
              <w:spacing w:before="120" w:after="120"/>
              <w:rPr>
                <w:rFonts w:ascii="黑体" w:hAnsi="黑体" w:eastAsia="黑体"/>
              </w:rPr>
            </w:pPr>
            <w:bookmarkStart w:id="45" w:name="_GoBack"/>
            <w:r>
              <w:rPr>
                <w:rFonts w:ascii="黑体" w:hAnsi="黑体" w:eastAsia="黑体"/>
              </w:rPr>
              <w:t>三、</w:t>
            </w:r>
            <w:r>
              <w:rPr>
                <w:rFonts w:hint="eastAsia" w:ascii="黑体" w:hAnsi="黑体" w:eastAsia="黑体"/>
              </w:rPr>
              <w:t>学位论文</w:t>
            </w:r>
            <w:r>
              <w:rPr>
                <w:rFonts w:ascii="黑体" w:hAnsi="黑体" w:eastAsia="黑体"/>
              </w:rPr>
              <w:t>的研究计划、</w:t>
            </w:r>
            <w:r>
              <w:rPr>
                <w:rFonts w:hint="eastAsia" w:ascii="黑体" w:hAnsi="黑体" w:eastAsia="黑体"/>
              </w:rPr>
              <w:t>研究方法</w:t>
            </w:r>
            <w:r>
              <w:rPr>
                <w:rFonts w:ascii="黑体" w:hAnsi="黑体" w:eastAsia="黑体"/>
              </w:rPr>
              <w:t>、</w:t>
            </w:r>
            <w:r>
              <w:rPr>
                <w:rFonts w:hint="eastAsia" w:ascii="黑体" w:hAnsi="黑体" w:eastAsia="黑体"/>
              </w:rPr>
              <w:t>创新之处</w:t>
            </w:r>
            <w:r>
              <w:rPr>
                <w:rFonts w:ascii="黑体" w:hAnsi="黑体" w:eastAsia="黑体"/>
              </w:rPr>
              <w:t>和预期成果</w:t>
            </w:r>
          </w:p>
          <w:p w14:paraId="6B34C9D7">
            <w:pPr>
              <w:numPr>
                <w:ilvl w:val="0"/>
                <w:numId w:val="8"/>
              </w:numPr>
              <w:spacing w:before="156" w:beforeLines="50" w:after="156" w:afterLines="50" w:line="400" w:lineRule="exact"/>
              <w:ind w:left="480" w:leftChars="0" w:hanging="480" w:firstLineChars="0"/>
              <w:jc w:val="left"/>
              <w:rPr>
                <w:rFonts w:hint="eastAsia" w:ascii="黑体" w:hAnsi="黑体" w:eastAsia="黑体" w:cs="黑体"/>
                <w:b/>
                <w:bCs/>
                <w:sz w:val="28"/>
                <w:szCs w:val="28"/>
              </w:rPr>
            </w:pPr>
            <w:r>
              <w:rPr>
                <w:rFonts w:hint="eastAsia" w:ascii="黑体" w:hAnsi="黑体" w:eastAsia="黑体" w:cs="黑体"/>
                <w:b/>
                <w:bCs/>
                <w:sz w:val="28"/>
                <w:szCs w:val="28"/>
              </w:rPr>
              <w:t>研究计划</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6854"/>
            </w:tblGrid>
            <w:tr w14:paraId="16DD9843">
              <w:trPr>
                <w:trHeight w:val="0" w:hRule="atLeast"/>
                <w:jc w:val="center"/>
              </w:trPr>
              <w:tc>
                <w:tcPr>
                  <w:tcW w:w="1071" w:type="pct"/>
                  <w:vAlign w:val="top"/>
                </w:tcPr>
                <w:p w14:paraId="4A986E08">
                  <w:pPr>
                    <w:pStyle w:val="7"/>
                    <w:keepNext w:val="0"/>
                    <w:keepLines w:val="0"/>
                    <w:widowControl/>
                    <w:suppressLineNumbers w:val="0"/>
                    <w:tabs>
                      <w:tab w:val="left" w:pos="1102"/>
                    </w:tabs>
                    <w:ind w:left="0" w:leftChars="0" w:right="0" w:rightChars="0"/>
                    <w:jc w:val="left"/>
                    <w:rPr>
                      <w:rFonts w:hint="eastAsia" w:ascii="宋体" w:hAnsi="宋体" w:eastAsia="宋体" w:cs="宋体"/>
                      <w:sz w:val="24"/>
                      <w:szCs w:val="24"/>
                      <w:vertAlign w:val="baseline"/>
                      <w:lang w:eastAsia="zh-CN"/>
                    </w:rPr>
                  </w:pPr>
                  <w:r>
                    <w:rPr>
                      <w:rFonts w:hint="eastAsia" w:ascii="宋体" w:hAnsi="宋体" w:eastAsia="宋体" w:cs="宋体"/>
                      <w:b/>
                      <w:bCs/>
                      <w:color w:val="auto"/>
                      <w:sz w:val="24"/>
                      <w:szCs w:val="24"/>
                    </w:rPr>
                    <w:t>时间</w:t>
                  </w:r>
                </w:p>
              </w:tc>
              <w:tc>
                <w:tcPr>
                  <w:tcW w:w="3928" w:type="pct"/>
                  <w:vAlign w:val="top"/>
                </w:tcPr>
                <w:p w14:paraId="2C8A91E7">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b/>
                      <w:bCs/>
                      <w:color w:val="auto"/>
                      <w:sz w:val="24"/>
                      <w:szCs w:val="24"/>
                    </w:rPr>
                    <w:t>主要</w:t>
                  </w:r>
                  <w:r>
                    <w:rPr>
                      <w:rFonts w:hint="eastAsia" w:ascii="宋体" w:hAnsi="宋体" w:eastAsia="宋体" w:cs="宋体"/>
                      <w:b/>
                      <w:bCs/>
                      <w:color w:val="auto"/>
                      <w:sz w:val="24"/>
                      <w:szCs w:val="24"/>
                      <w:lang w:val="en-US" w:eastAsia="zh-CN"/>
                    </w:rPr>
                    <w:t>研究内容</w:t>
                  </w:r>
                  <w:r>
                    <w:rPr>
                      <w:rFonts w:hint="eastAsia" w:ascii="宋体" w:hAnsi="宋体" w:eastAsia="宋体" w:cs="宋体"/>
                      <w:b/>
                      <w:bCs/>
                      <w:color w:val="FFFFFF"/>
                      <w:sz w:val="24"/>
                      <w:szCs w:val="24"/>
                      <w:lang w:val="en-US" w:eastAsia="zh-CN"/>
                    </w:rPr>
                    <w:t>内容</w:t>
                  </w:r>
                  <w:r>
                    <w:rPr>
                      <w:rFonts w:hint="eastAsia" w:ascii="宋体" w:hAnsi="宋体" w:eastAsia="宋体" w:cs="宋体"/>
                      <w:b/>
                      <w:bCs/>
                      <w:color w:val="FFFFFF"/>
                      <w:sz w:val="24"/>
                      <w:szCs w:val="24"/>
                    </w:rPr>
                    <w:t>研究内容</w:t>
                  </w:r>
                </w:p>
              </w:tc>
            </w:tr>
            <w:tr w14:paraId="6E5635AC">
              <w:trPr>
                <w:trHeight w:val="0" w:hRule="atLeast"/>
                <w:jc w:val="center"/>
              </w:trPr>
              <w:tc>
                <w:tcPr>
                  <w:tcW w:w="1071" w:type="pct"/>
                  <w:vAlign w:val="top"/>
                </w:tcPr>
                <w:p w14:paraId="4900291F">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2023(3-5)</w:t>
                  </w:r>
                </w:p>
              </w:tc>
              <w:tc>
                <w:tcPr>
                  <w:tcW w:w="3928" w:type="pct"/>
                  <w:vAlign w:val="top"/>
                </w:tcPr>
                <w:p w14:paraId="35AFCD4D">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资料收集、网络结构设计</w:t>
                  </w:r>
                </w:p>
              </w:tc>
            </w:tr>
            <w:tr w14:paraId="479FE270">
              <w:trPr>
                <w:trHeight w:val="0" w:hRule="atLeast"/>
                <w:jc w:val="center"/>
              </w:trPr>
              <w:tc>
                <w:tcPr>
                  <w:tcW w:w="1071" w:type="pct"/>
                  <w:vAlign w:val="top"/>
                </w:tcPr>
                <w:p w14:paraId="1D536F47">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2023(5-</w:t>
                  </w:r>
                  <w:r>
                    <w:rPr>
                      <w:rFonts w:hint="eastAsia" w:ascii="宋体" w:hAnsi="宋体" w:eastAsia="宋体" w:cs="宋体"/>
                      <w:color w:val="000000"/>
                      <w:sz w:val="24"/>
                      <w:szCs w:val="24"/>
                      <w:lang w:val="en-US" w:eastAsia="zh-CN"/>
                    </w:rPr>
                    <w:t>7</w:t>
                  </w:r>
                  <w:r>
                    <w:rPr>
                      <w:rFonts w:hint="eastAsia" w:ascii="宋体" w:hAnsi="宋体" w:eastAsia="宋体" w:cs="宋体"/>
                      <w:color w:val="000000"/>
                      <w:sz w:val="24"/>
                      <w:szCs w:val="24"/>
                    </w:rPr>
                    <w:t>)</w:t>
                  </w:r>
                </w:p>
              </w:tc>
              <w:tc>
                <w:tcPr>
                  <w:tcW w:w="3928" w:type="pct"/>
                  <w:vAlign w:val="top"/>
                </w:tcPr>
                <w:p w14:paraId="00823579">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实验数据预处理、网络结构搭建、实验设计</w:t>
                  </w:r>
                </w:p>
              </w:tc>
            </w:tr>
            <w:tr w14:paraId="3CC5BFA9">
              <w:trPr>
                <w:trHeight w:val="0" w:hRule="atLeast"/>
                <w:jc w:val="center"/>
              </w:trPr>
              <w:tc>
                <w:tcPr>
                  <w:tcW w:w="1071" w:type="pct"/>
                  <w:vAlign w:val="top"/>
                </w:tcPr>
                <w:p w14:paraId="67FFC064">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2023(</w:t>
                  </w:r>
                  <w:r>
                    <w:rPr>
                      <w:rFonts w:hint="eastAsia" w:ascii="宋体" w:hAnsi="宋体" w:eastAsia="宋体" w:cs="宋体"/>
                      <w:color w:val="000000"/>
                      <w:sz w:val="24"/>
                      <w:szCs w:val="24"/>
                      <w:lang w:val="en-US" w:eastAsia="zh-CN"/>
                    </w:rPr>
                    <w:t>7</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9</w:t>
                  </w:r>
                  <w:r>
                    <w:rPr>
                      <w:rFonts w:hint="eastAsia" w:ascii="宋体" w:hAnsi="宋体" w:eastAsia="宋体" w:cs="宋体"/>
                      <w:color w:val="000000"/>
                      <w:sz w:val="24"/>
                      <w:szCs w:val="24"/>
                    </w:rPr>
                    <w:t>)</w:t>
                  </w:r>
                </w:p>
              </w:tc>
              <w:tc>
                <w:tcPr>
                  <w:tcW w:w="3928" w:type="pct"/>
                  <w:vAlign w:val="top"/>
                </w:tcPr>
                <w:p w14:paraId="5D3F9652">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进行对比实验、训练过程调优、网络结构优化</w:t>
                  </w:r>
                </w:p>
              </w:tc>
            </w:tr>
            <w:tr w14:paraId="6F4AD9D2">
              <w:trPr>
                <w:trHeight w:val="0" w:hRule="atLeast"/>
                <w:jc w:val="center"/>
              </w:trPr>
              <w:tc>
                <w:tcPr>
                  <w:tcW w:w="1071" w:type="pct"/>
                  <w:vAlign w:val="top"/>
                </w:tcPr>
                <w:p w14:paraId="03097E29">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2023(</w:t>
                  </w:r>
                  <w:r>
                    <w:rPr>
                      <w:rFonts w:hint="eastAsia" w:ascii="宋体" w:hAnsi="宋体" w:eastAsia="宋体" w:cs="宋体"/>
                      <w:color w:val="000000"/>
                      <w:sz w:val="24"/>
                      <w:szCs w:val="24"/>
                      <w:lang w:val="en-US" w:eastAsia="zh-CN"/>
                    </w:rPr>
                    <w:t>9</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10</w:t>
                  </w:r>
                  <w:r>
                    <w:rPr>
                      <w:rFonts w:hint="eastAsia" w:ascii="宋体" w:hAnsi="宋体" w:eastAsia="宋体" w:cs="宋体"/>
                      <w:color w:val="000000"/>
                      <w:sz w:val="24"/>
                      <w:szCs w:val="24"/>
                    </w:rPr>
                    <w:t>)</w:t>
                  </w:r>
                </w:p>
              </w:tc>
              <w:tc>
                <w:tcPr>
                  <w:tcW w:w="3928" w:type="pct"/>
                  <w:vAlign w:val="top"/>
                </w:tcPr>
                <w:p w14:paraId="2BC9F344">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实验结果处理与分析、消融实验、撰写中期报告</w:t>
                  </w:r>
                </w:p>
              </w:tc>
            </w:tr>
            <w:tr w14:paraId="09A976A1">
              <w:trPr>
                <w:trHeight w:val="0" w:hRule="atLeast"/>
                <w:jc w:val="center"/>
              </w:trPr>
              <w:tc>
                <w:tcPr>
                  <w:tcW w:w="1071" w:type="pct"/>
                  <w:vAlign w:val="top"/>
                </w:tcPr>
                <w:p w14:paraId="4F8D1ECD">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2023(</w:t>
                  </w:r>
                  <w:r>
                    <w:rPr>
                      <w:rFonts w:hint="eastAsia" w:ascii="宋体" w:hAnsi="宋体" w:eastAsia="宋体" w:cs="宋体"/>
                      <w:color w:val="000000"/>
                      <w:sz w:val="24"/>
                      <w:szCs w:val="24"/>
                      <w:lang w:val="en-US" w:eastAsia="zh-CN"/>
                    </w:rPr>
                    <w:t>10</w:t>
                  </w:r>
                  <w:r>
                    <w:rPr>
                      <w:rFonts w:hint="eastAsia" w:ascii="宋体" w:hAnsi="宋体" w:eastAsia="宋体" w:cs="宋体"/>
                      <w:color w:val="000000"/>
                      <w:sz w:val="24"/>
                      <w:szCs w:val="24"/>
                    </w:rPr>
                    <w:t>-12)</w:t>
                  </w:r>
                </w:p>
              </w:tc>
              <w:tc>
                <w:tcPr>
                  <w:tcW w:w="3928" w:type="pct"/>
                  <w:vAlign w:val="top"/>
                </w:tcPr>
                <w:p w14:paraId="41CD1465">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追加对其他星体分类的实验，以验证模型的适用性</w:t>
                  </w:r>
                </w:p>
              </w:tc>
            </w:tr>
            <w:tr w14:paraId="5C72467A">
              <w:trPr>
                <w:trHeight w:val="0" w:hRule="atLeast"/>
                <w:jc w:val="center"/>
              </w:trPr>
              <w:tc>
                <w:tcPr>
                  <w:tcW w:w="1071" w:type="pct"/>
                  <w:vAlign w:val="top"/>
                </w:tcPr>
                <w:p w14:paraId="211C3FE5">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2024(1-5)</w:t>
                  </w:r>
                </w:p>
              </w:tc>
              <w:tc>
                <w:tcPr>
                  <w:tcW w:w="3928" w:type="pct"/>
                  <w:vAlign w:val="top"/>
                </w:tcPr>
                <w:p w14:paraId="561D889C">
                  <w:pPr>
                    <w:pStyle w:val="7"/>
                    <w:keepNext w:val="0"/>
                    <w:keepLines w:val="0"/>
                    <w:widowControl/>
                    <w:suppressLineNumbers w:val="0"/>
                    <w:ind w:left="0" w:leftChars="0" w:right="0" w:rightChars="0"/>
                    <w:jc w:val="left"/>
                    <w:rPr>
                      <w:rFonts w:hint="eastAsia" w:ascii="宋体" w:hAnsi="宋体" w:eastAsia="宋体" w:cs="宋体"/>
                      <w:sz w:val="24"/>
                      <w:szCs w:val="24"/>
                      <w:vertAlign w:val="baseline"/>
                    </w:rPr>
                  </w:pPr>
                  <w:r>
                    <w:rPr>
                      <w:rFonts w:hint="eastAsia" w:ascii="宋体" w:hAnsi="宋体" w:eastAsia="宋体" w:cs="宋体"/>
                      <w:color w:val="000000"/>
                      <w:sz w:val="24"/>
                      <w:szCs w:val="24"/>
                    </w:rPr>
                    <w:t>论文撰写与答辩</w:t>
                  </w:r>
                </w:p>
              </w:tc>
            </w:tr>
          </w:tbl>
          <w:p w14:paraId="724F4FE8">
            <w:pPr>
              <w:rPr>
                <w:rFonts w:ascii="黑体" w:hAnsi="黑体" w:eastAsia="黑体"/>
              </w:rPr>
            </w:pPr>
          </w:p>
          <w:p w14:paraId="181B2F5E">
            <w:pPr>
              <w:numPr>
                <w:ilvl w:val="0"/>
                <w:numId w:val="8"/>
              </w:numPr>
              <w:spacing w:before="156" w:beforeLines="50" w:after="156" w:afterLines="50" w:line="400" w:lineRule="exact"/>
              <w:ind w:left="480" w:leftChars="0" w:hanging="480" w:firstLineChars="0"/>
              <w:jc w:val="left"/>
              <w:rPr>
                <w:rFonts w:hint="eastAsia" w:ascii="黑体" w:hAnsi="黑体" w:eastAsia="黑体" w:cs="黑体"/>
                <w:b/>
                <w:bCs/>
                <w:sz w:val="28"/>
                <w:szCs w:val="28"/>
              </w:rPr>
            </w:pPr>
            <w:r>
              <w:rPr>
                <w:rFonts w:hint="eastAsia" w:ascii="黑体" w:hAnsi="黑体" w:eastAsia="黑体" w:cs="黑体"/>
                <w:b/>
                <w:bCs/>
                <w:sz w:val="28"/>
                <w:szCs w:val="28"/>
              </w:rPr>
              <w:t>研究</w:t>
            </w:r>
            <w:r>
              <w:rPr>
                <w:rFonts w:hint="eastAsia" w:ascii="黑体" w:hAnsi="黑体" w:eastAsia="黑体" w:cs="黑体"/>
                <w:b/>
                <w:bCs/>
                <w:sz w:val="28"/>
                <w:szCs w:val="28"/>
                <w:lang w:val="en-US" w:eastAsia="zh-CN"/>
              </w:rPr>
              <w:t>方法</w:t>
            </w:r>
          </w:p>
          <w:p w14:paraId="6655ADD5">
            <w:pPr>
              <w:keepNext w:val="0"/>
              <w:keepLines w:val="0"/>
              <w:widowControl/>
              <w:suppressLineNumbers w:val="0"/>
              <w:spacing w:line="360" w:lineRule="auto"/>
              <w:ind w:firstLine="480" w:firstLineChars="200"/>
              <w:jc w:val="left"/>
              <w:rPr>
                <w:rFonts w:hint="default" w:eastAsia="宋体"/>
                <w:b/>
                <w:lang w:val="en-US" w:eastAsia="zh-CN"/>
              </w:rPr>
            </w:pPr>
            <w:r>
              <w:rPr>
                <w:rFonts w:hint="eastAsia" w:ascii="宋体" w:hAnsi="宋体" w:eastAsia="宋体" w:cs="宋体"/>
                <w:b w:val="0"/>
                <w:bCs/>
                <w:sz w:val="24"/>
                <w:szCs w:val="24"/>
                <w:lang w:val="en-US" w:eastAsia="zh-CN"/>
              </w:rPr>
              <w:t>本研究旨在全面、系统地收集与本项研究相关的文献资料、数据库和互联网大数据平台，以获取足够的信息来支持该研究的进行。在收集到数据后，我们计划对其进行预处理，包括清洗数据、去异常值和缺失值，并进行标准化或归一化处理，以确保数据的质量和可靠性。接着，我们将利用SDSS Server从SDSS数据集中获取恒星光谱数据与图像数据，并将它们通过id与位置信息进行对齐，以建立起数据之间的联系。最后，我们将使用模型对数据进行训练和优化，进而分析实验结果，以期能够得出有意义的结论并为未来相关研究提供参考。具体研究方案路线如图1所示。</w:t>
            </w:r>
            <w:r>
              <w:rPr>
                <w:rFonts w:hint="eastAsia"/>
                <w:b w:val="0"/>
                <w:bCs/>
                <w:lang w:val="en-US" w:eastAsia="zh-CN"/>
              </w:rPr>
              <w:drawing>
                <wp:inline distT="0" distB="0" distL="114300" distR="114300">
                  <wp:extent cx="5562600" cy="7166610"/>
                  <wp:effectExtent l="0" t="0" r="0" b="0"/>
                  <wp:docPr id="5" name="图片 5" descr="C:\Users\Administrator\Desktop\astronomy\paper\开题\word用图\研究路线图.svg研究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esktop\astronomy\paper\开题\word用图\研究路线图.svg研究路线图"/>
                          <pic:cNvPicPr>
                            <a:picLocks noChangeAspect="1"/>
                          </pic:cNvPicPr>
                        </pic:nvPicPr>
                        <pic:blipFill>
                          <a:blip r:embed="rId10">
                            <a:extLst>
                              <a:ext uri="{96DAC541-7B7A-43D3-8B79-37D633B846F1}">
                                <asvg:svgBlip xmlns:asvg="http://schemas.microsoft.com/office/drawing/2016/SVG/main" r:embed="rId11"/>
                              </a:ext>
                            </a:extLst>
                          </a:blip>
                          <a:srcRect/>
                          <a:stretch>
                            <a:fillRect/>
                          </a:stretch>
                        </pic:blipFill>
                        <pic:spPr>
                          <a:xfrm>
                            <a:off x="0" y="0"/>
                            <a:ext cx="5562600" cy="7166610"/>
                          </a:xfrm>
                          <a:prstGeom prst="rect">
                            <a:avLst/>
                          </a:prstGeom>
                        </pic:spPr>
                      </pic:pic>
                    </a:graphicData>
                  </a:graphic>
                </wp:inline>
              </w:drawing>
            </w:r>
          </w:p>
          <w:p w14:paraId="04E7DE55">
            <w:pPr>
              <w:keepNext w:val="0"/>
              <w:keepLines w:val="0"/>
              <w:widowControl/>
              <w:suppressLineNumbers w:val="0"/>
              <w:jc w:val="center"/>
              <w:rPr>
                <w:rFonts w:hint="eastAsia"/>
                <w:b w:val="0"/>
                <w:bCs/>
                <w:lang w:val="en-US" w:eastAsia="zh-CN"/>
              </w:rPr>
            </w:pPr>
            <w:r>
              <w:rPr>
                <w:rFonts w:hint="eastAsia"/>
                <w:b w:val="0"/>
                <w:bCs/>
                <w:lang w:val="en-US" w:eastAsia="zh-CN"/>
              </w:rPr>
              <w:t>图 1 恒星分类路线图</w:t>
            </w:r>
          </w:p>
          <w:p w14:paraId="6441DF79">
            <w:pPr>
              <w:keepNext w:val="0"/>
              <w:keepLines w:val="0"/>
              <w:widowControl/>
              <w:suppressLineNumbers w:val="0"/>
              <w:jc w:val="center"/>
              <w:rPr>
                <w:rFonts w:hint="default"/>
                <w:b w:val="0"/>
                <w:bCs/>
                <w:lang w:val="en-US" w:eastAsia="zh-CN"/>
              </w:rPr>
            </w:pPr>
          </w:p>
          <w:p w14:paraId="01B5516A">
            <w:pPr>
              <w:numPr>
                <w:ilvl w:val="0"/>
                <w:numId w:val="9"/>
              </w:numPr>
              <w:spacing w:line="360" w:lineRule="auto"/>
              <w:ind w:left="425" w:leftChars="0" w:hanging="425" w:firstLineChars="0"/>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基于卷积自编码器的多模态表征模型</w:t>
            </w:r>
          </w:p>
          <w:p w14:paraId="461029DE">
            <w:pPr>
              <w:bidi w:val="0"/>
              <w:spacing w:line="360" w:lineRule="auto"/>
              <w:jc w:val="left"/>
              <w:rPr>
                <w:rFonts w:hint="eastAsia"/>
                <w:lang w:val="en-US" w:eastAsia="zh-CN"/>
              </w:rPr>
            </w:pPr>
            <w:r>
              <w:rPr>
                <w:rFonts w:hint="eastAsia" w:ascii="宋体" w:hAnsi="宋体" w:eastAsia="宋体" w:cs="宋体"/>
                <w:b w:val="0"/>
                <w:bCs/>
                <w:sz w:val="24"/>
                <w:szCs w:val="24"/>
                <w:lang w:val="en-US" w:eastAsia="zh-CN"/>
              </w:rPr>
              <w:t xml:space="preserve">    本文提出的多模态表征模型如图2所示，模型架构包括一个图像编码器用来提取图像特征，一个光谱编码器用来提取光谱特征，以及一个融合模块将提取到的两种特征进行特征融合。所采用的图像编码器是基于ResNet</w:t>
            </w:r>
            <w:r>
              <w:rPr>
                <w:rFonts w:hint="eastAsia" w:ascii="宋体" w:hAnsi="宋体" w:eastAsia="宋体" w:cs="宋体"/>
                <w:b w:val="0"/>
                <w:bCs/>
                <w:sz w:val="24"/>
                <w:szCs w:val="24"/>
                <w:lang w:val="en-US" w:eastAsia="zh-CN"/>
              </w:rPr>
              <w:fldChar w:fldCharType="begin"/>
            </w:r>
            <w:r>
              <w:rPr>
                <w:rFonts w:hint="eastAsia" w:ascii="宋体" w:hAnsi="宋体" w:eastAsia="宋体" w:cs="宋体"/>
                <w:b w:val="0"/>
                <w:bCs/>
                <w:sz w:val="24"/>
                <w:szCs w:val="24"/>
                <w:lang w:val="en-US" w:eastAsia="zh-CN"/>
              </w:rPr>
              <w:instrText xml:space="preserve"> ADDIN NE.Ref.{5E8ABCD9-5CC1-4615-AB1D-72490FF11091}</w:instrText>
            </w:r>
            <w:r>
              <w:rPr>
                <w:rFonts w:hint="eastAsia" w:ascii="宋体" w:hAnsi="宋体" w:eastAsia="宋体" w:cs="宋体"/>
                <w:b w:val="0"/>
                <w:bCs/>
                <w:sz w:val="24"/>
                <w:szCs w:val="24"/>
                <w:lang w:val="en-US" w:eastAsia="zh-CN"/>
              </w:rPr>
              <w:fldChar w:fldCharType="separate"/>
            </w:r>
            <w:r>
              <w:rPr>
                <w:rFonts w:hint="eastAsia" w:ascii="宋体" w:hAnsi="宋体"/>
                <w:color w:val="080000"/>
                <w:sz w:val="21"/>
                <w:szCs w:val="24"/>
                <w:vertAlign w:val="superscript"/>
              </w:rPr>
              <w:t>[42]</w:t>
            </w:r>
            <w:r>
              <w:rPr>
                <w:rFonts w:hint="eastAsia" w:ascii="宋体" w:hAnsi="宋体" w:eastAsia="宋体" w:cs="宋体"/>
                <w:b w:val="0"/>
                <w:bCs/>
                <w:sz w:val="24"/>
                <w:szCs w:val="24"/>
                <w:lang w:val="en-US" w:eastAsia="zh-CN"/>
              </w:rPr>
              <w:fldChar w:fldCharType="end"/>
            </w:r>
            <w:r>
              <w:rPr>
                <w:rFonts w:hint="eastAsia" w:ascii="宋体" w:hAnsi="宋体" w:eastAsia="宋体" w:cs="宋体"/>
                <w:b w:val="0"/>
                <w:bCs/>
                <w:sz w:val="24"/>
                <w:szCs w:val="24"/>
                <w:lang w:val="en-US" w:eastAsia="zh-CN"/>
              </w:rPr>
              <w:t>改造而来的，ResNet已成功应用于各种计算机视觉任务，如物体检测、语义分割、人脸识别和姿态估计等，它通过引入残差连接解决了深度神经网络中的梯度消失问题，使得网络可以更深，能够学习到更丰富的特征表示，从而提高了图像分类和识别的性能。所采用的光谱编码器由MCNNBlock和TransformerBlock组成，MCNNBlock用于提取不同粒度的局部特征，以便更好地捕获恒星光谱的细节信息，采用TransformerBlock获取全局特征，以提高对整个光谱的理解能量。模型解码的结构与编码器结构类似，但形状相反，它们可以将特征融合后的低维编码向量重构成对应的图像和光谱。融合模块如图3所示，</w:t>
            </w:r>
            <w:r>
              <w:rPr>
                <w:rFonts w:hint="eastAsia"/>
                <w:sz w:val="24"/>
                <w:szCs w:val="24"/>
                <w:lang w:val="en-US" w:eastAsia="zh-CN"/>
              </w:rPr>
              <w:t xml:space="preserve"> </w:t>
            </w:r>
            <w:r>
              <w:rPr>
                <w:rFonts w:hint="eastAsia"/>
                <w:lang w:val="en-US" w:eastAsia="zh-CN"/>
              </w:rPr>
              <w:t xml:space="preserve"> </w:t>
            </w:r>
          </w:p>
          <w:p w14:paraId="76E0EF4D">
            <w:pPr>
              <w:bidi w:val="0"/>
              <w:spacing w:line="360" w:lineRule="auto"/>
              <w:jc w:val="center"/>
              <w:rPr>
                <w:rFonts w:hint="eastAsia" w:eastAsia="宋体"/>
                <w:szCs w:val="21"/>
                <w:lang w:eastAsia="zh-CN"/>
              </w:rPr>
            </w:pPr>
            <w:r>
              <w:rPr>
                <w:rFonts w:hint="eastAsia"/>
                <w:lang w:val="en-US" w:eastAsia="zh-CN"/>
              </w:rPr>
              <w:drawing>
                <wp:inline distT="0" distB="0" distL="114300" distR="114300">
                  <wp:extent cx="5891530" cy="3728085"/>
                  <wp:effectExtent l="0" t="0" r="0" b="0"/>
                  <wp:docPr id="6" name="图片 6" descr="C:\Users\Administrator\Desktop\astronomy\paper\开题\word用图\自编码器架构图.png自编码器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Desktop\astronomy\paper\开题\word用图\自编码器架构图.png自编码器架构图"/>
                          <pic:cNvPicPr>
                            <a:picLocks noChangeAspect="1"/>
                          </pic:cNvPicPr>
                        </pic:nvPicPr>
                        <pic:blipFill>
                          <a:blip r:embed="rId12"/>
                          <a:srcRect/>
                          <a:stretch>
                            <a:fillRect/>
                          </a:stretch>
                        </pic:blipFill>
                        <pic:spPr>
                          <a:xfrm>
                            <a:off x="0" y="0"/>
                            <a:ext cx="5891530" cy="3728085"/>
                          </a:xfrm>
                          <a:prstGeom prst="rect">
                            <a:avLst/>
                          </a:prstGeom>
                        </pic:spPr>
                      </pic:pic>
                    </a:graphicData>
                  </a:graphic>
                </wp:inline>
              </w:drawing>
            </w:r>
          </w:p>
          <w:p w14:paraId="50C83CCA">
            <w:pPr>
              <w:rPr>
                <w:rFonts w:hint="eastAsia"/>
                <w:szCs w:val="21"/>
              </w:rPr>
            </w:pPr>
          </w:p>
          <w:p w14:paraId="2DF56E38">
            <w:pPr>
              <w:jc w:val="center"/>
              <w:rPr>
                <w:rFonts w:hint="eastAsia"/>
                <w:szCs w:val="21"/>
                <w:lang w:val="en-US" w:eastAsia="zh-CN"/>
              </w:rPr>
            </w:pPr>
            <w:r>
              <w:rPr>
                <w:rFonts w:hint="eastAsia"/>
                <w:szCs w:val="21"/>
                <w:lang w:val="en-US" w:eastAsia="zh-CN"/>
              </w:rPr>
              <w:t>图 2 基于卷积自编码器的表征模型</w:t>
            </w:r>
          </w:p>
          <w:p w14:paraId="5EB04217">
            <w:pPr>
              <w:jc w:val="center"/>
              <w:rPr>
                <w:rFonts w:hint="eastAsia"/>
                <w:szCs w:val="21"/>
                <w:lang w:val="en-US" w:eastAsia="zh-CN"/>
              </w:rPr>
            </w:pPr>
          </w:p>
          <w:p w14:paraId="579D94DA">
            <w:pPr>
              <w:jc w:val="center"/>
              <w:rPr>
                <w:rFonts w:hint="eastAsia"/>
                <w:szCs w:val="21"/>
                <w:lang w:val="en-US" w:eastAsia="zh-CN"/>
              </w:rPr>
            </w:pPr>
          </w:p>
          <w:p w14:paraId="5B426E6E">
            <w:pPr>
              <w:jc w:val="center"/>
              <w:rPr>
                <w:rFonts w:hint="eastAsia"/>
                <w:szCs w:val="21"/>
                <w:lang w:val="en-US" w:eastAsia="zh-CN"/>
              </w:rPr>
            </w:pPr>
          </w:p>
          <w:p w14:paraId="787EBCA8">
            <w:pPr>
              <w:jc w:val="center"/>
              <w:rPr>
                <w:rFonts w:hint="eastAsia"/>
                <w:szCs w:val="21"/>
                <w:lang w:val="en-US" w:eastAsia="zh-CN"/>
              </w:rPr>
            </w:pPr>
          </w:p>
          <w:p w14:paraId="3AB8A22D">
            <w:pPr>
              <w:jc w:val="both"/>
              <w:rPr>
                <w:rFonts w:hint="default"/>
                <w:szCs w:val="21"/>
                <w:lang w:val="en-US" w:eastAsia="zh-CN"/>
              </w:rPr>
            </w:pPr>
          </w:p>
          <w:p w14:paraId="4DC9CEF4">
            <w:pPr>
              <w:jc w:val="center"/>
              <w:rPr>
                <w:rFonts w:hint="eastAsia" w:eastAsia="宋体"/>
                <w:szCs w:val="21"/>
                <w:lang w:eastAsia="zh-CN"/>
              </w:rPr>
            </w:pPr>
            <w:r>
              <w:rPr>
                <w:rFonts w:hint="eastAsia" w:eastAsia="宋体"/>
                <w:szCs w:val="21"/>
                <w:lang w:eastAsia="zh-CN"/>
              </w:rPr>
              <w:drawing>
                <wp:inline distT="0" distB="0" distL="114300" distR="114300">
                  <wp:extent cx="2649855" cy="4468495"/>
                  <wp:effectExtent l="0" t="0" r="0" b="0"/>
                  <wp:docPr id="8" name="图片 8" descr="C:\Users\Administrator\Desktop\astronomy\paper\开题\word用图\fusion模块 (2).svgfusion模块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Desktop\astronomy\paper\开题\word用图\fusion模块 (2).svgfusion模块 (2)"/>
                          <pic:cNvPicPr>
                            <a:picLocks noChangeAspect="1"/>
                          </pic:cNvPicPr>
                        </pic:nvPicPr>
                        <pic:blipFill>
                          <a:blip r:embed="rId13">
                            <a:extLst>
                              <a:ext uri="{96DAC541-7B7A-43D3-8B79-37D633B846F1}">
                                <asvg:svgBlip xmlns:asvg="http://schemas.microsoft.com/office/drawing/2016/SVG/main" r:embed="rId14"/>
                              </a:ext>
                            </a:extLst>
                          </a:blip>
                          <a:srcRect/>
                          <a:stretch>
                            <a:fillRect/>
                          </a:stretch>
                        </pic:blipFill>
                        <pic:spPr>
                          <a:xfrm>
                            <a:off x="0" y="0"/>
                            <a:ext cx="2649855" cy="4468495"/>
                          </a:xfrm>
                          <a:prstGeom prst="rect">
                            <a:avLst/>
                          </a:prstGeom>
                        </pic:spPr>
                      </pic:pic>
                    </a:graphicData>
                  </a:graphic>
                </wp:inline>
              </w:drawing>
            </w:r>
          </w:p>
          <w:p w14:paraId="6BD5D83F">
            <w:pPr>
              <w:jc w:val="center"/>
              <w:rPr>
                <w:rFonts w:hint="eastAsia" w:eastAsia="宋体"/>
                <w:szCs w:val="21"/>
                <w:lang w:eastAsia="zh-CN"/>
              </w:rPr>
            </w:pPr>
          </w:p>
          <w:p w14:paraId="42A4E413">
            <w:pPr>
              <w:jc w:val="center"/>
              <w:rPr>
                <w:rFonts w:hint="default" w:eastAsia="宋体"/>
                <w:szCs w:val="21"/>
                <w:lang w:val="en-US" w:eastAsia="zh-CN"/>
              </w:rPr>
            </w:pPr>
            <w:r>
              <w:rPr>
                <w:rFonts w:hint="eastAsia"/>
                <w:szCs w:val="21"/>
                <w:lang w:val="en-US" w:eastAsia="zh-CN"/>
              </w:rPr>
              <w:t>图 3 融合模块结构图</w:t>
            </w:r>
          </w:p>
          <w:p w14:paraId="6F65B4C1">
            <w:pPr>
              <w:rPr>
                <w:rFonts w:hint="eastAsia"/>
                <w:szCs w:val="21"/>
              </w:rPr>
            </w:pPr>
          </w:p>
          <w:p w14:paraId="624FC040">
            <w:pPr>
              <w:rPr>
                <w:rFonts w:hint="eastAsia"/>
                <w:szCs w:val="21"/>
              </w:rPr>
            </w:pPr>
          </w:p>
          <w:p w14:paraId="06C85A8E">
            <w:pPr>
              <w:jc w:val="center"/>
              <w:rPr>
                <w:rFonts w:hint="eastAsia" w:eastAsia="宋体"/>
                <w:szCs w:val="21"/>
                <w:lang w:eastAsia="zh-CN"/>
              </w:rPr>
            </w:pPr>
          </w:p>
          <w:p w14:paraId="2B5198CA">
            <w:pPr>
              <w:jc w:val="both"/>
              <w:rPr>
                <w:rFonts w:hint="eastAsia"/>
                <w:szCs w:val="21"/>
                <w:lang w:val="en-US" w:eastAsia="zh-CN"/>
              </w:rPr>
            </w:pPr>
          </w:p>
          <w:p w14:paraId="0FBA8208">
            <w:pPr>
              <w:numPr>
                <w:ilvl w:val="0"/>
                <w:numId w:val="9"/>
              </w:numPr>
              <w:spacing w:line="360" w:lineRule="auto"/>
              <w:ind w:left="425" w:leftChars="0" w:hanging="425"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基于对比学习的多模态恒星分类方法</w:t>
            </w:r>
          </w:p>
          <w:p w14:paraId="7C4BF449">
            <w:pPr>
              <w:numPr>
                <w:ilvl w:val="0"/>
                <w:numId w:val="0"/>
              </w:numPr>
              <w:spacing w:line="360" w:lineRule="auto"/>
              <w:ind w:leftChars="0"/>
              <w:jc w:val="left"/>
              <w:rPr>
                <w:rFonts w:hint="eastAsia" w:ascii="宋体" w:hAnsi="宋体" w:eastAsia="宋体" w:cs="宋体"/>
                <w:szCs w:val="21"/>
                <w:lang w:val="en-US" w:eastAsia="zh-CN"/>
              </w:rPr>
            </w:pP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受多模态对比方法启发，本研究拟采用基于对比学习的多模态恒星分类方法。对于光谱数据,一般选择波长作为特征,对于图像数据,可以选择像素点作为特征，通过对比学习使得两个特征空间中的特征点对应到同一个物理特征，构建一个损失函数来衡量两个特征空间的差异,并使用优化方法不断调整特征对齐的结果。将对齐后的特征输入特征融合模块，融合多个特征空间提供不同的信息视角,可以学习到更加抽象和泛化的特征表示,有利于提高模型的泛化能力。而且通过分析不同特征空间的贡献,可以解释分类结果,这在实际应用中很有价值。</w:t>
            </w:r>
          </w:p>
          <w:p w14:paraId="32438A82">
            <w:pPr>
              <w:jc w:val="center"/>
              <w:rPr>
                <w:rFonts w:hint="eastAsia" w:eastAsia="宋体"/>
                <w:szCs w:val="21"/>
                <w:lang w:eastAsia="zh-CN"/>
              </w:rPr>
            </w:pPr>
            <w:r>
              <w:rPr>
                <w:rFonts w:hint="eastAsia" w:eastAsia="宋体"/>
                <w:szCs w:val="21"/>
                <w:lang w:eastAsia="zh-CN"/>
              </w:rPr>
              <w:drawing>
                <wp:inline distT="0" distB="0" distL="114300" distR="114300">
                  <wp:extent cx="5441950" cy="2641600"/>
                  <wp:effectExtent l="0" t="0" r="0" b="0"/>
                  <wp:docPr id="11" name="图片 11" descr="C:\Users\Administrator\Desktop\astronomy\paper\开题\word用图\对比学习多模态架构.png对比学习多模态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astronomy\paper\开题\word用图\对比学习多模态架构.png对比学习多模态架构"/>
                          <pic:cNvPicPr>
                            <a:picLocks noChangeAspect="1"/>
                          </pic:cNvPicPr>
                        </pic:nvPicPr>
                        <pic:blipFill>
                          <a:blip r:embed="rId15"/>
                          <a:srcRect/>
                          <a:stretch>
                            <a:fillRect/>
                          </a:stretch>
                        </pic:blipFill>
                        <pic:spPr>
                          <a:xfrm>
                            <a:off x="0" y="0"/>
                            <a:ext cx="5441950" cy="2641600"/>
                          </a:xfrm>
                          <a:prstGeom prst="rect">
                            <a:avLst/>
                          </a:prstGeom>
                        </pic:spPr>
                      </pic:pic>
                    </a:graphicData>
                  </a:graphic>
                </wp:inline>
              </w:drawing>
            </w:r>
          </w:p>
          <w:p w14:paraId="52A740FB">
            <w:pPr>
              <w:rPr>
                <w:rFonts w:hint="eastAsia" w:eastAsia="宋体"/>
                <w:szCs w:val="21"/>
                <w:lang w:eastAsia="zh-CN"/>
              </w:rPr>
            </w:pPr>
          </w:p>
          <w:p w14:paraId="71822F6B">
            <w:pPr>
              <w:jc w:val="center"/>
              <w:rPr>
                <w:rFonts w:hint="default" w:eastAsia="宋体"/>
                <w:szCs w:val="21"/>
                <w:lang w:val="en-US" w:eastAsia="zh-CN"/>
              </w:rPr>
            </w:pPr>
            <w:r>
              <w:rPr>
                <w:rFonts w:hint="eastAsia"/>
                <w:szCs w:val="21"/>
                <w:lang w:val="en-US" w:eastAsia="zh-CN"/>
              </w:rPr>
              <w:t>图 4 基于对比学习的多模态恒星分类方法</w:t>
            </w:r>
          </w:p>
          <w:p w14:paraId="5F5B0E54">
            <w:pPr>
              <w:spacing w:before="120" w:after="120"/>
              <w:rPr>
                <w:rFonts w:ascii="黑体" w:hAnsi="黑体" w:eastAsia="黑体"/>
              </w:rPr>
            </w:pPr>
          </w:p>
          <w:p w14:paraId="316CD37A">
            <w:pPr>
              <w:numPr>
                <w:ilvl w:val="0"/>
                <w:numId w:val="8"/>
              </w:numPr>
              <w:spacing w:before="120" w:after="120"/>
              <w:ind w:left="480" w:leftChars="0" w:hanging="480" w:firstLineChars="0"/>
              <w:rPr>
                <w:rFonts w:hint="eastAsia"/>
                <w:szCs w:val="21"/>
              </w:rPr>
            </w:pPr>
            <w:r>
              <w:rPr>
                <w:rFonts w:hint="eastAsia" w:ascii="黑体" w:hAnsi="黑体" w:eastAsia="黑体"/>
                <w:b/>
                <w:bCs/>
                <w:sz w:val="28"/>
                <w:szCs w:val="28"/>
                <w:lang w:val="en-US" w:eastAsia="zh-CN"/>
              </w:rPr>
              <w:t>创新之处</w:t>
            </w:r>
          </w:p>
          <w:p w14:paraId="3252C3F3">
            <w:pPr>
              <w:numPr>
                <w:ilvl w:val="0"/>
                <w:numId w:val="0"/>
              </w:numPr>
              <w:spacing w:before="120" w:after="120"/>
              <w:ind w:leftChars="0"/>
              <w:rPr>
                <w:rFonts w:hint="eastAsia"/>
                <w:szCs w:val="21"/>
              </w:rPr>
            </w:pPr>
          </w:p>
          <w:p w14:paraId="5BCFB601">
            <w:pPr>
              <w:numPr>
                <w:ilvl w:val="0"/>
                <w:numId w:val="10"/>
              </w:numPr>
              <w:spacing w:line="360" w:lineRule="auto"/>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自编码器可以将高维的光谱数据和图像数据压缩到低维的特征空间，从而减少计算复杂度，提高计算效率。光谱数据和图像数据是恒星的两种重要信息来源，它们分别揭示了恒星的不同属性和特征，通过自编码器技术提取这两种数据的特征，并进行特征融合，可以整合更多的信息，提高分类的准确性和鲁棒性。</w:t>
            </w:r>
          </w:p>
          <w:p w14:paraId="551BECF7">
            <w:pPr>
              <w:numPr>
                <w:ilvl w:val="0"/>
                <w:numId w:val="10"/>
              </w:numPr>
              <w:spacing w:line="360" w:lineRule="auto"/>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对比学习利用到恒星光谱和图像的特征提取中，可以有效地对齐这两种不同模态的特征，使得相同恒星的光谱特征和图像特征在特征空间中靠近。不仅可以提高特征的区分性，还可以增强模型的泛化能力。因为对比学习是无监督的，所以它可以在大量未标记的数据上进行训练，学习到更通用的特征表示。在特征对齐的基础上，可以进一步进行特征融合，将光谱特征和图像特征整合到一起，形成一个更全面、更具表达力的特征表示。</w:t>
            </w:r>
          </w:p>
          <w:p w14:paraId="0CC120A7">
            <w:pPr>
              <w:numPr>
                <w:ilvl w:val="0"/>
                <w:numId w:val="0"/>
              </w:numPr>
              <w:spacing w:before="120" w:after="120"/>
              <w:ind w:leftChars="0"/>
              <w:rPr>
                <w:rFonts w:hint="eastAsia" w:ascii="黑体" w:hAnsi="黑体" w:eastAsia="黑体"/>
                <w:b/>
                <w:bCs/>
                <w:sz w:val="28"/>
                <w:szCs w:val="28"/>
                <w:lang w:val="en-US" w:eastAsia="zh-CN"/>
              </w:rPr>
            </w:pPr>
          </w:p>
          <w:p w14:paraId="13FF0F11">
            <w:pPr>
              <w:numPr>
                <w:ilvl w:val="0"/>
                <w:numId w:val="0"/>
              </w:numPr>
              <w:spacing w:before="120" w:after="120"/>
              <w:ind w:leftChars="0"/>
              <w:rPr>
                <w:rFonts w:hint="default" w:ascii="黑体" w:hAnsi="黑体" w:eastAsia="黑体"/>
                <w:lang w:val="en-US" w:eastAsia="zh-CN"/>
              </w:rPr>
            </w:pPr>
          </w:p>
          <w:p w14:paraId="42C5368D">
            <w:pPr>
              <w:spacing w:before="120" w:after="120"/>
              <w:rPr>
                <w:rFonts w:ascii="黑体" w:hAnsi="黑体" w:eastAsia="黑体"/>
              </w:rPr>
            </w:pPr>
          </w:p>
          <w:p w14:paraId="4BAD1433">
            <w:pPr>
              <w:spacing w:before="120" w:after="120"/>
              <w:rPr>
                <w:rFonts w:ascii="黑体" w:hAnsi="黑体" w:eastAsia="黑体"/>
              </w:rPr>
            </w:pPr>
          </w:p>
          <w:p w14:paraId="2B39DCC5">
            <w:pPr>
              <w:spacing w:before="120" w:after="120"/>
              <w:rPr>
                <w:rFonts w:ascii="黑体" w:hAnsi="黑体" w:eastAsia="黑体"/>
              </w:rPr>
            </w:pPr>
          </w:p>
          <w:p w14:paraId="2C6A56D4">
            <w:pPr>
              <w:spacing w:before="120" w:after="120"/>
              <w:rPr>
                <w:rFonts w:ascii="黑体" w:hAnsi="黑体" w:eastAsia="黑体"/>
              </w:rPr>
            </w:pPr>
          </w:p>
        </w:tc>
      </w:tr>
      <w:bookmarkEnd w:id="45"/>
      <w:tr w14:paraId="00CBAA92">
        <w:trPr>
          <w:trHeight w:val="4616" w:hRule="atLeast"/>
        </w:trPr>
        <w:tc>
          <w:tcPr>
            <w:tcW w:w="8951" w:type="dxa"/>
          </w:tcPr>
          <w:p w14:paraId="335049E1">
            <w:pPr>
              <w:numPr>
                <w:ilvl w:val="0"/>
                <w:numId w:val="3"/>
              </w:numPr>
              <w:spacing w:before="120" w:after="120"/>
              <w:ind w:left="0" w:leftChars="0" w:firstLine="0" w:firstLineChars="0"/>
              <w:rPr>
                <w:rFonts w:hint="eastAsia" w:ascii="黑体" w:hAnsi="黑体" w:eastAsia="黑体"/>
              </w:rPr>
            </w:pPr>
            <w:r>
              <w:rPr>
                <w:rFonts w:hint="eastAsia" w:ascii="黑体" w:hAnsi="黑体" w:eastAsia="黑体"/>
              </w:rPr>
              <w:t>学位论文研究工作情况和已完成的研究内容</w:t>
            </w:r>
          </w:p>
          <w:p w14:paraId="2B25BEA3">
            <w:pPr>
              <w:widowControl w:val="0"/>
              <w:numPr>
                <w:ilvl w:val="0"/>
                <w:numId w:val="0"/>
              </w:numPr>
              <w:adjustRightInd w:val="0"/>
              <w:snapToGrid w:val="0"/>
              <w:spacing w:before="120" w:after="120" w:line="360" w:lineRule="auto"/>
              <w:jc w:val="both"/>
              <w:rPr>
                <w:rFonts w:hint="eastAsia" w:ascii="黑体" w:hAnsi="黑体" w:eastAsia="黑体"/>
                <w:lang w:val="en-US" w:eastAsia="zh-CN"/>
              </w:rPr>
            </w:pPr>
            <w:r>
              <w:rPr>
                <w:rFonts w:hint="eastAsia" w:ascii="黑体" w:hAnsi="黑体" w:eastAsia="黑体"/>
                <w:lang w:val="en-US" w:eastAsia="zh-CN"/>
              </w:rPr>
              <w:t xml:space="preserve">    </w:t>
            </w:r>
            <w:r>
              <w:rPr>
                <w:rFonts w:hint="eastAsia" w:ascii="宋体" w:hAnsi="宋体" w:eastAsia="宋体" w:cs="宋体"/>
                <w:lang w:val="en-US" w:eastAsia="zh-CN"/>
              </w:rPr>
              <w:t>为验证多模态数据对于恒星分类的有效性，本文使用了多个模型进行实验比较，包括仅使用光谱数据的模型（[43]、[44]和ResNet50），以及光谱数据与图像数据的多模态模型（[45]和Ours）。从表1可以看出，多模态模型与仅使用光谱数据的模型相比，在恒星分类任务中取得了更好的性能。这表明图像数据余光谱数据结合在恒星分类任务中具有一定的优势，能够提供额外的信息来改善分类准确率。本文提出的模型在恒星分类任务中表现出最高的准确率（93.39%），该模型在结合光谱数据和图像数据时，能够更好地捕捉和利用两种模态的特征信息，从而提高了恒星分类的准确性。</w:t>
            </w: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9"/>
              <w:gridCol w:w="3200"/>
            </w:tblGrid>
            <w:tr w14:paraId="1097F558">
              <w:trPr>
                <w:trHeight w:val="492" w:hRule="atLeast"/>
                <w:jc w:val="center"/>
              </w:trPr>
              <w:tc>
                <w:tcPr>
                  <w:tcW w:w="3199" w:type="dxa"/>
                  <w:tcBorders>
                    <w:top w:val="single" w:color="auto" w:sz="18" w:space="0"/>
                    <w:bottom w:val="single" w:color="auto" w:sz="8" w:space="0"/>
                  </w:tcBorders>
                </w:tcPr>
                <w:p w14:paraId="52C12DC5">
                  <w:pPr>
                    <w:spacing w:before="120" w:after="120"/>
                    <w:jc w:val="center"/>
                    <w:rPr>
                      <w:rFonts w:hint="default" w:asciiTheme="minorAscii" w:hAnsiTheme="minorAscii" w:eastAsiaTheme="minorEastAsia" w:cstheme="minorEastAsia"/>
                      <w:b w:val="0"/>
                      <w:bCs w:val="0"/>
                      <w:i w:val="0"/>
                      <w:iCs w:val="0"/>
                      <w:vertAlign w:val="baseline"/>
                      <w:lang w:val="en-US" w:eastAsia="zh-CN"/>
                    </w:rPr>
                  </w:pPr>
                  <w:r>
                    <w:rPr>
                      <w:rFonts w:hint="default" w:asciiTheme="minorAscii" w:hAnsiTheme="minorAscii" w:eastAsiaTheme="minorEastAsia" w:cstheme="minorEastAsia"/>
                      <w:b/>
                      <w:bCs/>
                      <w:i w:val="0"/>
                      <w:iCs w:val="0"/>
                      <w:vertAlign w:val="baseline"/>
                      <w:lang w:val="en-US" w:eastAsia="zh-CN"/>
                    </w:rPr>
                    <w:t>Model</w:t>
                  </w:r>
                </w:p>
              </w:tc>
              <w:tc>
                <w:tcPr>
                  <w:tcW w:w="3200" w:type="dxa"/>
                  <w:tcBorders>
                    <w:top w:val="single" w:color="auto" w:sz="18" w:space="0"/>
                    <w:bottom w:val="single" w:color="auto" w:sz="8" w:space="0"/>
                  </w:tcBorders>
                </w:tcPr>
                <w:p w14:paraId="2F17F81B">
                  <w:pPr>
                    <w:spacing w:before="120" w:after="120"/>
                    <w:jc w:val="center"/>
                    <w:rPr>
                      <w:rFonts w:hint="default" w:asciiTheme="minorAscii" w:hAnsiTheme="minorAscii" w:eastAsiaTheme="minorEastAsia" w:cstheme="minorEastAsia"/>
                      <w:b w:val="0"/>
                      <w:bCs w:val="0"/>
                      <w:i w:val="0"/>
                      <w:iCs w:val="0"/>
                      <w:vertAlign w:val="baseline"/>
                    </w:rPr>
                  </w:pPr>
                  <w:r>
                    <w:rPr>
                      <w:rFonts w:hint="default" w:asciiTheme="minorAscii" w:hAnsiTheme="minorAscii" w:eastAsiaTheme="minorEastAsia" w:cstheme="minorEastAsia"/>
                      <w:b/>
                      <w:bCs/>
                      <w:i w:val="0"/>
                      <w:iCs w:val="0"/>
                      <w:vertAlign w:val="baseline"/>
                    </w:rPr>
                    <w:t>Accuracy (%)</w:t>
                  </w:r>
                </w:p>
              </w:tc>
            </w:tr>
            <w:tr w14:paraId="4BE98D55">
              <w:trPr>
                <w:trHeight w:val="90" w:hRule="atLeast"/>
                <w:jc w:val="center"/>
              </w:trPr>
              <w:tc>
                <w:tcPr>
                  <w:tcW w:w="3199" w:type="dxa"/>
                  <w:tcBorders>
                    <w:top w:val="single" w:color="auto" w:sz="8" w:space="0"/>
                    <w:bottom w:val="nil"/>
                  </w:tcBorders>
                </w:tcPr>
                <w:p w14:paraId="165D6236">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Z.Zhao et al</w:t>
                  </w:r>
                  <w:r>
                    <w:rPr>
                      <w:rFonts w:hint="default" w:asciiTheme="minorAscii" w:hAnsiTheme="minorAscii" w:eastAsiaTheme="minorEastAsia" w:cstheme="minorEastAsia"/>
                      <w:vertAlign w:val="baseline"/>
                      <w:lang w:val="en-US" w:eastAsia="zh-CN"/>
                    </w:rPr>
                    <w:fldChar w:fldCharType="begin"/>
                  </w:r>
                  <w:r>
                    <w:rPr>
                      <w:rFonts w:hint="eastAsia" w:asciiTheme="minorAscii" w:hAnsiTheme="minorAscii" w:eastAsiaTheme="minorEastAsia" w:cstheme="minorEastAsia"/>
                      <w:vertAlign w:val="baseline"/>
                      <w:lang w:val="en-US" w:eastAsia="zh-CN"/>
                    </w:rPr>
                    <w:instrText xml:space="preserve"> ADDIN NE.Ref.{BFC108FA-C009-49EE-9C0D-CAED26F6C82C}</w:instrText>
                  </w:r>
                  <w:r>
                    <w:rPr>
                      <w:rFonts w:hint="default" w:asciiTheme="minorAscii" w:hAnsiTheme="minorAscii" w:eastAsiaTheme="minorEastAsia" w:cstheme="minorEastAsia"/>
                      <w:vertAlign w:val="baseline"/>
                      <w:lang w:val="en-US" w:eastAsia="zh-CN"/>
                    </w:rPr>
                    <w:fldChar w:fldCharType="separate"/>
                  </w:r>
                  <w:r>
                    <w:rPr>
                      <w:rFonts w:hint="default" w:ascii="Calibri" w:hAnsi="Calibri" w:eastAsia="Calibri"/>
                      <w:color w:val="080000"/>
                      <w:sz w:val="24"/>
                      <w:szCs w:val="24"/>
                      <w:vertAlign w:val="superscript"/>
                    </w:rPr>
                    <w:t>[43]</w:t>
                  </w:r>
                  <w:r>
                    <w:rPr>
                      <w:rFonts w:hint="default" w:asciiTheme="minorAscii" w:hAnsiTheme="minorAscii" w:eastAsiaTheme="minorEastAsia" w:cstheme="minorEastAsia"/>
                      <w:vertAlign w:val="baseline"/>
                      <w:lang w:val="en-US" w:eastAsia="zh-CN"/>
                    </w:rPr>
                    <w:fldChar w:fldCharType="end"/>
                  </w:r>
                </w:p>
              </w:tc>
              <w:tc>
                <w:tcPr>
                  <w:tcW w:w="3200" w:type="dxa"/>
                  <w:tcBorders>
                    <w:top w:val="single" w:color="auto" w:sz="8" w:space="0"/>
                    <w:bottom w:val="nil"/>
                  </w:tcBorders>
                </w:tcPr>
                <w:p w14:paraId="6798879C">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89.63</w:t>
                  </w:r>
                </w:p>
              </w:tc>
            </w:tr>
            <w:tr w14:paraId="5C8893C4">
              <w:trPr>
                <w:trHeight w:val="483" w:hRule="atLeast"/>
                <w:jc w:val="center"/>
              </w:trPr>
              <w:tc>
                <w:tcPr>
                  <w:tcW w:w="3199" w:type="dxa"/>
                  <w:tcBorders>
                    <w:top w:val="nil"/>
                    <w:bottom w:val="nil"/>
                  </w:tcBorders>
                </w:tcPr>
                <w:p w14:paraId="50BC31E9">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T.Liu et al</w:t>
                  </w:r>
                  <w:r>
                    <w:rPr>
                      <w:rFonts w:hint="default" w:asciiTheme="minorAscii" w:hAnsiTheme="minorAscii" w:eastAsiaTheme="minorEastAsia" w:cstheme="minorEastAsia"/>
                      <w:vertAlign w:val="baseline"/>
                      <w:lang w:val="en-US" w:eastAsia="zh-CN"/>
                    </w:rPr>
                    <w:fldChar w:fldCharType="begin"/>
                  </w:r>
                  <w:r>
                    <w:rPr>
                      <w:rFonts w:hint="eastAsia" w:asciiTheme="minorAscii" w:hAnsiTheme="minorAscii" w:eastAsiaTheme="minorEastAsia" w:cstheme="minorEastAsia"/>
                      <w:vertAlign w:val="baseline"/>
                      <w:lang w:val="en-US" w:eastAsia="zh-CN"/>
                    </w:rPr>
                    <w:instrText xml:space="preserve"> ADDIN NE.Ref.{C6B09D23-E282-4D56-86F1-7078E4A0E802}</w:instrText>
                  </w:r>
                  <w:r>
                    <w:rPr>
                      <w:rFonts w:hint="default" w:asciiTheme="minorAscii" w:hAnsiTheme="minorAscii" w:eastAsiaTheme="minorEastAsia" w:cstheme="minorEastAsia"/>
                      <w:vertAlign w:val="baseline"/>
                      <w:lang w:val="en-US" w:eastAsia="zh-CN"/>
                    </w:rPr>
                    <w:fldChar w:fldCharType="separate"/>
                  </w:r>
                  <w:r>
                    <w:rPr>
                      <w:rFonts w:hint="default" w:ascii="Calibri" w:hAnsi="Calibri" w:eastAsia="Calibri"/>
                      <w:color w:val="080000"/>
                      <w:sz w:val="24"/>
                      <w:szCs w:val="24"/>
                      <w:vertAlign w:val="superscript"/>
                    </w:rPr>
                    <w:t>[44]</w:t>
                  </w:r>
                  <w:r>
                    <w:rPr>
                      <w:rFonts w:hint="default" w:asciiTheme="minorAscii" w:hAnsiTheme="minorAscii" w:eastAsiaTheme="minorEastAsia" w:cstheme="minorEastAsia"/>
                      <w:vertAlign w:val="baseline"/>
                      <w:lang w:val="en-US" w:eastAsia="zh-CN"/>
                    </w:rPr>
                    <w:fldChar w:fldCharType="end"/>
                  </w:r>
                </w:p>
              </w:tc>
              <w:tc>
                <w:tcPr>
                  <w:tcW w:w="3200" w:type="dxa"/>
                  <w:tcBorders>
                    <w:top w:val="nil"/>
                    <w:bottom w:val="nil"/>
                  </w:tcBorders>
                </w:tcPr>
                <w:p w14:paraId="1EC24E90">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87.27</w:t>
                  </w:r>
                </w:p>
              </w:tc>
            </w:tr>
            <w:tr w14:paraId="26D88650">
              <w:trPr>
                <w:trHeight w:val="483" w:hRule="atLeast"/>
                <w:jc w:val="center"/>
              </w:trPr>
              <w:tc>
                <w:tcPr>
                  <w:tcW w:w="3199" w:type="dxa"/>
                  <w:tcBorders>
                    <w:top w:val="nil"/>
                    <w:bottom w:val="single" w:color="auto" w:sz="8" w:space="0"/>
                  </w:tcBorders>
                </w:tcPr>
                <w:p w14:paraId="002F7930">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ResNet50</w:t>
                  </w:r>
                </w:p>
              </w:tc>
              <w:tc>
                <w:tcPr>
                  <w:tcW w:w="3200" w:type="dxa"/>
                  <w:tcBorders>
                    <w:top w:val="nil"/>
                    <w:bottom w:val="single" w:color="auto" w:sz="8" w:space="0"/>
                  </w:tcBorders>
                </w:tcPr>
                <w:p w14:paraId="187A83EF">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90.51</w:t>
                  </w:r>
                </w:p>
              </w:tc>
            </w:tr>
            <w:tr w14:paraId="74C8F202">
              <w:trPr>
                <w:trHeight w:val="492" w:hRule="atLeast"/>
                <w:jc w:val="center"/>
              </w:trPr>
              <w:tc>
                <w:tcPr>
                  <w:tcW w:w="3199" w:type="dxa"/>
                  <w:tcBorders>
                    <w:top w:val="single" w:color="auto" w:sz="8" w:space="0"/>
                    <w:bottom w:val="nil"/>
                  </w:tcBorders>
                </w:tcPr>
                <w:p w14:paraId="714FB75A">
                  <w:pPr>
                    <w:spacing w:before="120" w:after="120"/>
                    <w:jc w:val="center"/>
                    <w:rPr>
                      <w:rFonts w:hint="default" w:asciiTheme="minorAscii" w:hAnsiTheme="minorAscii" w:eastAsiaTheme="minorEastAsia" w:cstheme="minorEastAsia"/>
                      <w:vertAlign w:val="baseline"/>
                    </w:rPr>
                  </w:pPr>
                  <w:r>
                    <w:rPr>
                      <w:rFonts w:hint="default" w:asciiTheme="minorAscii" w:hAnsiTheme="minorAscii" w:eastAsiaTheme="minorEastAsia" w:cstheme="minorEastAsia"/>
                      <w:vertAlign w:val="baseline"/>
                      <w:lang w:val="en-US" w:eastAsia="zh-CN"/>
                    </w:rPr>
                    <w:t>J.Gao et al</w:t>
                  </w:r>
                  <w:r>
                    <w:rPr>
                      <w:rFonts w:hint="default" w:asciiTheme="minorAscii" w:hAnsiTheme="minorAscii" w:eastAsiaTheme="minorEastAsia" w:cstheme="minorEastAsia"/>
                      <w:vertAlign w:val="baseline"/>
                      <w:lang w:val="en-US" w:eastAsia="zh-CN"/>
                    </w:rPr>
                    <w:fldChar w:fldCharType="begin"/>
                  </w:r>
                  <w:r>
                    <w:rPr>
                      <w:rFonts w:hint="eastAsia" w:asciiTheme="minorAscii" w:hAnsiTheme="minorAscii" w:eastAsiaTheme="minorEastAsia" w:cstheme="minorEastAsia"/>
                      <w:vertAlign w:val="baseline"/>
                      <w:lang w:val="en-US" w:eastAsia="zh-CN"/>
                    </w:rPr>
                    <w:instrText xml:space="preserve"> ADDIN NE.Ref.{0B9876F2-C9E8-4706-A53F-ED22C66DF4DA}</w:instrText>
                  </w:r>
                  <w:r>
                    <w:rPr>
                      <w:rFonts w:hint="default" w:asciiTheme="minorAscii" w:hAnsiTheme="minorAscii" w:eastAsiaTheme="minorEastAsia" w:cstheme="minorEastAsia"/>
                      <w:vertAlign w:val="baseline"/>
                      <w:lang w:val="en-US" w:eastAsia="zh-CN"/>
                    </w:rPr>
                    <w:fldChar w:fldCharType="separate"/>
                  </w:r>
                  <w:r>
                    <w:rPr>
                      <w:rFonts w:hint="default" w:ascii="Calibri" w:hAnsi="Calibri" w:eastAsia="Calibri"/>
                      <w:color w:val="080000"/>
                      <w:sz w:val="24"/>
                      <w:szCs w:val="24"/>
                      <w:vertAlign w:val="superscript"/>
                    </w:rPr>
                    <w:t>[45]</w:t>
                  </w:r>
                  <w:r>
                    <w:rPr>
                      <w:rFonts w:hint="default" w:asciiTheme="minorAscii" w:hAnsiTheme="minorAscii" w:eastAsiaTheme="minorEastAsia" w:cstheme="minorEastAsia"/>
                      <w:vertAlign w:val="baseline"/>
                      <w:lang w:val="en-US" w:eastAsia="zh-CN"/>
                    </w:rPr>
                    <w:fldChar w:fldCharType="end"/>
                  </w:r>
                </w:p>
              </w:tc>
              <w:tc>
                <w:tcPr>
                  <w:tcW w:w="3200" w:type="dxa"/>
                  <w:tcBorders>
                    <w:top w:val="single" w:color="auto" w:sz="8" w:space="0"/>
                    <w:bottom w:val="nil"/>
                  </w:tcBorders>
                </w:tcPr>
                <w:p w14:paraId="1547A7F2">
                  <w:pPr>
                    <w:spacing w:before="120" w:after="120"/>
                    <w:jc w:val="center"/>
                    <w:rPr>
                      <w:rFonts w:hint="default" w:asciiTheme="minorAscii" w:hAnsiTheme="minorAscii" w:eastAsiaTheme="minorEastAsia" w:cstheme="minorEastAsia"/>
                      <w:vertAlign w:val="baseline"/>
                    </w:rPr>
                  </w:pPr>
                  <w:r>
                    <w:rPr>
                      <w:rFonts w:hint="default" w:asciiTheme="minorAscii" w:hAnsiTheme="minorAscii" w:eastAsiaTheme="minorEastAsia" w:cstheme="minorEastAsia"/>
                      <w:vertAlign w:val="baseline"/>
                      <w:lang w:val="en-US" w:eastAsia="zh-CN"/>
                    </w:rPr>
                    <w:t>91.84</w:t>
                  </w:r>
                </w:p>
              </w:tc>
            </w:tr>
            <w:tr w14:paraId="7075D4F3">
              <w:trPr>
                <w:trHeight w:val="492" w:hRule="atLeast"/>
                <w:jc w:val="center"/>
              </w:trPr>
              <w:tc>
                <w:tcPr>
                  <w:tcW w:w="3199" w:type="dxa"/>
                  <w:tcBorders>
                    <w:top w:val="nil"/>
                    <w:bottom w:val="single" w:color="auto" w:sz="18" w:space="0"/>
                  </w:tcBorders>
                </w:tcPr>
                <w:p w14:paraId="5E9505ED">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Ours</w:t>
                  </w:r>
                </w:p>
              </w:tc>
              <w:tc>
                <w:tcPr>
                  <w:tcW w:w="3200" w:type="dxa"/>
                  <w:tcBorders>
                    <w:top w:val="nil"/>
                    <w:bottom w:val="single" w:color="auto" w:sz="18" w:space="0"/>
                  </w:tcBorders>
                </w:tcPr>
                <w:p w14:paraId="3696673E">
                  <w:pPr>
                    <w:spacing w:before="120" w:after="120"/>
                    <w:jc w:val="center"/>
                    <w:rPr>
                      <w:rFonts w:hint="default" w:asciiTheme="minorAscii" w:hAnsiTheme="minorAscii" w:eastAsiaTheme="minorEastAsia" w:cstheme="minorEastAsia"/>
                      <w:vertAlign w:val="baseline"/>
                      <w:lang w:val="en-US" w:eastAsia="zh-CN"/>
                    </w:rPr>
                  </w:pPr>
                  <w:r>
                    <w:rPr>
                      <w:rFonts w:hint="default" w:asciiTheme="minorAscii" w:hAnsiTheme="minorAscii" w:eastAsiaTheme="minorEastAsia" w:cstheme="minorEastAsia"/>
                      <w:vertAlign w:val="baseline"/>
                      <w:lang w:val="en-US" w:eastAsia="zh-CN"/>
                    </w:rPr>
                    <w:t>93.39</w:t>
                  </w:r>
                </w:p>
              </w:tc>
            </w:tr>
          </w:tbl>
          <w:p w14:paraId="6E3AAB19">
            <w:pPr>
              <w:jc w:val="center"/>
              <w:rPr>
                <w:rFonts w:hint="eastAsia"/>
                <w:szCs w:val="21"/>
                <w:lang w:val="en-US" w:eastAsia="zh-CN"/>
              </w:rPr>
            </w:pPr>
            <w:r>
              <w:rPr>
                <w:rFonts w:hint="eastAsia"/>
                <w:szCs w:val="21"/>
                <w:lang w:val="en-US" w:eastAsia="zh-CN"/>
              </w:rPr>
              <w:t>表 1 各方法进行恒星分类的准确率</w:t>
            </w:r>
          </w:p>
          <w:p w14:paraId="63E9E463">
            <w:pPr>
              <w:jc w:val="center"/>
              <w:rPr>
                <w:rFonts w:hint="default"/>
                <w:szCs w:val="21"/>
                <w:lang w:val="en-US" w:eastAsia="zh-CN"/>
              </w:rPr>
            </w:pPr>
          </w:p>
          <w:p w14:paraId="528F3FFB">
            <w:pPr>
              <w:spacing w:before="120" w:after="120" w:line="360" w:lineRule="auto"/>
              <w:jc w:val="left"/>
              <w:rPr>
                <w:rFonts w:hint="eastAsia" w:ascii="宋体" w:hAnsi="宋体" w:eastAsia="宋体" w:cs="宋体"/>
                <w:lang w:val="en-US" w:eastAsia="zh-CN"/>
              </w:rPr>
            </w:pPr>
            <w:r>
              <w:rPr>
                <w:rFonts w:hint="eastAsia" w:ascii="黑体" w:hAnsi="黑体" w:eastAsia="黑体"/>
                <w:lang w:val="en-US" w:eastAsia="zh-CN"/>
              </w:rPr>
              <w:t xml:space="preserve">    </w:t>
            </w:r>
            <w:r>
              <w:rPr>
                <w:rFonts w:hint="eastAsia" w:ascii="宋体" w:hAnsi="宋体" w:eastAsia="宋体" w:cs="宋体"/>
                <w:lang w:val="en-US" w:eastAsia="zh-CN"/>
              </w:rPr>
              <w:t>为探究各个小类的分类效果，从图5混淆矩阵可以看出，该分类器在恒星分类任务中表现出良好的性能，大多数类别都有较高的分类准确率。仅有少数类别之间的混淆，即一些样本被错误地预测为其他类别。</w:t>
            </w:r>
          </w:p>
          <w:p w14:paraId="5DD45AA8">
            <w:pPr>
              <w:spacing w:before="120" w:after="120"/>
              <w:jc w:val="center"/>
              <w:rPr>
                <w:rFonts w:hint="eastAsia" w:ascii="黑体" w:hAnsi="黑体" w:eastAsia="黑体"/>
                <w:lang w:eastAsia="zh-CN"/>
              </w:rPr>
            </w:pPr>
            <w:r>
              <w:rPr>
                <w:rFonts w:hint="eastAsia" w:ascii="黑体" w:hAnsi="黑体" w:eastAsia="黑体"/>
                <w:lang w:eastAsia="zh-CN"/>
              </w:rPr>
              <w:drawing>
                <wp:inline distT="0" distB="0" distL="114300" distR="114300">
                  <wp:extent cx="3756025" cy="2816860"/>
                  <wp:effectExtent l="0" t="0" r="15875" b="2540"/>
                  <wp:docPr id="12" name="图片 12"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yplot"/>
                          <pic:cNvPicPr>
                            <a:picLocks noChangeAspect="1"/>
                          </pic:cNvPicPr>
                        </pic:nvPicPr>
                        <pic:blipFill>
                          <a:blip r:embed="rId16"/>
                          <a:stretch>
                            <a:fillRect/>
                          </a:stretch>
                        </pic:blipFill>
                        <pic:spPr>
                          <a:xfrm>
                            <a:off x="0" y="0"/>
                            <a:ext cx="3756025" cy="2816860"/>
                          </a:xfrm>
                          <a:prstGeom prst="rect">
                            <a:avLst/>
                          </a:prstGeom>
                        </pic:spPr>
                      </pic:pic>
                    </a:graphicData>
                  </a:graphic>
                </wp:inline>
              </w:drawing>
            </w:r>
          </w:p>
          <w:p w14:paraId="78CEFF21">
            <w:pPr>
              <w:jc w:val="center"/>
              <w:rPr>
                <w:rFonts w:hint="eastAsia"/>
                <w:szCs w:val="21"/>
                <w:lang w:val="en-US" w:eastAsia="zh-CN"/>
              </w:rPr>
            </w:pPr>
            <w:r>
              <w:rPr>
                <w:rFonts w:hint="eastAsia"/>
                <w:szCs w:val="21"/>
                <w:lang w:val="en-US" w:eastAsia="zh-CN"/>
              </w:rPr>
              <w:t>图5 基于自编码器多模态恒星分类的混淆矩阵</w:t>
            </w:r>
          </w:p>
          <w:p w14:paraId="5623B665">
            <w:pPr>
              <w:spacing w:before="120" w:after="120"/>
              <w:jc w:val="center"/>
              <w:rPr>
                <w:rFonts w:hint="eastAsia" w:ascii="黑体" w:hAnsi="黑体" w:eastAsia="黑体"/>
                <w:lang w:val="en-US" w:eastAsia="zh-CN"/>
              </w:rPr>
            </w:pPr>
          </w:p>
          <w:p w14:paraId="6C0AF3AF">
            <w:pPr>
              <w:spacing w:before="120" w:after="120"/>
              <w:jc w:val="center"/>
              <w:rPr>
                <w:rFonts w:hint="eastAsia" w:ascii="黑体" w:hAnsi="黑体" w:eastAsia="黑体"/>
                <w:lang w:val="en-US" w:eastAsia="zh-CN"/>
              </w:rPr>
            </w:pPr>
          </w:p>
          <w:p w14:paraId="49B7EF38">
            <w:pPr>
              <w:spacing w:before="120" w:after="120" w:line="360" w:lineRule="auto"/>
              <w:ind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为探究在基于对比学习的恒星分类任务中使用不同组合的光谱编码器、图像编码器和融合模型对分类性能的影响，通过逐步添加不同的组件，分析每个组件对分类准确率的贡献，以确定最优的模型配置。如表2所示，在恒星分类任务中，同时利用光谱和图像数据，并结合融合模型和对比学习方法，可以显著提高分类准确率。</w:t>
            </w:r>
          </w:p>
          <w:p w14:paraId="2016ECDC">
            <w:pPr>
              <w:spacing w:before="120" w:after="120"/>
              <w:rPr>
                <w:rFonts w:ascii="黑体" w:hAnsi="黑体" w:eastAsia="黑体"/>
              </w:rPr>
            </w:pP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1787"/>
              <w:gridCol w:w="1515"/>
              <w:gridCol w:w="1394"/>
              <w:gridCol w:w="2225"/>
              <w:gridCol w:w="1346"/>
            </w:tblGrid>
            <w:tr w14:paraId="7579EA11">
              <w:trPr>
                <w:trHeight w:val="0" w:hRule="atLeast"/>
                <w:jc w:val="center"/>
              </w:trPr>
              <w:tc>
                <w:tcPr>
                  <w:tcW w:w="261" w:type="pct"/>
                  <w:tcBorders>
                    <w:top w:val="single" w:color="auto" w:sz="18" w:space="0"/>
                    <w:left w:val="nil"/>
                    <w:bottom w:val="single" w:color="auto" w:sz="8" w:space="0"/>
                    <w:right w:val="single" w:color="auto" w:sz="8" w:space="0"/>
                  </w:tcBorders>
                </w:tcPr>
                <w:p w14:paraId="5E63CFA6">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ID</w:t>
                  </w:r>
                </w:p>
              </w:tc>
              <w:tc>
                <w:tcPr>
                  <w:tcW w:w="1024" w:type="pct"/>
                  <w:tcBorders>
                    <w:top w:val="single" w:color="auto" w:sz="18" w:space="0"/>
                    <w:left w:val="single" w:color="auto" w:sz="8" w:space="0"/>
                    <w:bottom w:val="single" w:color="auto" w:sz="8" w:space="0"/>
                    <w:right w:val="nil"/>
                  </w:tcBorders>
                </w:tcPr>
                <w:p w14:paraId="4562DD1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Spectrum Encoder</w:t>
                  </w:r>
                </w:p>
              </w:tc>
              <w:tc>
                <w:tcPr>
                  <w:tcW w:w="868" w:type="pct"/>
                  <w:tcBorders>
                    <w:top w:val="single" w:color="auto" w:sz="18" w:space="0"/>
                    <w:left w:val="nil"/>
                    <w:bottom w:val="single" w:color="auto" w:sz="8" w:space="0"/>
                    <w:right w:val="nil"/>
                  </w:tcBorders>
                </w:tcPr>
                <w:p w14:paraId="3B5D35E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Image Encoder</w:t>
                  </w:r>
                </w:p>
              </w:tc>
              <w:tc>
                <w:tcPr>
                  <w:tcW w:w="799" w:type="pct"/>
                  <w:tcBorders>
                    <w:top w:val="single" w:color="auto" w:sz="18" w:space="0"/>
                    <w:left w:val="nil"/>
                    <w:bottom w:val="single" w:color="auto" w:sz="8" w:space="0"/>
                    <w:right w:val="nil"/>
                  </w:tcBorders>
                </w:tcPr>
                <w:p w14:paraId="132CE266">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Fusion Model</w:t>
                  </w:r>
                </w:p>
              </w:tc>
              <w:tc>
                <w:tcPr>
                  <w:tcW w:w="1275" w:type="pct"/>
                  <w:tcBorders>
                    <w:top w:val="single" w:color="auto" w:sz="18" w:space="0"/>
                    <w:left w:val="nil"/>
                    <w:bottom w:val="single" w:color="auto" w:sz="8" w:space="0"/>
                    <w:right w:val="single" w:color="auto" w:sz="8" w:space="0"/>
                  </w:tcBorders>
                </w:tcPr>
                <w:p w14:paraId="6EC20BCB">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Contrastive Learning</w:t>
                  </w:r>
                </w:p>
              </w:tc>
              <w:tc>
                <w:tcPr>
                  <w:tcW w:w="771" w:type="pct"/>
                  <w:tcBorders>
                    <w:top w:val="single" w:color="auto" w:sz="18" w:space="0"/>
                    <w:left w:val="single" w:color="auto" w:sz="8" w:space="0"/>
                    <w:bottom w:val="single" w:color="auto" w:sz="8" w:space="0"/>
                    <w:right w:val="nil"/>
                  </w:tcBorders>
                </w:tcPr>
                <w:p w14:paraId="045485B9">
                  <w:pPr>
                    <w:spacing w:before="120" w:after="120"/>
                    <w:jc w:val="center"/>
                    <w:rPr>
                      <w:rFonts w:hint="default" w:eastAsia="黑体" w:asciiTheme="minorAscii" w:hAnsiTheme="minorAscii"/>
                      <w:vertAlign w:val="baseline"/>
                      <w:lang w:val="en-US" w:eastAsia="zh-CN"/>
                    </w:rPr>
                  </w:pPr>
                  <w:r>
                    <w:rPr>
                      <w:rFonts w:hint="default" w:asciiTheme="minorAscii" w:hAnsiTheme="minorAscii" w:eastAsiaTheme="minorEastAsia" w:cstheme="minorEastAsia"/>
                      <w:b/>
                      <w:bCs/>
                      <w:i w:val="0"/>
                      <w:iCs w:val="0"/>
                      <w:vertAlign w:val="baseline"/>
                    </w:rPr>
                    <w:t>Accuracy (%)</w:t>
                  </w:r>
                </w:p>
              </w:tc>
            </w:tr>
            <w:tr w14:paraId="5CB83468">
              <w:trPr>
                <w:trHeight w:val="0" w:hRule="atLeast"/>
                <w:jc w:val="center"/>
              </w:trPr>
              <w:tc>
                <w:tcPr>
                  <w:tcW w:w="261" w:type="pct"/>
                  <w:tcBorders>
                    <w:top w:val="single" w:color="auto" w:sz="8" w:space="0"/>
                    <w:left w:val="nil"/>
                    <w:bottom w:val="nil"/>
                    <w:right w:val="single" w:color="auto" w:sz="8" w:space="0"/>
                  </w:tcBorders>
                </w:tcPr>
                <w:p w14:paraId="4B70AE4E">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1</w:t>
                  </w:r>
                </w:p>
              </w:tc>
              <w:tc>
                <w:tcPr>
                  <w:tcW w:w="1024" w:type="pct"/>
                  <w:tcBorders>
                    <w:top w:val="single" w:color="auto" w:sz="8" w:space="0"/>
                    <w:left w:val="single" w:color="auto" w:sz="8" w:space="0"/>
                    <w:bottom w:val="nil"/>
                    <w:right w:val="nil"/>
                  </w:tcBorders>
                </w:tcPr>
                <w:p w14:paraId="2D22FE1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68" w:type="pct"/>
                  <w:tcBorders>
                    <w:top w:val="single" w:color="auto" w:sz="8" w:space="0"/>
                    <w:left w:val="nil"/>
                    <w:bottom w:val="nil"/>
                    <w:right w:val="nil"/>
                  </w:tcBorders>
                </w:tcPr>
                <w:p w14:paraId="2BF518E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99" w:type="pct"/>
                  <w:tcBorders>
                    <w:top w:val="single" w:color="auto" w:sz="8" w:space="0"/>
                    <w:left w:val="nil"/>
                    <w:bottom w:val="nil"/>
                    <w:right w:val="nil"/>
                  </w:tcBorders>
                </w:tcPr>
                <w:p w14:paraId="380060A9">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1275" w:type="pct"/>
                  <w:tcBorders>
                    <w:top w:val="single" w:color="auto" w:sz="8" w:space="0"/>
                    <w:left w:val="nil"/>
                    <w:bottom w:val="nil"/>
                    <w:right w:val="single" w:color="auto" w:sz="8" w:space="0"/>
                  </w:tcBorders>
                </w:tcPr>
                <w:p w14:paraId="7CB9007C">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71" w:type="pct"/>
                  <w:tcBorders>
                    <w:top w:val="single" w:color="auto" w:sz="8" w:space="0"/>
                    <w:left w:val="single" w:color="auto" w:sz="8" w:space="0"/>
                    <w:bottom w:val="nil"/>
                    <w:right w:val="nil"/>
                  </w:tcBorders>
                </w:tcPr>
                <w:p w14:paraId="0455B2F6">
                  <w:pPr>
                    <w:spacing w:before="120" w:after="120"/>
                    <w:jc w:val="center"/>
                    <w:rPr>
                      <w:rFonts w:hint="default" w:asciiTheme="minorAscii" w:hAnsiTheme="minorAscii" w:eastAsiaTheme="minorEastAsia" w:cstheme="minorEastAsia"/>
                      <w:b w:val="0"/>
                      <w:bCs w:val="0"/>
                      <w:i w:val="0"/>
                      <w:iCs w:val="0"/>
                      <w:vertAlign w:val="baseline"/>
                      <w:lang w:val="en-US" w:eastAsia="zh-CN"/>
                    </w:rPr>
                  </w:pPr>
                  <w:r>
                    <w:rPr>
                      <w:rFonts w:hint="default" w:asciiTheme="minorAscii" w:hAnsiTheme="minorAscii" w:eastAsiaTheme="minorEastAsia" w:cstheme="minorEastAsia"/>
                      <w:b w:val="0"/>
                      <w:bCs w:val="0"/>
                      <w:i w:val="0"/>
                      <w:iCs w:val="0"/>
                      <w:vertAlign w:val="baseline"/>
                      <w:lang w:val="en-US" w:eastAsia="zh-CN"/>
                    </w:rPr>
                    <w:t>90.92</w:t>
                  </w:r>
                </w:p>
              </w:tc>
            </w:tr>
            <w:tr w14:paraId="71CDF2E7">
              <w:trPr>
                <w:trHeight w:val="0" w:hRule="atLeast"/>
                <w:jc w:val="center"/>
              </w:trPr>
              <w:tc>
                <w:tcPr>
                  <w:tcW w:w="261" w:type="pct"/>
                  <w:tcBorders>
                    <w:top w:val="nil"/>
                    <w:left w:val="nil"/>
                    <w:bottom w:val="nil"/>
                    <w:right w:val="single" w:color="auto" w:sz="8" w:space="0"/>
                  </w:tcBorders>
                </w:tcPr>
                <w:p w14:paraId="09451A3A">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2</w:t>
                  </w:r>
                </w:p>
              </w:tc>
              <w:tc>
                <w:tcPr>
                  <w:tcW w:w="1024" w:type="pct"/>
                  <w:tcBorders>
                    <w:top w:val="nil"/>
                    <w:left w:val="single" w:color="auto" w:sz="8" w:space="0"/>
                    <w:bottom w:val="nil"/>
                    <w:right w:val="nil"/>
                  </w:tcBorders>
                </w:tcPr>
                <w:p w14:paraId="7ECBCEFA">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68" w:type="pct"/>
                  <w:tcBorders>
                    <w:top w:val="nil"/>
                    <w:left w:val="nil"/>
                    <w:bottom w:val="nil"/>
                    <w:right w:val="nil"/>
                  </w:tcBorders>
                </w:tcPr>
                <w:p w14:paraId="08B21967">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99" w:type="pct"/>
                  <w:tcBorders>
                    <w:top w:val="nil"/>
                    <w:left w:val="nil"/>
                    <w:bottom w:val="nil"/>
                    <w:right w:val="nil"/>
                  </w:tcBorders>
                </w:tcPr>
                <w:p w14:paraId="0982CA9D">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1275" w:type="pct"/>
                  <w:tcBorders>
                    <w:top w:val="nil"/>
                    <w:left w:val="nil"/>
                    <w:bottom w:val="nil"/>
                    <w:right w:val="single" w:color="auto" w:sz="8" w:space="0"/>
                  </w:tcBorders>
                </w:tcPr>
                <w:p w14:paraId="5722A47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71" w:type="pct"/>
                  <w:tcBorders>
                    <w:top w:val="nil"/>
                    <w:left w:val="single" w:color="auto" w:sz="8" w:space="0"/>
                    <w:bottom w:val="nil"/>
                    <w:right w:val="nil"/>
                  </w:tcBorders>
                </w:tcPr>
                <w:p w14:paraId="279E3548">
                  <w:pPr>
                    <w:spacing w:before="120" w:after="120"/>
                    <w:jc w:val="center"/>
                    <w:rPr>
                      <w:rFonts w:hint="default" w:asciiTheme="minorAscii" w:hAnsiTheme="minorAscii" w:eastAsiaTheme="minorEastAsia" w:cstheme="minorEastAsia"/>
                      <w:b w:val="0"/>
                      <w:bCs w:val="0"/>
                      <w:i w:val="0"/>
                      <w:iCs w:val="0"/>
                      <w:vertAlign w:val="baseline"/>
                      <w:lang w:val="en-US" w:eastAsia="zh-CN"/>
                    </w:rPr>
                  </w:pPr>
                  <w:r>
                    <w:rPr>
                      <w:rFonts w:hint="default" w:asciiTheme="minorAscii" w:hAnsiTheme="minorAscii" w:eastAsiaTheme="minorEastAsia" w:cstheme="minorEastAsia"/>
                      <w:b w:val="0"/>
                      <w:bCs w:val="0"/>
                      <w:i w:val="0"/>
                      <w:iCs w:val="0"/>
                      <w:vertAlign w:val="baseline"/>
                      <w:lang w:val="en-US" w:eastAsia="zh-CN"/>
                    </w:rPr>
                    <w:t>91.53</w:t>
                  </w:r>
                </w:p>
              </w:tc>
            </w:tr>
            <w:tr w14:paraId="4BF49114">
              <w:trPr>
                <w:trHeight w:val="0" w:hRule="atLeast"/>
                <w:jc w:val="center"/>
              </w:trPr>
              <w:tc>
                <w:tcPr>
                  <w:tcW w:w="261" w:type="pct"/>
                  <w:tcBorders>
                    <w:top w:val="nil"/>
                    <w:left w:val="nil"/>
                    <w:bottom w:val="nil"/>
                    <w:right w:val="single" w:color="auto" w:sz="8" w:space="0"/>
                  </w:tcBorders>
                </w:tcPr>
                <w:p w14:paraId="64FA0C7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3</w:t>
                  </w:r>
                </w:p>
              </w:tc>
              <w:tc>
                <w:tcPr>
                  <w:tcW w:w="1024" w:type="pct"/>
                  <w:tcBorders>
                    <w:top w:val="nil"/>
                    <w:left w:val="single" w:color="auto" w:sz="8" w:space="0"/>
                    <w:bottom w:val="nil"/>
                    <w:right w:val="nil"/>
                  </w:tcBorders>
                </w:tcPr>
                <w:p w14:paraId="4547A5D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68" w:type="pct"/>
                  <w:tcBorders>
                    <w:top w:val="nil"/>
                    <w:left w:val="nil"/>
                    <w:bottom w:val="nil"/>
                    <w:right w:val="nil"/>
                  </w:tcBorders>
                </w:tcPr>
                <w:p w14:paraId="7F3981A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99" w:type="pct"/>
                  <w:tcBorders>
                    <w:top w:val="nil"/>
                    <w:left w:val="nil"/>
                    <w:bottom w:val="nil"/>
                    <w:right w:val="nil"/>
                  </w:tcBorders>
                </w:tcPr>
                <w:p w14:paraId="0C021F09">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1275" w:type="pct"/>
                  <w:tcBorders>
                    <w:top w:val="nil"/>
                    <w:left w:val="nil"/>
                    <w:bottom w:val="nil"/>
                    <w:right w:val="single" w:color="auto" w:sz="8" w:space="0"/>
                  </w:tcBorders>
                </w:tcPr>
                <w:p w14:paraId="447B1CE0">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71" w:type="pct"/>
                  <w:tcBorders>
                    <w:top w:val="nil"/>
                    <w:left w:val="single" w:color="auto" w:sz="8" w:space="0"/>
                    <w:bottom w:val="nil"/>
                    <w:right w:val="nil"/>
                  </w:tcBorders>
                </w:tcPr>
                <w:p w14:paraId="3D28CF3C">
                  <w:pPr>
                    <w:spacing w:before="120" w:after="120"/>
                    <w:jc w:val="center"/>
                    <w:rPr>
                      <w:rFonts w:hint="default" w:asciiTheme="minorAscii" w:hAnsiTheme="minorAscii" w:eastAsiaTheme="minorEastAsia" w:cstheme="minorEastAsia"/>
                      <w:b/>
                      <w:bCs/>
                      <w:i w:val="0"/>
                      <w:iCs w:val="0"/>
                      <w:vertAlign w:val="baseline"/>
                      <w:lang w:val="en-US"/>
                    </w:rPr>
                  </w:pPr>
                  <w:r>
                    <w:rPr>
                      <w:rFonts w:hint="default" w:asciiTheme="minorAscii" w:hAnsiTheme="minorAscii" w:eastAsiaTheme="minorEastAsia" w:cstheme="minorEastAsia"/>
                      <w:vertAlign w:val="baseline"/>
                      <w:lang w:val="en-US" w:eastAsia="zh-CN"/>
                    </w:rPr>
                    <w:t>93.06</w:t>
                  </w:r>
                </w:p>
              </w:tc>
            </w:tr>
            <w:tr w14:paraId="79EE9650">
              <w:trPr>
                <w:trHeight w:val="0" w:hRule="atLeast"/>
                <w:jc w:val="center"/>
              </w:trPr>
              <w:tc>
                <w:tcPr>
                  <w:tcW w:w="261" w:type="pct"/>
                  <w:tcBorders>
                    <w:top w:val="nil"/>
                    <w:left w:val="nil"/>
                    <w:bottom w:val="single" w:color="auto" w:sz="18" w:space="0"/>
                    <w:right w:val="single" w:color="auto" w:sz="8" w:space="0"/>
                  </w:tcBorders>
                </w:tcPr>
                <w:p w14:paraId="2A779BB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4</w:t>
                  </w:r>
                </w:p>
              </w:tc>
              <w:tc>
                <w:tcPr>
                  <w:tcW w:w="1024" w:type="pct"/>
                  <w:tcBorders>
                    <w:top w:val="nil"/>
                    <w:left w:val="single" w:color="auto" w:sz="8" w:space="0"/>
                    <w:bottom w:val="single" w:color="auto" w:sz="18" w:space="0"/>
                    <w:right w:val="nil"/>
                  </w:tcBorders>
                </w:tcPr>
                <w:p w14:paraId="662513DE">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68" w:type="pct"/>
                  <w:tcBorders>
                    <w:top w:val="nil"/>
                    <w:left w:val="nil"/>
                    <w:bottom w:val="single" w:color="auto" w:sz="18" w:space="0"/>
                    <w:right w:val="nil"/>
                  </w:tcBorders>
                </w:tcPr>
                <w:p w14:paraId="40B3116B">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99" w:type="pct"/>
                  <w:tcBorders>
                    <w:top w:val="nil"/>
                    <w:left w:val="nil"/>
                    <w:bottom w:val="single" w:color="auto" w:sz="18" w:space="0"/>
                    <w:right w:val="nil"/>
                  </w:tcBorders>
                </w:tcPr>
                <w:p w14:paraId="2E828D0C">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1275" w:type="pct"/>
                  <w:tcBorders>
                    <w:top w:val="nil"/>
                    <w:left w:val="nil"/>
                    <w:bottom w:val="single" w:color="auto" w:sz="18" w:space="0"/>
                    <w:right w:val="single" w:color="auto" w:sz="8" w:space="0"/>
                  </w:tcBorders>
                </w:tcPr>
                <w:p w14:paraId="2D40214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771" w:type="pct"/>
                  <w:tcBorders>
                    <w:top w:val="nil"/>
                    <w:left w:val="single" w:color="auto" w:sz="8" w:space="0"/>
                    <w:bottom w:val="single" w:color="auto" w:sz="18" w:space="0"/>
                    <w:right w:val="nil"/>
                  </w:tcBorders>
                </w:tcPr>
                <w:p w14:paraId="4406FBCF">
                  <w:pPr>
                    <w:spacing w:before="120" w:after="120"/>
                    <w:jc w:val="center"/>
                    <w:rPr>
                      <w:rFonts w:hint="default" w:asciiTheme="minorAscii" w:hAnsiTheme="minorAscii" w:eastAsiaTheme="minorEastAsia" w:cstheme="minorEastAsia"/>
                      <w:b/>
                      <w:bCs/>
                      <w:i w:val="0"/>
                      <w:iCs w:val="0"/>
                      <w:vertAlign w:val="baseline"/>
                      <w:lang w:val="en-US" w:eastAsia="zh-CN"/>
                    </w:rPr>
                  </w:pPr>
                  <w:r>
                    <w:rPr>
                      <w:rFonts w:hint="default" w:asciiTheme="minorAscii" w:hAnsiTheme="minorAscii" w:eastAsiaTheme="minorEastAsia" w:cstheme="minorEastAsia"/>
                      <w:b/>
                      <w:bCs/>
                      <w:i w:val="0"/>
                      <w:iCs w:val="0"/>
                      <w:vertAlign w:val="baseline"/>
                      <w:lang w:val="en-US" w:eastAsia="zh-CN"/>
                    </w:rPr>
                    <w:t>93.87</w:t>
                  </w:r>
                </w:p>
              </w:tc>
            </w:tr>
          </w:tbl>
          <w:p w14:paraId="1873C123">
            <w:pPr>
              <w:jc w:val="center"/>
              <w:rPr>
                <w:rFonts w:hint="eastAsia"/>
                <w:szCs w:val="21"/>
                <w:lang w:val="en-US" w:eastAsia="zh-CN"/>
              </w:rPr>
            </w:pPr>
            <w:r>
              <w:rPr>
                <w:rFonts w:hint="eastAsia"/>
                <w:szCs w:val="21"/>
                <w:lang w:val="en-US" w:eastAsia="zh-CN"/>
              </w:rPr>
              <w:t>表 2 基于对比学习的恒星分类消融实验</w:t>
            </w:r>
          </w:p>
          <w:p w14:paraId="5EA871CE">
            <w:pPr>
              <w:jc w:val="center"/>
              <w:rPr>
                <w:rFonts w:hint="default"/>
                <w:szCs w:val="21"/>
                <w:lang w:val="en-US" w:eastAsia="zh-CN"/>
              </w:rPr>
            </w:pPr>
          </w:p>
          <w:p w14:paraId="2D276C2C">
            <w:pPr>
              <w:spacing w:before="120" w:after="120" w:line="360" w:lineRule="auto"/>
              <w:ind w:firstLine="480"/>
              <w:rPr>
                <w:rFonts w:hint="eastAsia" w:ascii="宋体" w:hAnsi="宋体" w:eastAsia="宋体" w:cs="宋体"/>
                <w:lang w:val="en-US" w:eastAsia="zh-CN"/>
              </w:rPr>
            </w:pPr>
            <w:r>
              <w:rPr>
                <w:rFonts w:hint="eastAsia" w:ascii="宋体" w:hAnsi="宋体" w:eastAsia="宋体" w:cs="宋体"/>
                <w:lang w:val="en-US" w:eastAsia="zh-CN"/>
              </w:rPr>
              <w:t>为了确定对比损失函数中温度τ与权重系数λ对模型性能的影响，通过对这两个参数进行组合，找到最优的参数配置。通过表3实验结果可以看出，超参数τ和λ的取值对模型性能有一定的影响，当τ=0.07且λ=0.5时获得最高的准确率。</w:t>
            </w:r>
          </w:p>
          <w:p w14:paraId="29362B62">
            <w:pPr>
              <w:spacing w:before="120" w:after="120" w:line="360" w:lineRule="auto"/>
              <w:ind w:firstLine="480"/>
              <w:rPr>
                <w:rFonts w:hint="default" w:ascii="宋体" w:hAnsi="宋体" w:eastAsia="宋体" w:cs="宋体"/>
                <w:lang w:val="en-US" w:eastAsia="zh-CN"/>
              </w:rPr>
            </w:pP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1568"/>
              <w:gridCol w:w="1568"/>
              <w:gridCol w:w="1568"/>
              <w:gridCol w:w="1580"/>
              <w:gridCol w:w="1568"/>
            </w:tblGrid>
            <w:tr w14:paraId="5DEF1445">
              <w:trPr>
                <w:trHeight w:val="0" w:hRule="atLeast"/>
                <w:jc w:val="center"/>
              </w:trPr>
              <w:tc>
                <w:tcPr>
                  <w:tcW w:w="499" w:type="pct"/>
                  <w:tcBorders>
                    <w:top w:val="single" w:color="auto" w:sz="18" w:space="0"/>
                    <w:left w:val="nil"/>
                    <w:bottom w:val="single" w:color="auto" w:sz="8" w:space="0"/>
                    <w:right w:val="single" w:color="auto" w:sz="8" w:space="0"/>
                    <w:tl2br w:val="single" w:color="auto" w:sz="8" w:space="0"/>
                  </w:tcBorders>
                </w:tcPr>
                <w:p w14:paraId="6699987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τ</w:t>
                  </w:r>
                </w:p>
                <w:p w14:paraId="6E0CABC6">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λ</w:t>
                  </w:r>
                </w:p>
              </w:tc>
              <w:tc>
                <w:tcPr>
                  <w:tcW w:w="898" w:type="pct"/>
                  <w:tcBorders>
                    <w:top w:val="single" w:color="auto" w:sz="18" w:space="0"/>
                    <w:left w:val="single" w:color="auto" w:sz="8" w:space="0"/>
                    <w:bottom w:val="single" w:color="auto" w:sz="8" w:space="0"/>
                    <w:right w:val="nil"/>
                  </w:tcBorders>
                </w:tcPr>
                <w:p w14:paraId="573C27E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0.01</w:t>
                  </w:r>
                </w:p>
              </w:tc>
              <w:tc>
                <w:tcPr>
                  <w:tcW w:w="898" w:type="pct"/>
                  <w:tcBorders>
                    <w:top w:val="single" w:color="auto" w:sz="18" w:space="0"/>
                    <w:left w:val="nil"/>
                    <w:bottom w:val="single" w:color="auto" w:sz="8" w:space="0"/>
                    <w:right w:val="nil"/>
                  </w:tcBorders>
                </w:tcPr>
                <w:p w14:paraId="4A20B8B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0.03</w:t>
                  </w:r>
                </w:p>
              </w:tc>
              <w:tc>
                <w:tcPr>
                  <w:tcW w:w="898" w:type="pct"/>
                  <w:tcBorders>
                    <w:top w:val="single" w:color="auto" w:sz="18" w:space="0"/>
                    <w:left w:val="nil"/>
                    <w:bottom w:val="single" w:color="auto" w:sz="8" w:space="0"/>
                    <w:right w:val="nil"/>
                  </w:tcBorders>
                </w:tcPr>
                <w:p w14:paraId="7D29553F">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0.05</w:t>
                  </w:r>
                </w:p>
              </w:tc>
              <w:tc>
                <w:tcPr>
                  <w:tcW w:w="905" w:type="pct"/>
                  <w:tcBorders>
                    <w:top w:val="single" w:color="auto" w:sz="18" w:space="0"/>
                    <w:left w:val="nil"/>
                    <w:bottom w:val="single" w:color="auto" w:sz="8" w:space="0"/>
                    <w:right w:val="nil"/>
                  </w:tcBorders>
                </w:tcPr>
                <w:p w14:paraId="015861E3">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0.07</w:t>
                  </w:r>
                </w:p>
              </w:tc>
              <w:tc>
                <w:tcPr>
                  <w:tcW w:w="898" w:type="pct"/>
                  <w:tcBorders>
                    <w:top w:val="single" w:color="auto" w:sz="18" w:space="0"/>
                    <w:left w:val="nil"/>
                    <w:bottom w:val="single" w:color="auto" w:sz="8" w:space="0"/>
                    <w:right w:val="nil"/>
                  </w:tcBorders>
                </w:tcPr>
                <w:p w14:paraId="61CC49BC">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0.09</w:t>
                  </w:r>
                </w:p>
              </w:tc>
            </w:tr>
            <w:tr w14:paraId="0AC51282">
              <w:trPr>
                <w:trHeight w:val="0" w:hRule="atLeast"/>
                <w:jc w:val="center"/>
              </w:trPr>
              <w:tc>
                <w:tcPr>
                  <w:tcW w:w="499" w:type="pct"/>
                  <w:tcBorders>
                    <w:top w:val="single" w:color="auto" w:sz="8" w:space="0"/>
                    <w:left w:val="nil"/>
                    <w:bottom w:val="nil"/>
                    <w:right w:val="single" w:color="auto" w:sz="8" w:space="0"/>
                  </w:tcBorders>
                </w:tcPr>
                <w:p w14:paraId="2BDB62EB">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0.2</w:t>
                  </w:r>
                </w:p>
              </w:tc>
              <w:tc>
                <w:tcPr>
                  <w:tcW w:w="898" w:type="pct"/>
                  <w:tcBorders>
                    <w:top w:val="single" w:color="auto" w:sz="8" w:space="0"/>
                    <w:left w:val="single" w:color="auto" w:sz="8" w:space="0"/>
                    <w:bottom w:val="nil"/>
                    <w:right w:val="nil"/>
                  </w:tcBorders>
                </w:tcPr>
                <w:p w14:paraId="3CA83690">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single" w:color="auto" w:sz="8" w:space="0"/>
                    <w:left w:val="nil"/>
                    <w:bottom w:val="nil"/>
                    <w:right w:val="nil"/>
                  </w:tcBorders>
                </w:tcPr>
                <w:p w14:paraId="6DDF4D36">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93.16%</w:t>
                  </w:r>
                </w:p>
              </w:tc>
              <w:tc>
                <w:tcPr>
                  <w:tcW w:w="898" w:type="pct"/>
                  <w:tcBorders>
                    <w:top w:val="single" w:color="auto" w:sz="8" w:space="0"/>
                    <w:left w:val="nil"/>
                    <w:bottom w:val="nil"/>
                    <w:right w:val="nil"/>
                  </w:tcBorders>
                </w:tcPr>
                <w:p w14:paraId="2EBB638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905" w:type="pct"/>
                  <w:tcBorders>
                    <w:top w:val="single" w:color="auto" w:sz="8" w:space="0"/>
                    <w:left w:val="nil"/>
                    <w:bottom w:val="nil"/>
                    <w:right w:val="nil"/>
                  </w:tcBorders>
                </w:tcPr>
                <w:p w14:paraId="6A20B807">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single" w:color="auto" w:sz="8" w:space="0"/>
                    <w:left w:val="nil"/>
                    <w:bottom w:val="nil"/>
                    <w:right w:val="nil"/>
                  </w:tcBorders>
                </w:tcPr>
                <w:p w14:paraId="5188F8A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r>
            <w:tr w14:paraId="52CEB223">
              <w:trPr>
                <w:trHeight w:val="0" w:hRule="atLeast"/>
                <w:jc w:val="center"/>
              </w:trPr>
              <w:tc>
                <w:tcPr>
                  <w:tcW w:w="499" w:type="pct"/>
                  <w:tcBorders>
                    <w:top w:val="nil"/>
                    <w:left w:val="nil"/>
                    <w:bottom w:val="nil"/>
                    <w:right w:val="single" w:color="auto" w:sz="8" w:space="0"/>
                  </w:tcBorders>
                </w:tcPr>
                <w:p w14:paraId="6F8AE752">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0.4</w:t>
                  </w:r>
                </w:p>
              </w:tc>
              <w:tc>
                <w:tcPr>
                  <w:tcW w:w="898" w:type="pct"/>
                  <w:tcBorders>
                    <w:top w:val="nil"/>
                    <w:left w:val="single" w:color="auto" w:sz="8" w:space="0"/>
                    <w:bottom w:val="nil"/>
                    <w:right w:val="nil"/>
                  </w:tcBorders>
                </w:tcPr>
                <w:p w14:paraId="44770C9C">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nil"/>
                    <w:right w:val="nil"/>
                  </w:tcBorders>
                </w:tcPr>
                <w:p w14:paraId="257528AF">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nil"/>
                    <w:right w:val="nil"/>
                  </w:tcBorders>
                </w:tcPr>
                <w:p w14:paraId="55E0D29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93.21%</w:t>
                  </w:r>
                </w:p>
              </w:tc>
              <w:tc>
                <w:tcPr>
                  <w:tcW w:w="905" w:type="pct"/>
                  <w:tcBorders>
                    <w:top w:val="nil"/>
                    <w:left w:val="nil"/>
                    <w:bottom w:val="nil"/>
                    <w:right w:val="nil"/>
                  </w:tcBorders>
                </w:tcPr>
                <w:p w14:paraId="0FE9F0E5">
                  <w:pPr>
                    <w:spacing w:before="120" w:after="120"/>
                    <w:jc w:val="center"/>
                    <w:rPr>
                      <w:rFonts w:hint="eastAsia" w:eastAsia="黑体" w:asciiTheme="minorAscii" w:hAnsiTheme="minorAscii"/>
                      <w:vertAlign w:val="baseline"/>
                      <w:lang w:val="en-US" w:eastAsia="zh-CN"/>
                    </w:rPr>
                  </w:pPr>
                  <w:r>
                    <w:rPr>
                      <w:rFonts w:hint="eastAsia" w:eastAsia="黑体" w:asciiTheme="minorAscii" w:hAnsiTheme="minorAscii"/>
                      <w:vertAlign w:val="baseline"/>
                      <w:lang w:val="en-US" w:eastAsia="zh-CN"/>
                    </w:rPr>
                    <w:t>-</w:t>
                  </w:r>
                </w:p>
              </w:tc>
              <w:tc>
                <w:tcPr>
                  <w:tcW w:w="898" w:type="pct"/>
                  <w:tcBorders>
                    <w:top w:val="nil"/>
                    <w:left w:val="nil"/>
                    <w:bottom w:val="nil"/>
                    <w:right w:val="nil"/>
                  </w:tcBorders>
                </w:tcPr>
                <w:p w14:paraId="155FC438">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r>
            <w:tr w14:paraId="070EAB28">
              <w:trPr>
                <w:trHeight w:val="0" w:hRule="atLeast"/>
                <w:jc w:val="center"/>
              </w:trPr>
              <w:tc>
                <w:tcPr>
                  <w:tcW w:w="499" w:type="pct"/>
                  <w:tcBorders>
                    <w:top w:val="nil"/>
                    <w:left w:val="nil"/>
                    <w:bottom w:val="nil"/>
                    <w:right w:val="single" w:color="auto" w:sz="8" w:space="0"/>
                  </w:tcBorders>
                </w:tcPr>
                <w:p w14:paraId="550C8AA3">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0.5</w:t>
                  </w:r>
                </w:p>
              </w:tc>
              <w:tc>
                <w:tcPr>
                  <w:tcW w:w="898" w:type="pct"/>
                  <w:tcBorders>
                    <w:top w:val="nil"/>
                    <w:left w:val="single" w:color="auto" w:sz="8" w:space="0"/>
                    <w:bottom w:val="nil"/>
                    <w:right w:val="nil"/>
                  </w:tcBorders>
                </w:tcPr>
                <w:p w14:paraId="396D6091">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92.94%</w:t>
                  </w:r>
                </w:p>
              </w:tc>
              <w:tc>
                <w:tcPr>
                  <w:tcW w:w="898" w:type="pct"/>
                  <w:tcBorders>
                    <w:top w:val="nil"/>
                    <w:left w:val="nil"/>
                    <w:bottom w:val="nil"/>
                    <w:right w:val="nil"/>
                  </w:tcBorders>
                </w:tcPr>
                <w:p w14:paraId="71031B73">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nil"/>
                    <w:right w:val="nil"/>
                  </w:tcBorders>
                </w:tcPr>
                <w:p w14:paraId="73E1D13B">
                  <w:pPr>
                    <w:spacing w:before="120" w:after="120"/>
                    <w:jc w:val="center"/>
                    <w:rPr>
                      <w:rFonts w:hint="eastAsia" w:eastAsia="黑体" w:asciiTheme="minorAscii" w:hAnsiTheme="minorAscii"/>
                      <w:vertAlign w:val="baseline"/>
                      <w:lang w:val="en-US" w:eastAsia="zh-CN"/>
                    </w:rPr>
                  </w:pPr>
                  <w:r>
                    <w:rPr>
                      <w:rFonts w:hint="eastAsia" w:eastAsia="黑体" w:asciiTheme="minorAscii" w:hAnsiTheme="minorAscii"/>
                      <w:vertAlign w:val="baseline"/>
                      <w:lang w:val="en-US" w:eastAsia="zh-CN"/>
                    </w:rPr>
                    <w:t>-</w:t>
                  </w:r>
                </w:p>
              </w:tc>
              <w:tc>
                <w:tcPr>
                  <w:tcW w:w="905" w:type="pct"/>
                  <w:tcBorders>
                    <w:top w:val="nil"/>
                    <w:left w:val="nil"/>
                    <w:bottom w:val="nil"/>
                    <w:right w:val="nil"/>
                  </w:tcBorders>
                </w:tcPr>
                <w:p w14:paraId="2E617C52">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b/>
                      <w:bCs/>
                      <w:vertAlign w:val="baseline"/>
                      <w:lang w:val="en-US" w:eastAsia="zh-CN"/>
                    </w:rPr>
                    <w:t>93.87%</w:t>
                  </w:r>
                </w:p>
              </w:tc>
              <w:tc>
                <w:tcPr>
                  <w:tcW w:w="898" w:type="pct"/>
                  <w:tcBorders>
                    <w:top w:val="nil"/>
                    <w:left w:val="nil"/>
                    <w:bottom w:val="nil"/>
                    <w:right w:val="nil"/>
                  </w:tcBorders>
                </w:tcPr>
                <w:p w14:paraId="5D3F34A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r>
            <w:tr w14:paraId="73C7814A">
              <w:trPr>
                <w:trHeight w:val="0" w:hRule="atLeast"/>
                <w:jc w:val="center"/>
              </w:trPr>
              <w:tc>
                <w:tcPr>
                  <w:tcW w:w="499" w:type="pct"/>
                  <w:tcBorders>
                    <w:top w:val="nil"/>
                    <w:left w:val="nil"/>
                    <w:bottom w:val="nil"/>
                    <w:right w:val="single" w:color="auto" w:sz="8" w:space="0"/>
                  </w:tcBorders>
                </w:tcPr>
                <w:p w14:paraId="37ADEC6E">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0.7</w:t>
                  </w:r>
                </w:p>
              </w:tc>
              <w:tc>
                <w:tcPr>
                  <w:tcW w:w="898" w:type="pct"/>
                  <w:tcBorders>
                    <w:top w:val="nil"/>
                    <w:left w:val="single" w:color="auto" w:sz="8" w:space="0"/>
                    <w:bottom w:val="nil"/>
                    <w:right w:val="nil"/>
                  </w:tcBorders>
                </w:tcPr>
                <w:p w14:paraId="1CC62EF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nil"/>
                    <w:right w:val="nil"/>
                  </w:tcBorders>
                </w:tcPr>
                <w:p w14:paraId="2038DDF4">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93.32%</w:t>
                  </w:r>
                </w:p>
              </w:tc>
              <w:tc>
                <w:tcPr>
                  <w:tcW w:w="898" w:type="pct"/>
                  <w:tcBorders>
                    <w:top w:val="nil"/>
                    <w:left w:val="nil"/>
                    <w:bottom w:val="nil"/>
                    <w:right w:val="nil"/>
                  </w:tcBorders>
                </w:tcPr>
                <w:p w14:paraId="0CAA1B05">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905" w:type="pct"/>
                  <w:tcBorders>
                    <w:top w:val="nil"/>
                    <w:left w:val="nil"/>
                    <w:bottom w:val="nil"/>
                    <w:right w:val="nil"/>
                  </w:tcBorders>
                </w:tcPr>
                <w:p w14:paraId="41B46FCB">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nil"/>
                    <w:right w:val="nil"/>
                  </w:tcBorders>
                </w:tcPr>
                <w:p w14:paraId="0F86AF09">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92.64%</w:t>
                  </w:r>
                </w:p>
              </w:tc>
            </w:tr>
            <w:tr w14:paraId="7FA9E435">
              <w:trPr>
                <w:trHeight w:val="0" w:hRule="atLeast"/>
                <w:jc w:val="center"/>
              </w:trPr>
              <w:tc>
                <w:tcPr>
                  <w:tcW w:w="499" w:type="pct"/>
                  <w:tcBorders>
                    <w:top w:val="nil"/>
                    <w:left w:val="nil"/>
                    <w:bottom w:val="single" w:color="auto" w:sz="18" w:space="0"/>
                    <w:right w:val="single" w:color="auto" w:sz="8" w:space="0"/>
                  </w:tcBorders>
                </w:tcPr>
                <w:p w14:paraId="08A30C2F">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0.8</w:t>
                  </w:r>
                </w:p>
              </w:tc>
              <w:tc>
                <w:tcPr>
                  <w:tcW w:w="898" w:type="pct"/>
                  <w:tcBorders>
                    <w:top w:val="nil"/>
                    <w:left w:val="single" w:color="auto" w:sz="8" w:space="0"/>
                    <w:bottom w:val="single" w:color="auto" w:sz="18" w:space="0"/>
                    <w:right w:val="nil"/>
                  </w:tcBorders>
                </w:tcPr>
                <w:p w14:paraId="1645E21F">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single" w:color="auto" w:sz="18" w:space="0"/>
                    <w:right w:val="nil"/>
                  </w:tcBorders>
                </w:tcPr>
                <w:p w14:paraId="25EF9E9E">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single" w:color="auto" w:sz="18" w:space="0"/>
                    <w:right w:val="nil"/>
                  </w:tcBorders>
                </w:tcPr>
                <w:p w14:paraId="7AF2A9D0">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93.11%</w:t>
                  </w:r>
                </w:p>
              </w:tc>
              <w:tc>
                <w:tcPr>
                  <w:tcW w:w="905" w:type="pct"/>
                  <w:tcBorders>
                    <w:top w:val="nil"/>
                    <w:left w:val="nil"/>
                    <w:bottom w:val="single" w:color="auto" w:sz="18" w:space="0"/>
                    <w:right w:val="nil"/>
                  </w:tcBorders>
                </w:tcPr>
                <w:p w14:paraId="47D4DD62">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c>
                <w:tcPr>
                  <w:tcW w:w="898" w:type="pct"/>
                  <w:tcBorders>
                    <w:top w:val="nil"/>
                    <w:left w:val="nil"/>
                    <w:bottom w:val="single" w:color="auto" w:sz="18" w:space="0"/>
                    <w:right w:val="nil"/>
                  </w:tcBorders>
                </w:tcPr>
                <w:p w14:paraId="73B9F099">
                  <w:pPr>
                    <w:spacing w:before="120" w:after="120"/>
                    <w:jc w:val="center"/>
                    <w:rPr>
                      <w:rFonts w:hint="default" w:eastAsia="黑体" w:asciiTheme="minorAscii" w:hAnsiTheme="minorAscii"/>
                      <w:vertAlign w:val="baseline"/>
                      <w:lang w:val="en-US" w:eastAsia="zh-CN"/>
                    </w:rPr>
                  </w:pPr>
                  <w:r>
                    <w:rPr>
                      <w:rFonts w:hint="default" w:eastAsia="黑体" w:asciiTheme="minorAscii" w:hAnsiTheme="minorAscii"/>
                      <w:vertAlign w:val="baseline"/>
                      <w:lang w:val="en-US" w:eastAsia="zh-CN"/>
                    </w:rPr>
                    <w:t>-</w:t>
                  </w:r>
                </w:p>
              </w:tc>
            </w:tr>
          </w:tbl>
          <w:p w14:paraId="4B3EDDBD">
            <w:pPr>
              <w:jc w:val="center"/>
              <w:rPr>
                <w:rFonts w:hint="default"/>
                <w:szCs w:val="21"/>
                <w:lang w:val="en-US" w:eastAsia="zh-CN"/>
              </w:rPr>
            </w:pPr>
            <w:r>
              <w:rPr>
                <w:rFonts w:hint="eastAsia"/>
                <w:szCs w:val="21"/>
                <w:lang w:val="en-US" w:eastAsia="zh-CN"/>
              </w:rPr>
              <w:t>表 3 不同温度与权重系数取得的准确率</w:t>
            </w:r>
          </w:p>
          <w:p w14:paraId="67CE6F0E">
            <w:pPr>
              <w:spacing w:before="120" w:after="120"/>
              <w:rPr>
                <w:rFonts w:ascii="黑体" w:hAnsi="黑体" w:eastAsia="黑体"/>
              </w:rPr>
            </w:pPr>
          </w:p>
          <w:p w14:paraId="10D9B840">
            <w:pPr>
              <w:spacing w:before="120" w:after="120"/>
              <w:rPr>
                <w:rFonts w:ascii="黑体" w:hAnsi="黑体" w:eastAsia="黑体"/>
              </w:rPr>
            </w:pPr>
          </w:p>
          <w:p w14:paraId="1834F14F">
            <w:pPr>
              <w:spacing w:before="120" w:after="120"/>
              <w:rPr>
                <w:rFonts w:ascii="黑体" w:hAnsi="黑体" w:eastAsia="黑体"/>
              </w:rPr>
            </w:pPr>
          </w:p>
          <w:p w14:paraId="33E61098">
            <w:pPr>
              <w:spacing w:before="120" w:after="120"/>
              <w:rPr>
                <w:rFonts w:ascii="黑体" w:hAnsi="黑体" w:eastAsia="黑体"/>
              </w:rPr>
            </w:pPr>
          </w:p>
          <w:p w14:paraId="24182BED">
            <w:pPr>
              <w:widowControl w:val="0"/>
              <w:pBdr>
                <w:top w:val="none" w:color="auto" w:sz="0" w:space="1"/>
                <w:left w:val="none" w:color="auto" w:sz="0" w:space="4"/>
                <w:bottom w:val="none" w:color="auto" w:sz="0" w:space="1"/>
                <w:right w:val="none" w:color="auto" w:sz="0" w:space="4"/>
                <w:between w:val="none" w:color="auto" w:sz="0" w:space="0"/>
              </w:pBdr>
              <w:adjustRightInd w:val="0"/>
              <w:snapToGrid w:val="0"/>
              <w:spacing w:before="120" w:after="120"/>
              <w:jc w:val="both"/>
              <w:rPr>
                <w:rFonts w:ascii="黑体" w:hAnsi="黑体" w:eastAsia="黑体"/>
              </w:rPr>
            </w:pPr>
          </w:p>
          <w:p w14:paraId="1F5D25F0">
            <w:pPr>
              <w:spacing w:before="120" w:after="120"/>
              <w:rPr>
                <w:rFonts w:ascii="黑体" w:hAnsi="黑体" w:eastAsia="黑体"/>
              </w:rPr>
            </w:pPr>
          </w:p>
        </w:tc>
      </w:tr>
      <w:tr w14:paraId="2F8C181B">
        <w:trPr>
          <w:trHeight w:val="2802" w:hRule="atLeast"/>
        </w:trPr>
        <w:tc>
          <w:tcPr>
            <w:tcW w:w="8951" w:type="dxa"/>
          </w:tcPr>
          <w:p w14:paraId="52C7C7E3">
            <w:pPr>
              <w:rPr>
                <w:rFonts w:ascii="黑体" w:hAnsi="黑体" w:eastAsia="黑体"/>
              </w:rPr>
            </w:pPr>
            <w:r>
              <w:rPr>
                <w:rFonts w:hint="eastAsia" w:ascii="黑体" w:hAnsi="黑体" w:eastAsia="黑体"/>
              </w:rPr>
              <w:t>五、所取得的阶段性成果</w:t>
            </w:r>
          </w:p>
          <w:p w14:paraId="3801613B">
            <w:pPr>
              <w:rPr>
                <w:rFonts w:hint="default" w:ascii="黑体" w:hAnsi="黑体" w:eastAsia="黑体"/>
                <w:lang w:val="en-US" w:eastAsia="zh-CN"/>
              </w:rPr>
            </w:pPr>
            <w:r>
              <w:rPr>
                <w:rFonts w:hint="eastAsia" w:ascii="黑体" w:hAnsi="黑体" w:eastAsia="黑体"/>
                <w:lang w:val="en-US" w:eastAsia="zh-CN"/>
              </w:rPr>
              <w:t xml:space="preserve">    在恒星分类任务上取得了93.39%的准确率</w:t>
            </w:r>
          </w:p>
          <w:p w14:paraId="4FE90D5A">
            <w:pPr>
              <w:rPr>
                <w:rFonts w:ascii="黑体" w:hAnsi="黑体" w:eastAsia="黑体"/>
              </w:rPr>
            </w:pPr>
          </w:p>
          <w:p w14:paraId="04F32E19">
            <w:pPr>
              <w:rPr>
                <w:rFonts w:ascii="黑体" w:hAnsi="黑体" w:eastAsia="黑体"/>
              </w:rPr>
            </w:pPr>
          </w:p>
          <w:p w14:paraId="5FC82BF1">
            <w:pPr>
              <w:rPr>
                <w:rFonts w:ascii="黑体" w:hAnsi="黑体" w:eastAsia="黑体"/>
              </w:rPr>
            </w:pPr>
          </w:p>
          <w:p w14:paraId="7953CB9F">
            <w:pPr>
              <w:rPr>
                <w:rFonts w:ascii="黑体" w:hAnsi="黑体" w:eastAsia="黑体"/>
              </w:rPr>
            </w:pPr>
          </w:p>
          <w:p w14:paraId="027AD12B">
            <w:pPr>
              <w:rPr>
                <w:rFonts w:ascii="黑体" w:hAnsi="黑体" w:eastAsia="黑体"/>
              </w:rPr>
            </w:pPr>
          </w:p>
          <w:p w14:paraId="28742108">
            <w:pPr>
              <w:rPr>
                <w:rFonts w:ascii="黑体" w:hAnsi="黑体" w:eastAsia="黑体"/>
              </w:rPr>
            </w:pPr>
          </w:p>
          <w:p w14:paraId="1E887757">
            <w:pPr>
              <w:rPr>
                <w:rFonts w:ascii="黑体" w:hAnsi="黑体" w:eastAsia="黑体"/>
              </w:rPr>
            </w:pPr>
          </w:p>
          <w:p w14:paraId="0970D63D">
            <w:pPr>
              <w:rPr>
                <w:rFonts w:ascii="黑体" w:hAnsi="黑体" w:eastAsia="黑体"/>
              </w:rPr>
            </w:pPr>
          </w:p>
          <w:p w14:paraId="6A695989">
            <w:pPr>
              <w:rPr>
                <w:rFonts w:ascii="黑体" w:hAnsi="黑体" w:eastAsia="黑体"/>
              </w:rPr>
            </w:pPr>
          </w:p>
          <w:p w14:paraId="5EF05BEA">
            <w:pPr>
              <w:rPr>
                <w:rFonts w:ascii="黑体" w:hAnsi="黑体" w:eastAsia="黑体"/>
              </w:rPr>
            </w:pPr>
          </w:p>
        </w:tc>
      </w:tr>
    </w:tbl>
    <w:p w14:paraId="611A1BE2">
      <w:pPr>
        <w:rPr>
          <w:rFonts w:ascii="仿宋_GB2312" w:eastAsia="仿宋_GB2312"/>
          <w:sz w:val="10"/>
        </w:rPr>
      </w:pPr>
    </w:p>
    <w:p w14:paraId="28308EEB">
      <w:pPr>
        <w:rPr>
          <w:rFonts w:ascii="仿宋_GB2312" w:eastAsia="仿宋_GB2312"/>
          <w:sz w:val="10"/>
        </w:rPr>
      </w:pPr>
    </w:p>
    <w:p w14:paraId="0755FB1E">
      <w:pPr>
        <w:rPr>
          <w:rFonts w:ascii="仿宋_GB2312" w:eastAsia="仿宋_GB2312"/>
          <w:sz w:val="10"/>
        </w:rPr>
      </w:pPr>
    </w:p>
    <w:p w14:paraId="5A3207A5">
      <w:pPr>
        <w:rPr>
          <w:rFonts w:ascii="仿宋_GB2312" w:eastAsia="仿宋_GB2312"/>
          <w:sz w:val="10"/>
        </w:rPr>
      </w:pPr>
    </w:p>
    <w:p w14:paraId="1582212F">
      <w:pPr>
        <w:rPr>
          <w:rFonts w:ascii="仿宋_GB2312" w:eastAsia="仿宋_GB2312"/>
          <w:sz w:val="10"/>
        </w:rPr>
      </w:pPr>
    </w:p>
    <w:tbl>
      <w:tblPr>
        <w:tblStyle w:val="8"/>
        <w:tblW w:w="89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1"/>
      </w:tblGrid>
      <w:tr w14:paraId="402C45B9">
        <w:trPr>
          <w:trHeight w:val="4616" w:hRule="atLeast"/>
        </w:trPr>
        <w:tc>
          <w:tcPr>
            <w:tcW w:w="8951" w:type="dxa"/>
          </w:tcPr>
          <w:p w14:paraId="18A67A7D">
            <w:pPr>
              <w:spacing w:before="120" w:after="120"/>
              <w:rPr>
                <w:rFonts w:ascii="黑体" w:hAnsi="黑体" w:eastAsia="黑体"/>
              </w:rPr>
            </w:pPr>
            <w:r>
              <w:rPr>
                <w:rFonts w:hint="eastAsia" w:ascii="黑体" w:hAnsi="黑体" w:eastAsia="黑体"/>
              </w:rPr>
              <w:t>六、导师意见</w:t>
            </w:r>
          </w:p>
          <w:p w14:paraId="61744516">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提出的基于卷积自编码器的表征模型和基于多模态数据的恒星分类方法</w:t>
            </w:r>
            <w:r>
              <w:rPr>
                <w:rFonts w:hint="eastAsia" w:ascii="宋体" w:hAnsi="宋体" w:eastAsia="宋体" w:cs="宋体"/>
                <w:sz w:val="24"/>
                <w:szCs w:val="24"/>
                <w:lang w:val="en-US" w:eastAsia="zh-CN"/>
              </w:rPr>
              <w:t>具有</w:t>
            </w:r>
            <w:r>
              <w:rPr>
                <w:rFonts w:hint="eastAsia" w:ascii="宋体" w:hAnsi="宋体" w:eastAsia="宋体" w:cs="宋体"/>
                <w:sz w:val="24"/>
                <w:szCs w:val="24"/>
              </w:rPr>
              <w:t>创新</w:t>
            </w:r>
            <w:r>
              <w:rPr>
                <w:rFonts w:hint="eastAsia" w:ascii="宋体" w:hAnsi="宋体" w:eastAsia="宋体" w:cs="宋体"/>
                <w:sz w:val="24"/>
                <w:szCs w:val="24"/>
                <w:lang w:val="en-US" w:eastAsia="zh-CN"/>
              </w:rPr>
              <w:t>性</w:t>
            </w:r>
            <w:r>
              <w:rPr>
                <w:rFonts w:hint="eastAsia" w:ascii="宋体" w:hAnsi="宋体" w:eastAsia="宋体" w:cs="宋体"/>
                <w:sz w:val="24"/>
                <w:szCs w:val="24"/>
              </w:rPr>
              <w:t>和有效</w:t>
            </w:r>
            <w:r>
              <w:rPr>
                <w:rFonts w:hint="eastAsia" w:ascii="宋体" w:hAnsi="宋体" w:eastAsia="宋体" w:cs="宋体"/>
                <w:sz w:val="24"/>
                <w:szCs w:val="24"/>
                <w:lang w:val="en-US" w:eastAsia="zh-CN"/>
              </w:rPr>
              <w:t>性</w:t>
            </w:r>
            <w:r>
              <w:rPr>
                <w:rFonts w:hint="eastAsia" w:ascii="宋体" w:hAnsi="宋体" w:eastAsia="宋体" w:cs="宋体"/>
                <w:sz w:val="24"/>
                <w:szCs w:val="24"/>
              </w:rPr>
              <w:t>。</w:t>
            </w:r>
            <w:r>
              <w:rPr>
                <w:rFonts w:hint="eastAsia" w:ascii="宋体" w:hAnsi="宋体" w:eastAsia="宋体" w:cs="宋体"/>
                <w:sz w:val="24"/>
                <w:szCs w:val="24"/>
                <w:lang w:val="en-US" w:eastAsia="zh-CN"/>
              </w:rPr>
              <w:t>进度符合预期，后续应进行更充分的实验以验证模型的有效性。</w:t>
            </w:r>
          </w:p>
          <w:p w14:paraId="37683C95">
            <w:pPr>
              <w:rPr>
                <w:rFonts w:ascii="黑体" w:hAnsi="黑体" w:eastAsia="黑体"/>
              </w:rPr>
            </w:pPr>
          </w:p>
          <w:p w14:paraId="2C16E3CD">
            <w:pPr>
              <w:rPr>
                <w:rFonts w:ascii="黑体" w:hAnsi="黑体" w:eastAsia="黑体"/>
              </w:rPr>
            </w:pPr>
          </w:p>
          <w:p w14:paraId="6FD33102">
            <w:pPr>
              <w:rPr>
                <w:rFonts w:ascii="黑体" w:hAnsi="黑体" w:eastAsia="黑体"/>
              </w:rPr>
            </w:pPr>
          </w:p>
          <w:p w14:paraId="7EDCB00E">
            <w:pPr>
              <w:rPr>
                <w:rFonts w:ascii="黑体" w:hAnsi="黑体" w:eastAsia="黑体"/>
              </w:rPr>
            </w:pPr>
          </w:p>
          <w:p w14:paraId="62316C50">
            <w:pPr>
              <w:rPr>
                <w:rFonts w:ascii="黑体" w:hAnsi="黑体" w:eastAsia="黑体"/>
              </w:rPr>
            </w:pPr>
          </w:p>
          <w:p w14:paraId="33A5F25A">
            <w:pPr>
              <w:spacing w:before="120" w:after="120"/>
              <w:ind w:right="480"/>
              <w:rPr>
                <w:rFonts w:ascii="黑体" w:hAnsi="黑体" w:eastAsia="黑体"/>
              </w:rPr>
            </w:pPr>
          </w:p>
          <w:p w14:paraId="7C0F0BD6">
            <w:pPr>
              <w:spacing w:before="120" w:after="120"/>
              <w:ind w:right="480" w:firstLine="5760" w:firstLineChars="2400"/>
              <w:rPr>
                <w:rFonts w:hint="eastAsia" w:ascii="黑体" w:hAnsi="黑体" w:eastAsia="黑体"/>
              </w:rPr>
            </w:pPr>
            <w:r>
              <w:rPr>
                <w:rFonts w:hint="eastAsia" w:ascii="黑体" w:hAnsi="黑体" w:eastAsia="黑体"/>
              </w:rPr>
              <w:t>导师签字：</w:t>
            </w:r>
            <w:r>
              <w:rPr>
                <w:rFonts w:hint="eastAsia" w:ascii="黑体" w:hAnsi="黑体" w:eastAsia="黑体"/>
                <w:lang w:eastAsia="zh-CN"/>
              </w:rPr>
              <w:drawing>
                <wp:inline distT="0" distB="0" distL="114300" distR="114300">
                  <wp:extent cx="668020" cy="349250"/>
                  <wp:effectExtent l="0" t="0" r="17780" b="12700"/>
                  <wp:docPr id="14" name="图片 14" descr="WPS图片-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抠图"/>
                          <pic:cNvPicPr>
                            <a:picLocks noChangeAspect="1"/>
                          </pic:cNvPicPr>
                        </pic:nvPicPr>
                        <pic:blipFill>
                          <a:blip r:embed="rId17"/>
                          <a:srcRect t="22453" b="25243"/>
                          <a:stretch>
                            <a:fillRect/>
                          </a:stretch>
                        </pic:blipFill>
                        <pic:spPr>
                          <a:xfrm>
                            <a:off x="0" y="0"/>
                            <a:ext cx="668020" cy="349250"/>
                          </a:xfrm>
                          <a:prstGeom prst="rect">
                            <a:avLst/>
                          </a:prstGeom>
                        </pic:spPr>
                      </pic:pic>
                    </a:graphicData>
                  </a:graphic>
                </wp:inline>
              </w:drawing>
            </w:r>
          </w:p>
          <w:p w14:paraId="54641AFC">
            <w:pPr>
              <w:spacing w:before="120" w:after="120"/>
              <w:ind w:right="480" w:firstLine="5760" w:firstLineChars="2400"/>
              <w:rPr>
                <w:rFonts w:hint="eastAsia" w:ascii="黑体" w:hAnsi="黑体" w:eastAsia="黑体"/>
                <w:lang w:eastAsia="zh-CN"/>
              </w:rPr>
            </w:pPr>
          </w:p>
          <w:p w14:paraId="67695DC9">
            <w:pPr>
              <w:spacing w:before="120" w:after="120"/>
              <w:jc w:val="right"/>
              <w:rPr>
                <w:rFonts w:ascii="黑体" w:hAnsi="黑体" w:eastAsia="黑体"/>
              </w:rPr>
            </w:pPr>
            <w:r>
              <w:rPr>
                <w:rFonts w:hint="eastAsia" w:ascii="黑体" w:hAnsi="黑体" w:eastAsia="黑体"/>
              </w:rPr>
              <w:t xml:space="preserve">   </w:t>
            </w:r>
            <w:r>
              <w:rPr>
                <w:rFonts w:hint="eastAsia" w:ascii="黑体" w:hAnsi="黑体" w:eastAsia="黑体"/>
                <w:lang w:val="en-US" w:eastAsia="zh-CN"/>
              </w:rPr>
              <w:t>2023</w:t>
            </w:r>
            <w:r>
              <w:rPr>
                <w:rFonts w:hint="eastAsia" w:ascii="黑体" w:hAnsi="黑体" w:eastAsia="黑体"/>
              </w:rPr>
              <w:t xml:space="preserve"> 年   </w:t>
            </w:r>
            <w:r>
              <w:rPr>
                <w:rFonts w:hint="eastAsia" w:ascii="黑体" w:hAnsi="黑体" w:eastAsia="黑体"/>
                <w:lang w:val="en-US" w:eastAsia="zh-CN"/>
              </w:rPr>
              <w:t>10</w:t>
            </w:r>
            <w:r>
              <w:rPr>
                <w:rFonts w:hint="eastAsia" w:ascii="黑体" w:hAnsi="黑体" w:eastAsia="黑体"/>
              </w:rPr>
              <w:t xml:space="preserve"> 月   </w:t>
            </w:r>
            <w:r>
              <w:rPr>
                <w:rFonts w:hint="eastAsia" w:ascii="黑体" w:hAnsi="黑体" w:eastAsia="黑体"/>
                <w:lang w:val="en-US" w:eastAsia="zh-CN"/>
              </w:rPr>
              <w:t>25</w:t>
            </w:r>
            <w:r>
              <w:rPr>
                <w:rFonts w:hint="eastAsia" w:ascii="黑体" w:hAnsi="黑体" w:eastAsia="黑体"/>
              </w:rPr>
              <w:t xml:space="preserve"> 日</w:t>
            </w:r>
          </w:p>
        </w:tc>
      </w:tr>
    </w:tbl>
    <w:p w14:paraId="7E2E636A">
      <w:pPr>
        <w:spacing w:beforeLines="0" w:afterLines="0"/>
        <w:jc w:val="left"/>
        <w:rPr>
          <w:rFonts w:hint="default"/>
          <w:sz w:val="24"/>
          <w:szCs w:val="24"/>
        </w:rPr>
      </w:pPr>
      <w:r>
        <w:rPr>
          <w:rFonts w:ascii="仿宋_GB2312" w:eastAsia="仿宋_GB2312"/>
          <w:sz w:val="10"/>
        </w:rPr>
        <w:fldChar w:fldCharType="begin"/>
      </w:r>
      <w:r>
        <w:rPr>
          <w:rFonts w:hint="eastAsia" w:ascii="仿宋_GB2312" w:eastAsia="仿宋_GB2312"/>
          <w:sz w:val="10"/>
          <w:lang w:eastAsia="zh-CN"/>
        </w:rPr>
        <w:instrText xml:space="preserve"> ADDIN NE.Bib</w:instrText>
      </w:r>
      <w:r>
        <w:rPr>
          <w:rFonts w:ascii="仿宋_GB2312" w:eastAsia="仿宋_GB2312"/>
          <w:sz w:val="10"/>
        </w:rPr>
        <w:fldChar w:fldCharType="separate"/>
      </w:r>
    </w:p>
    <w:p w14:paraId="2B4E9C6D">
      <w:pPr>
        <w:spacing w:beforeLines="0" w:afterLines="0"/>
        <w:jc w:val="center"/>
        <w:rPr>
          <w:rFonts w:hint="eastAsia" w:ascii="宋体" w:hAnsi="宋体"/>
          <w:b/>
          <w:color w:val="000000"/>
          <w:sz w:val="40"/>
          <w:szCs w:val="24"/>
        </w:rPr>
      </w:pPr>
    </w:p>
    <w:p w14:paraId="1B933D21">
      <w:pPr>
        <w:spacing w:beforeLines="0" w:afterLines="0"/>
        <w:jc w:val="center"/>
        <w:rPr>
          <w:rFonts w:hint="eastAsia" w:ascii="宋体" w:hAnsi="宋体"/>
          <w:b/>
          <w:color w:val="000000"/>
          <w:sz w:val="40"/>
          <w:szCs w:val="24"/>
        </w:rPr>
      </w:pPr>
    </w:p>
    <w:p w14:paraId="55BB0E46">
      <w:pPr>
        <w:spacing w:beforeLines="0" w:afterLines="0"/>
        <w:jc w:val="center"/>
        <w:rPr>
          <w:rFonts w:hint="eastAsia" w:ascii="宋体" w:hAnsi="宋体"/>
          <w:b/>
          <w:color w:val="000000"/>
          <w:sz w:val="40"/>
          <w:szCs w:val="24"/>
        </w:rPr>
      </w:pPr>
    </w:p>
    <w:p w14:paraId="03C721ED">
      <w:pPr>
        <w:spacing w:beforeLines="0" w:afterLines="0"/>
        <w:jc w:val="center"/>
        <w:rPr>
          <w:rFonts w:hint="eastAsia" w:ascii="宋体" w:hAnsi="宋体"/>
          <w:b/>
          <w:color w:val="000000"/>
          <w:sz w:val="40"/>
          <w:szCs w:val="24"/>
        </w:rPr>
      </w:pPr>
    </w:p>
    <w:p w14:paraId="4C9A2024">
      <w:pPr>
        <w:spacing w:beforeLines="0" w:afterLines="0"/>
        <w:jc w:val="center"/>
        <w:rPr>
          <w:rFonts w:hint="eastAsia" w:ascii="宋体" w:hAnsi="宋体"/>
          <w:b/>
          <w:color w:val="000000"/>
          <w:sz w:val="40"/>
          <w:szCs w:val="24"/>
        </w:rPr>
      </w:pPr>
    </w:p>
    <w:p w14:paraId="57B915DC">
      <w:pPr>
        <w:spacing w:beforeLines="0" w:afterLines="0"/>
        <w:jc w:val="center"/>
        <w:rPr>
          <w:rFonts w:hint="eastAsia" w:ascii="宋体" w:hAnsi="宋体"/>
          <w:b/>
          <w:color w:val="000000"/>
          <w:sz w:val="40"/>
          <w:szCs w:val="24"/>
        </w:rPr>
      </w:pPr>
    </w:p>
    <w:p w14:paraId="390A3B47">
      <w:pPr>
        <w:spacing w:beforeLines="0" w:afterLines="0"/>
        <w:jc w:val="center"/>
        <w:rPr>
          <w:rFonts w:hint="eastAsia" w:ascii="宋体" w:hAnsi="宋体"/>
          <w:b/>
          <w:color w:val="000000"/>
          <w:sz w:val="40"/>
          <w:szCs w:val="24"/>
        </w:rPr>
      </w:pPr>
    </w:p>
    <w:p w14:paraId="2904BEF0">
      <w:pPr>
        <w:spacing w:beforeLines="0" w:afterLines="0"/>
        <w:jc w:val="center"/>
        <w:rPr>
          <w:rFonts w:hint="eastAsia" w:ascii="宋体" w:hAnsi="宋体"/>
          <w:b/>
          <w:color w:val="000000"/>
          <w:sz w:val="40"/>
          <w:szCs w:val="24"/>
        </w:rPr>
      </w:pPr>
    </w:p>
    <w:p w14:paraId="464A7F87">
      <w:pPr>
        <w:spacing w:beforeLines="0" w:afterLines="0"/>
        <w:jc w:val="center"/>
        <w:rPr>
          <w:rFonts w:hint="eastAsia" w:ascii="宋体" w:hAnsi="宋体"/>
          <w:b/>
          <w:color w:val="000000"/>
          <w:sz w:val="40"/>
          <w:szCs w:val="24"/>
        </w:rPr>
      </w:pPr>
    </w:p>
    <w:p w14:paraId="459D9909">
      <w:pPr>
        <w:spacing w:beforeLines="0" w:afterLines="0"/>
        <w:jc w:val="center"/>
        <w:rPr>
          <w:rFonts w:hint="eastAsia" w:ascii="宋体" w:hAnsi="宋体"/>
          <w:b/>
          <w:color w:val="000000"/>
          <w:sz w:val="40"/>
          <w:szCs w:val="24"/>
        </w:rPr>
      </w:pPr>
    </w:p>
    <w:p w14:paraId="70E0EF74">
      <w:pPr>
        <w:spacing w:beforeLines="0" w:afterLines="0"/>
        <w:jc w:val="center"/>
        <w:rPr>
          <w:rFonts w:hint="eastAsia" w:ascii="宋体" w:hAnsi="宋体"/>
          <w:b/>
          <w:color w:val="000000"/>
          <w:sz w:val="40"/>
          <w:szCs w:val="24"/>
        </w:rPr>
      </w:pPr>
    </w:p>
    <w:p w14:paraId="4AB35674">
      <w:pPr>
        <w:spacing w:beforeLines="0" w:afterLines="0"/>
        <w:jc w:val="center"/>
        <w:rPr>
          <w:rFonts w:hint="eastAsia" w:ascii="宋体" w:hAnsi="宋体"/>
          <w:b/>
          <w:color w:val="000000"/>
          <w:sz w:val="40"/>
          <w:szCs w:val="24"/>
        </w:rPr>
      </w:pPr>
    </w:p>
    <w:p w14:paraId="2F2016B9">
      <w:pPr>
        <w:spacing w:beforeLines="0" w:afterLines="0"/>
        <w:jc w:val="center"/>
        <w:rPr>
          <w:rFonts w:hint="eastAsia" w:ascii="宋体" w:hAnsi="宋体"/>
          <w:b/>
          <w:color w:val="000000"/>
          <w:sz w:val="40"/>
          <w:szCs w:val="24"/>
        </w:rPr>
      </w:pPr>
    </w:p>
    <w:p w14:paraId="4A591EF3">
      <w:pPr>
        <w:spacing w:beforeLines="0" w:afterLines="0"/>
        <w:jc w:val="center"/>
        <w:rPr>
          <w:rFonts w:hint="eastAsia" w:ascii="宋体" w:hAnsi="宋体"/>
          <w:b/>
          <w:color w:val="000000"/>
          <w:sz w:val="40"/>
          <w:szCs w:val="24"/>
        </w:rPr>
      </w:pPr>
    </w:p>
    <w:p w14:paraId="787B0A5C">
      <w:pPr>
        <w:spacing w:beforeLines="0" w:afterLines="0"/>
        <w:jc w:val="center"/>
        <w:rPr>
          <w:rFonts w:hint="eastAsia" w:ascii="宋体" w:hAnsi="宋体"/>
          <w:b/>
          <w:color w:val="000000"/>
          <w:sz w:val="40"/>
          <w:szCs w:val="24"/>
        </w:rPr>
      </w:pPr>
    </w:p>
    <w:p w14:paraId="1895E3E1">
      <w:pPr>
        <w:spacing w:beforeLines="0" w:afterLines="0"/>
        <w:jc w:val="center"/>
        <w:rPr>
          <w:rFonts w:hint="eastAsia" w:ascii="宋体" w:hAnsi="宋体"/>
          <w:b/>
          <w:color w:val="000000"/>
          <w:sz w:val="40"/>
          <w:szCs w:val="24"/>
        </w:rPr>
      </w:pPr>
    </w:p>
    <w:p w14:paraId="513209C1">
      <w:pPr>
        <w:spacing w:beforeLines="0" w:afterLines="0"/>
        <w:jc w:val="center"/>
        <w:rPr>
          <w:rFonts w:hint="eastAsia" w:ascii="宋体" w:hAnsi="宋体"/>
          <w:b/>
          <w:color w:val="000000"/>
          <w:sz w:val="40"/>
          <w:szCs w:val="24"/>
        </w:rPr>
      </w:pPr>
    </w:p>
    <w:p w14:paraId="142CE595">
      <w:pPr>
        <w:spacing w:beforeLines="0" w:afterLines="0"/>
        <w:jc w:val="center"/>
        <w:rPr>
          <w:rFonts w:hint="default"/>
          <w:sz w:val="24"/>
          <w:szCs w:val="24"/>
        </w:rPr>
      </w:pPr>
      <w:r>
        <w:rPr>
          <w:rFonts w:hint="eastAsia" w:ascii="宋体" w:hAnsi="宋体"/>
          <w:b/>
          <w:color w:val="000000"/>
          <w:sz w:val="40"/>
          <w:szCs w:val="24"/>
        </w:rPr>
        <w:t>参考文献</w:t>
      </w:r>
    </w:p>
    <w:p w14:paraId="002BCB52">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[1]</w:t>
      </w:r>
      <w:r>
        <w:rPr>
          <w:rFonts w:hint="default" w:ascii="Times New Roman" w:hAnsi="Times New Roman" w:eastAsia="Times New Roman"/>
          <w:color w:val="000000"/>
          <w:sz w:val="20"/>
          <w:szCs w:val="24"/>
        </w:rPr>
        <w:tab/>
      </w:r>
      <w:bookmarkStart w:id="0" w:name="_neb8555699F_E1DE_4B0D_BAA9_5F78C6F1F965"/>
      <w:r>
        <w:rPr>
          <w:rFonts w:hint="default" w:ascii="Times New Roman" w:hAnsi="Times New Roman" w:eastAsia="Times New Roman"/>
          <w:color w:val="000000"/>
          <w:sz w:val="20"/>
          <w:szCs w:val="24"/>
        </w:rPr>
        <w:t xml:space="preserve">LU Y, PAN J, YI Z. Study on Stellar Spectra Classification Based on Multitask Residual Neural Network: IEEE, 2020. </w:t>
      </w:r>
      <w:bookmarkEnd w:id="0"/>
    </w:p>
    <w:p w14:paraId="0E4FE844">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[2]</w:t>
      </w:r>
      <w:r>
        <w:rPr>
          <w:rFonts w:hint="default" w:ascii="Times New Roman" w:hAnsi="Times New Roman" w:eastAsia="Times New Roman"/>
          <w:color w:val="000000"/>
          <w:sz w:val="20"/>
          <w:szCs w:val="24"/>
        </w:rPr>
        <w:tab/>
      </w:r>
      <w:bookmarkStart w:id="1" w:name="_neb81AEBEA2_6FEE_49DE_900F_7106D9FC8BAC"/>
      <w:r>
        <w:rPr>
          <w:rFonts w:hint="default" w:ascii="Times New Roman" w:hAnsi="Times New Roman" w:eastAsia="Times New Roman"/>
          <w:color w:val="000000"/>
          <w:sz w:val="20"/>
          <w:szCs w:val="24"/>
        </w:rPr>
        <w:t>LIU Z, ZHOU F, QIN Z, et al. Classification of stellar spectra with SVM based on within-class scatter and between-class scatter[J]. Astrophysics and space science, 2018,363(7): 1-6.</w:t>
      </w:r>
      <w:bookmarkEnd w:id="1"/>
    </w:p>
    <w:p w14:paraId="224A79D4">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[3]</w:t>
      </w:r>
      <w:r>
        <w:rPr>
          <w:rFonts w:hint="default" w:ascii="Times New Roman" w:hAnsi="Times New Roman" w:eastAsia="Times New Roman"/>
          <w:color w:val="000000"/>
          <w:sz w:val="20"/>
          <w:szCs w:val="24"/>
        </w:rPr>
        <w:tab/>
      </w:r>
      <w:bookmarkStart w:id="2" w:name="_neb7D00AC58_41FA_46B7_BEFC_2A1364BFE250"/>
      <w:r>
        <w:rPr>
          <w:rFonts w:hint="default" w:ascii="Times New Roman" w:hAnsi="Times New Roman" w:eastAsia="Times New Roman"/>
          <w:color w:val="000000"/>
          <w:sz w:val="20"/>
          <w:szCs w:val="24"/>
        </w:rPr>
        <w:t>KOLJONEN K I I, MACCARONE T J. Gemini/GNIRS infrared spectroscopy of the Wolf</w:t>
      </w:r>
      <w:r>
        <w:rPr>
          <w:rFonts w:hint="eastAsia" w:ascii="宋体" w:hAnsi="宋体"/>
          <w:color w:val="000000"/>
          <w:sz w:val="20"/>
          <w:szCs w:val="24"/>
        </w:rPr>
        <w:t>–</w:t>
      </w:r>
      <w:r>
        <w:rPr>
          <w:rFonts w:hint="default" w:ascii="Times New Roman" w:hAnsi="Times New Roman" w:eastAsia="Times New Roman"/>
          <w:color w:val="000000"/>
          <w:sz w:val="20"/>
          <w:szCs w:val="24"/>
        </w:rPr>
        <w:t>Rayet stellar wind in Cygnus X-3[J]. Monthly notices of the Royal Astronomical Society, 2017,472(2): 2181-2195.</w:t>
      </w:r>
      <w:bookmarkEnd w:id="2"/>
    </w:p>
    <w:p w14:paraId="01B52D3F">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[4]</w:t>
      </w:r>
      <w:r>
        <w:rPr>
          <w:rFonts w:hint="default" w:ascii="Times New Roman" w:hAnsi="Times New Roman" w:eastAsia="Times New Roman"/>
          <w:color w:val="000000"/>
          <w:sz w:val="20"/>
          <w:szCs w:val="24"/>
        </w:rPr>
        <w:tab/>
      </w:r>
      <w:bookmarkStart w:id="3" w:name="_nebE504ED1A_B128_4050_A6E5_68C43E28C77B"/>
      <w:r>
        <w:rPr>
          <w:rFonts w:hint="default" w:ascii="Times New Roman" w:hAnsi="Times New Roman" w:eastAsia="Times New Roman"/>
          <w:color w:val="000000"/>
          <w:sz w:val="20"/>
          <w:szCs w:val="24"/>
        </w:rPr>
        <w:t>LI X, LIN Y, QIU K. Stellar Spectra Classification and Feature evaluation Based on Random Forest[Z]. Ithaca: Cornell University Library, arXiv.org, 2019.</w:t>
      </w:r>
      <w:bookmarkEnd w:id="3"/>
    </w:p>
    <w:p w14:paraId="0D60C8DD">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[5]</w:t>
      </w:r>
      <w:r>
        <w:rPr>
          <w:rFonts w:hint="default" w:ascii="Times New Roman" w:hAnsi="Times New Roman" w:eastAsia="Times New Roman"/>
          <w:color w:val="000000"/>
          <w:sz w:val="20"/>
          <w:szCs w:val="24"/>
        </w:rPr>
        <w:tab/>
      </w:r>
      <w:bookmarkStart w:id="4" w:name="_nebEA178ABB_7DE6_4F3E_AD33_E09F506AF936"/>
      <w:r>
        <w:rPr>
          <w:rFonts w:hint="default" w:ascii="Times New Roman" w:hAnsi="Times New Roman" w:eastAsia="Times New Roman"/>
          <w:color w:val="000000"/>
          <w:sz w:val="20"/>
          <w:szCs w:val="24"/>
        </w:rPr>
        <w:t>GABRUSEVA T, ZLOBIN S, WANG P. Photometric light curves classification with machine learning[J]. Journal of Astronomical Instrumentation, 2020,9(01): 2050005.</w:t>
      </w:r>
      <w:bookmarkEnd w:id="4"/>
    </w:p>
    <w:p w14:paraId="14CB05D7">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[6]</w:t>
      </w:r>
      <w:r>
        <w:rPr>
          <w:rFonts w:hint="default" w:ascii="Times New Roman" w:hAnsi="Times New Roman" w:eastAsia="Times New Roman"/>
          <w:color w:val="000000"/>
          <w:sz w:val="20"/>
          <w:szCs w:val="24"/>
        </w:rPr>
        <w:tab/>
      </w:r>
      <w:bookmarkStart w:id="5" w:name="_neb0B906E44_78FD_4CF2_9B26_4E8DFCE6DDD3"/>
      <w:r>
        <w:rPr>
          <w:rFonts w:hint="default" w:ascii="Times New Roman" w:hAnsi="Times New Roman" w:eastAsia="Times New Roman"/>
          <w:color w:val="000000"/>
          <w:sz w:val="20"/>
          <w:szCs w:val="24"/>
        </w:rPr>
        <w:t>LI X, LIN Y, QIU K. Stellar spectral classification and feature evaluation based on a random forest[J]. Research in Astronomy and Astrophysics, 2019,19(8): 111.</w:t>
      </w:r>
      <w:bookmarkEnd w:id="5"/>
    </w:p>
    <w:p w14:paraId="4C594002">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[7]</w:t>
      </w:r>
      <w:r>
        <w:rPr>
          <w:rFonts w:hint="default" w:ascii="Times New Roman" w:hAnsi="Times New Roman" w:eastAsia="Times New Roman"/>
          <w:color w:val="000000"/>
          <w:sz w:val="20"/>
          <w:szCs w:val="24"/>
        </w:rPr>
        <w:tab/>
      </w:r>
      <w:bookmarkStart w:id="6" w:name="_neb37569ECD_7FEA_4B56_83AD_D0D1368D5898"/>
      <w:r>
        <w:rPr>
          <w:rFonts w:hint="default" w:ascii="Times New Roman" w:hAnsi="Times New Roman" w:eastAsia="Times New Roman"/>
          <w:color w:val="000000"/>
          <w:sz w:val="20"/>
          <w:szCs w:val="24"/>
        </w:rPr>
        <w:t>XIAO Z, LUO A L. XGBoost based stellar spectral classification and quantized feature[J]. Spectroscopy and Spectral Analysis, 2019,39(10): 3292-3296.</w:t>
      </w:r>
      <w:bookmarkEnd w:id="6"/>
    </w:p>
    <w:p w14:paraId="5824B153">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[8]</w:t>
      </w:r>
      <w:r>
        <w:rPr>
          <w:rFonts w:hint="default" w:ascii="Times New Roman" w:hAnsi="Times New Roman" w:eastAsia="Times New Roman"/>
          <w:color w:val="000000"/>
          <w:sz w:val="20"/>
          <w:szCs w:val="24"/>
        </w:rPr>
        <w:tab/>
      </w:r>
      <w:bookmarkStart w:id="7" w:name="_neb3749882A_ADB8_4897_9564_A2DC5F6D56EF"/>
      <w:r>
        <w:rPr>
          <w:rFonts w:hint="default" w:ascii="Times New Roman" w:hAnsi="Times New Roman" w:eastAsia="Times New Roman"/>
          <w:color w:val="000000"/>
          <w:sz w:val="20"/>
          <w:szCs w:val="24"/>
        </w:rPr>
        <w:t>VIOQUE M, OUDMAIJER R D, SCHREINER M, et al. Catalogue of new Herbig Ae/Be and classical Be stars-A machine learning approach to Gaia DR2[J]. Astronomy \&amp; Astrophysics, 2020,638: A21.</w:t>
      </w:r>
      <w:bookmarkEnd w:id="7"/>
    </w:p>
    <w:p w14:paraId="098D90C7">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[9]</w:t>
      </w:r>
      <w:r>
        <w:rPr>
          <w:rFonts w:hint="default" w:ascii="Times New Roman" w:hAnsi="Times New Roman" w:eastAsia="Times New Roman"/>
          <w:color w:val="000000"/>
          <w:sz w:val="20"/>
          <w:szCs w:val="24"/>
        </w:rPr>
        <w:tab/>
      </w:r>
      <w:bookmarkStart w:id="8" w:name="_neb39F6C03F_0F4E_41EB_8C36_78FE9CD38FC0"/>
      <w:r>
        <w:rPr>
          <w:rFonts w:hint="default" w:ascii="Times New Roman" w:hAnsi="Times New Roman" w:eastAsia="Times New Roman"/>
          <w:color w:val="000000"/>
          <w:sz w:val="20"/>
          <w:szCs w:val="24"/>
        </w:rPr>
        <w:t>LIU W, ZHU M, DAI C, et al. Classification of large-scale stellar spectra based on deep convolutional neural network[J]. Monthly Notices of the Royal Astronomical Society, 2019,483(4): 4774-4783.</w:t>
      </w:r>
      <w:bookmarkEnd w:id="8"/>
    </w:p>
    <w:p w14:paraId="38F13763">
      <w:pPr>
        <w:spacing w:beforeLines="0" w:afterLines="0"/>
        <w:ind w:left="420" w:hanging="420"/>
        <w:rPr>
          <w:rFonts w:hint="default"/>
          <w:sz w:val="24"/>
          <w:szCs w:val="24"/>
        </w:rPr>
      </w:pPr>
      <w:r>
        <w:rPr>
          <w:rFonts w:hint="default" w:ascii="Times New Roman" w:hAnsi="Times New Roman" w:eastAsia="Times New Roman"/>
          <w:color w:val="000000"/>
          <w:sz w:val="20"/>
          <w:szCs w:val="24"/>
        </w:rPr>
        <w:t>[10]</w:t>
      </w:r>
      <w:r>
        <w:rPr>
          <w:rFonts w:hint="default" w:ascii="Times New Roman" w:hAnsi="Times New Roman" w:eastAsia="Times New Roman"/>
          <w:color w:val="000000"/>
          <w:sz w:val="20"/>
          <w:szCs w:val="24"/>
        </w:rPr>
        <w:tab/>
      </w:r>
      <w:bookmarkStart w:id="9" w:name="_nebE6EE3956_AC78_43FB_BFFA_BBF747440443"/>
      <w:r>
        <w:rPr>
          <w:rFonts w:hint="default" w:ascii="Times New Roman" w:hAnsi="Times New Roman" w:eastAsia="Times New Roman"/>
          <w:color w:val="000000"/>
          <w:sz w:val="20"/>
          <w:szCs w:val="24"/>
        </w:rPr>
        <w:t>ZHENG Z, QIU B, LUO A, et al. Classification for unrecognized spectra in lamost dr6 using generalization of convolutional neural networks[J]. Publications of the Astronomical Society of the Pacific, 2020,132(1008): 24504.</w:t>
      </w:r>
      <w:bookmarkEnd w:id="9"/>
    </w:p>
    <w:p w14:paraId="0C24CF75">
      <w:pPr>
        <w:spacing w:beforeLines="0" w:afterLines="0"/>
        <w:ind w:left="420" w:hanging="420"/>
        <w:rPr>
          <w:rFonts w:hint="default"/>
          <w:sz w:val="24"/>
          <w:szCs w:val="24"/>
        </w:rPr>
      </w:pPr>
      <w:r>
        <w:rPr>
          <w:rFonts w:hint="default" w:ascii="Times New Roman" w:hAnsi="Times New Roman" w:eastAsia="Times New Roman"/>
          <w:color w:val="000000"/>
          <w:sz w:val="20"/>
          <w:szCs w:val="24"/>
        </w:rPr>
        <w:t>[11]</w:t>
      </w:r>
      <w:r>
        <w:rPr>
          <w:rFonts w:hint="default" w:ascii="Times New Roman" w:hAnsi="Times New Roman" w:eastAsia="Times New Roman"/>
          <w:color w:val="000000"/>
          <w:sz w:val="20"/>
          <w:szCs w:val="24"/>
        </w:rPr>
        <w:tab/>
      </w:r>
      <w:bookmarkStart w:id="10" w:name="_neb9ABAC3E2_76D9_455B_AF49_64344617E391"/>
      <w:r>
        <w:rPr>
          <w:rFonts w:hint="default" w:ascii="Times New Roman" w:hAnsi="Times New Roman" w:eastAsia="Times New Roman"/>
          <w:color w:val="000000"/>
          <w:sz w:val="20"/>
          <w:szCs w:val="24"/>
        </w:rPr>
        <w:t>ZOU Z, ZHU T, XU L, et al. Celestial spectra classification network based on residual and attention mechanisms[J]. Publications of the Astronomical Society of the Pacific, 2020,132(1010): 44503.</w:t>
      </w:r>
      <w:bookmarkEnd w:id="10"/>
    </w:p>
    <w:p w14:paraId="1380BE62">
      <w:pPr>
        <w:spacing w:beforeLines="0" w:afterLines="0"/>
        <w:ind w:left="420" w:hanging="420"/>
        <w:rPr>
          <w:rFonts w:hint="default"/>
          <w:sz w:val="24"/>
          <w:szCs w:val="24"/>
        </w:rPr>
      </w:pPr>
      <w:r>
        <w:rPr>
          <w:rFonts w:hint="default" w:ascii="Times New Roman" w:hAnsi="Times New Roman" w:eastAsia="Times New Roman"/>
          <w:color w:val="000000"/>
          <w:sz w:val="20"/>
          <w:szCs w:val="24"/>
        </w:rPr>
        <w:t>[12]</w:t>
      </w:r>
      <w:r>
        <w:rPr>
          <w:rFonts w:hint="default" w:ascii="Times New Roman" w:hAnsi="Times New Roman" w:eastAsia="Times New Roman"/>
          <w:color w:val="000000"/>
          <w:sz w:val="20"/>
          <w:szCs w:val="24"/>
        </w:rPr>
        <w:tab/>
      </w:r>
      <w:bookmarkStart w:id="11" w:name="_nebED169E99_6B97_49E6_B481_1E32C6CF7308"/>
      <w:r>
        <w:rPr>
          <w:rFonts w:hint="default" w:ascii="Times New Roman" w:hAnsi="Times New Roman" w:eastAsia="Times New Roman"/>
          <w:color w:val="000000"/>
          <w:sz w:val="20"/>
          <w:szCs w:val="24"/>
        </w:rPr>
        <w:t>LEE H, GROSSE R, RANGANATH R, et al. Unsupervised learning of hierarchical representations with convolutional deep belief networks[J]. Communications of the ACM, 2011,54(10): 95-103.</w:t>
      </w:r>
      <w:bookmarkEnd w:id="11"/>
    </w:p>
    <w:p w14:paraId="017E4BE5">
      <w:pPr>
        <w:spacing w:beforeLines="0" w:afterLines="0"/>
        <w:ind w:left="420" w:hanging="420"/>
        <w:rPr>
          <w:rFonts w:hint="default"/>
          <w:sz w:val="24"/>
          <w:szCs w:val="24"/>
        </w:rPr>
      </w:pPr>
      <w:r>
        <w:rPr>
          <w:rFonts w:hint="default" w:ascii="Times New Roman" w:hAnsi="Times New Roman" w:eastAsia="Times New Roman"/>
          <w:color w:val="000000"/>
          <w:sz w:val="20"/>
          <w:szCs w:val="24"/>
        </w:rPr>
        <w:t>[13]</w:t>
      </w:r>
      <w:r>
        <w:rPr>
          <w:rFonts w:hint="default" w:ascii="Times New Roman" w:hAnsi="Times New Roman" w:eastAsia="Times New Roman"/>
          <w:color w:val="000000"/>
          <w:sz w:val="20"/>
          <w:szCs w:val="24"/>
        </w:rPr>
        <w:tab/>
      </w:r>
      <w:bookmarkStart w:id="12" w:name="_nebDC285246_275F_4D1B_B857_C02A6AB81252"/>
      <w:r>
        <w:rPr>
          <w:rFonts w:hint="default" w:ascii="Times New Roman" w:hAnsi="Times New Roman" w:eastAsia="Times New Roman"/>
          <w:color w:val="000000"/>
          <w:sz w:val="20"/>
          <w:szCs w:val="24"/>
        </w:rPr>
        <w:t>MASCI J, MEIER U, CIRE C S AN D, et al. Stacked convolutional auto-encoders for hierarchical feature extraction, 2011. Springer.</w:t>
      </w:r>
      <w:bookmarkEnd w:id="12"/>
    </w:p>
    <w:p w14:paraId="7F2E44CF">
      <w:pPr>
        <w:spacing w:beforeLines="0" w:afterLines="0"/>
        <w:ind w:left="420" w:hanging="420"/>
        <w:rPr>
          <w:rFonts w:hint="default"/>
          <w:sz w:val="24"/>
          <w:szCs w:val="24"/>
        </w:rPr>
      </w:pPr>
      <w:r>
        <w:rPr>
          <w:rFonts w:hint="default" w:ascii="Times New Roman" w:hAnsi="Times New Roman" w:eastAsia="Times New Roman"/>
          <w:color w:val="000000"/>
          <w:sz w:val="20"/>
          <w:szCs w:val="24"/>
        </w:rPr>
        <w:t>[14]</w:t>
      </w:r>
      <w:r>
        <w:rPr>
          <w:rFonts w:hint="default" w:ascii="Times New Roman" w:hAnsi="Times New Roman" w:eastAsia="Times New Roman"/>
          <w:color w:val="000000"/>
          <w:sz w:val="20"/>
          <w:szCs w:val="24"/>
        </w:rPr>
        <w:tab/>
      </w:r>
      <w:bookmarkStart w:id="13" w:name="_neb75F8B569_C231_4DC3_B804_4D06A7CBE053"/>
      <w:r>
        <w:rPr>
          <w:rFonts w:hint="default" w:ascii="Times New Roman" w:hAnsi="Times New Roman" w:eastAsia="Times New Roman"/>
          <w:color w:val="000000"/>
          <w:sz w:val="20"/>
          <w:szCs w:val="24"/>
        </w:rPr>
        <w:t>XIANG Q, PANG X. Improved denoising auto-encoders for image denoising, 2018. IEEE.</w:t>
      </w:r>
      <w:bookmarkEnd w:id="13"/>
    </w:p>
    <w:p w14:paraId="321C85F7">
      <w:pPr>
        <w:spacing w:beforeLines="0" w:afterLines="0"/>
        <w:ind w:left="420" w:hanging="420"/>
        <w:rPr>
          <w:rFonts w:hint="default"/>
          <w:sz w:val="24"/>
          <w:szCs w:val="24"/>
        </w:rPr>
      </w:pPr>
      <w:r>
        <w:rPr>
          <w:rFonts w:hint="default" w:ascii="Times New Roman" w:hAnsi="Times New Roman" w:eastAsia="Times New Roman"/>
          <w:color w:val="000000"/>
          <w:sz w:val="20"/>
          <w:szCs w:val="24"/>
        </w:rPr>
        <w:t>[15]</w:t>
      </w:r>
      <w:r>
        <w:rPr>
          <w:rFonts w:hint="default" w:ascii="Times New Roman" w:hAnsi="Times New Roman" w:eastAsia="Times New Roman"/>
          <w:color w:val="000000"/>
          <w:sz w:val="20"/>
          <w:szCs w:val="24"/>
        </w:rPr>
        <w:tab/>
      </w:r>
      <w:bookmarkStart w:id="14" w:name="_nebCAC9AE8D_F14B_4810_84C4_86D102AB7609"/>
      <w:r>
        <w:rPr>
          <w:rFonts w:hint="default" w:ascii="Times New Roman" w:hAnsi="Times New Roman" w:eastAsia="Times New Roman"/>
          <w:color w:val="000000"/>
          <w:sz w:val="20"/>
          <w:szCs w:val="24"/>
        </w:rPr>
        <w:t>TRAN D, BOURDEV L, FERGUS R, et al. Learning spatiotemporal features with 3d convolutional networks, 2015.</w:t>
      </w:r>
      <w:bookmarkEnd w:id="14"/>
    </w:p>
    <w:p w14:paraId="0A9CD6B6">
      <w:pPr>
        <w:spacing w:beforeLines="0" w:afterLines="0"/>
        <w:ind w:left="420" w:hanging="420"/>
        <w:rPr>
          <w:rFonts w:hint="default"/>
          <w:sz w:val="24"/>
          <w:szCs w:val="24"/>
        </w:rPr>
      </w:pPr>
      <w:r>
        <w:rPr>
          <w:rFonts w:hint="default" w:ascii="Times New Roman" w:hAnsi="Times New Roman" w:eastAsia="Times New Roman"/>
          <w:color w:val="000000"/>
          <w:sz w:val="20"/>
          <w:szCs w:val="24"/>
        </w:rPr>
        <w:t>[16]</w:t>
      </w:r>
      <w:r>
        <w:rPr>
          <w:rFonts w:hint="default" w:ascii="Times New Roman" w:hAnsi="Times New Roman" w:eastAsia="Times New Roman"/>
          <w:color w:val="000000"/>
          <w:sz w:val="20"/>
          <w:szCs w:val="24"/>
        </w:rPr>
        <w:tab/>
      </w:r>
      <w:bookmarkStart w:id="15" w:name="_neb14E2320F_8E62_4A05_8EE3_FBA3529CED5A"/>
      <w:r>
        <w:rPr>
          <w:rFonts w:hint="default" w:ascii="Times New Roman" w:hAnsi="Times New Roman" w:eastAsia="Times New Roman"/>
          <w:color w:val="000000"/>
          <w:sz w:val="20"/>
          <w:szCs w:val="24"/>
        </w:rPr>
        <w:t>Van den OORD A, KALCHBRENNER N, ESPEHOLT L, et al. Conditional image generation with pixelcnn decoders[J]. Advances in neural information processing systems, 2016,29.</w:t>
      </w:r>
      <w:bookmarkEnd w:id="15"/>
    </w:p>
    <w:p w14:paraId="667AC3BB">
      <w:pPr>
        <w:spacing w:beforeLines="0" w:afterLines="0"/>
        <w:ind w:left="420" w:hanging="420"/>
        <w:rPr>
          <w:rFonts w:hint="default"/>
          <w:sz w:val="24"/>
          <w:szCs w:val="24"/>
        </w:rPr>
      </w:pPr>
      <w:r>
        <w:rPr>
          <w:rFonts w:hint="default" w:ascii="Times New Roman" w:hAnsi="Times New Roman" w:eastAsia="Times New Roman"/>
          <w:color w:val="000000"/>
          <w:sz w:val="20"/>
          <w:szCs w:val="24"/>
        </w:rPr>
        <w:t>[17]</w:t>
      </w:r>
      <w:r>
        <w:rPr>
          <w:rFonts w:hint="default" w:ascii="Times New Roman" w:hAnsi="Times New Roman" w:eastAsia="Times New Roman"/>
          <w:color w:val="000000"/>
          <w:sz w:val="20"/>
          <w:szCs w:val="24"/>
        </w:rPr>
        <w:tab/>
      </w:r>
      <w:bookmarkStart w:id="16" w:name="_neb3283A961_4226_4F32_BB47_80F13F0C9BB0"/>
      <w:r>
        <w:rPr>
          <w:rFonts w:hint="default" w:ascii="Times New Roman" w:hAnsi="Times New Roman" w:eastAsia="Times New Roman"/>
          <w:color w:val="000000"/>
          <w:sz w:val="20"/>
          <w:szCs w:val="24"/>
        </w:rPr>
        <w:t>DONG C, LOY C C, HE K, et al. Image super-resolution using deep convolutional networks[J]. IEEE transactions on pattern analysis and machine intelligence, 2015,38(2): 295-307.</w:t>
      </w:r>
      <w:bookmarkEnd w:id="16"/>
    </w:p>
    <w:p w14:paraId="735D08BB">
      <w:pPr>
        <w:spacing w:beforeLines="0" w:afterLines="0"/>
        <w:ind w:left="420" w:hanging="420"/>
        <w:rPr>
          <w:rFonts w:hint="default"/>
          <w:sz w:val="24"/>
          <w:szCs w:val="24"/>
        </w:rPr>
      </w:pPr>
      <w:r>
        <w:rPr>
          <w:rFonts w:hint="default" w:ascii="Times New Roman" w:hAnsi="Times New Roman" w:eastAsia="Times New Roman"/>
          <w:color w:val="000000"/>
          <w:sz w:val="20"/>
          <w:szCs w:val="24"/>
        </w:rPr>
        <w:t>[18]</w:t>
      </w:r>
      <w:r>
        <w:rPr>
          <w:rFonts w:hint="default" w:ascii="Times New Roman" w:hAnsi="Times New Roman" w:eastAsia="Times New Roman"/>
          <w:color w:val="000000"/>
          <w:sz w:val="20"/>
          <w:szCs w:val="24"/>
        </w:rPr>
        <w:tab/>
      </w:r>
      <w:bookmarkStart w:id="17" w:name="_neb9E087D8A_E17D_4460_A394_63B7C0F17C1A"/>
      <w:r>
        <w:rPr>
          <w:rFonts w:hint="default" w:ascii="Times New Roman" w:hAnsi="Times New Roman" w:eastAsia="Times New Roman"/>
          <w:color w:val="000000"/>
          <w:sz w:val="20"/>
          <w:szCs w:val="24"/>
        </w:rPr>
        <w:t>HADSELL R, CHOPRA S, LECUN Y. Dimensionality reduction by learning an invariant mapping, 2006. IEEE.</w:t>
      </w:r>
      <w:bookmarkEnd w:id="17"/>
    </w:p>
    <w:p w14:paraId="3BB65539">
      <w:pPr>
        <w:spacing w:beforeLines="0" w:afterLines="0"/>
        <w:ind w:left="420" w:hanging="420"/>
        <w:rPr>
          <w:rFonts w:hint="default"/>
          <w:sz w:val="24"/>
          <w:szCs w:val="24"/>
        </w:rPr>
      </w:pPr>
      <w:r>
        <w:rPr>
          <w:rFonts w:hint="default" w:ascii="Times New Roman" w:hAnsi="Times New Roman" w:eastAsia="Times New Roman"/>
          <w:color w:val="000000"/>
          <w:sz w:val="20"/>
          <w:szCs w:val="24"/>
        </w:rPr>
        <w:t>[19]</w:t>
      </w:r>
      <w:r>
        <w:rPr>
          <w:rFonts w:hint="default" w:ascii="Times New Roman" w:hAnsi="Times New Roman" w:eastAsia="Times New Roman"/>
          <w:color w:val="000000"/>
          <w:sz w:val="20"/>
          <w:szCs w:val="24"/>
        </w:rPr>
        <w:tab/>
      </w:r>
      <w:bookmarkStart w:id="18" w:name="_neb4ED41126_EE99_49E6_8835_ECA501501572"/>
      <w:r>
        <w:rPr>
          <w:rFonts w:hint="default" w:ascii="Times New Roman" w:hAnsi="Times New Roman" w:eastAsia="Times New Roman"/>
          <w:color w:val="000000"/>
          <w:sz w:val="20"/>
          <w:szCs w:val="24"/>
        </w:rPr>
        <w:t>SCHROFF F, KALENICHENKO D, PHILBIN J. Facenet: A unified embedding for face recognition and clustering, 2015.</w:t>
      </w:r>
      <w:bookmarkEnd w:id="18"/>
    </w:p>
    <w:p w14:paraId="57FA339B">
      <w:pPr>
        <w:spacing w:beforeLines="0" w:afterLines="0"/>
        <w:ind w:left="420" w:hanging="420"/>
        <w:rPr>
          <w:rFonts w:hint="default"/>
          <w:sz w:val="24"/>
          <w:szCs w:val="24"/>
        </w:rPr>
      </w:pPr>
      <w:r>
        <w:rPr>
          <w:rFonts w:hint="default" w:ascii="Times New Roman" w:hAnsi="Times New Roman" w:eastAsia="Times New Roman"/>
          <w:color w:val="000000"/>
          <w:sz w:val="20"/>
          <w:szCs w:val="24"/>
        </w:rPr>
        <w:t>[20]</w:t>
      </w:r>
      <w:r>
        <w:rPr>
          <w:rFonts w:hint="default" w:ascii="Times New Roman" w:hAnsi="Times New Roman" w:eastAsia="Times New Roman"/>
          <w:color w:val="000000"/>
          <w:sz w:val="20"/>
          <w:szCs w:val="24"/>
        </w:rPr>
        <w:tab/>
      </w:r>
      <w:bookmarkStart w:id="19" w:name="_neb8190A9BA_E023_4072_8DC6_61FBEBA512C5"/>
      <w:r>
        <w:rPr>
          <w:rFonts w:hint="default" w:ascii="Times New Roman" w:hAnsi="Times New Roman" w:eastAsia="Times New Roman"/>
          <w:color w:val="000000"/>
          <w:sz w:val="20"/>
          <w:szCs w:val="24"/>
        </w:rPr>
        <w:t>GUTMANN M, HYV A RINEN A. Noise-contrastive estimation: A new estimation principle for unnormalized statistical models, 2010. JMLR Workshop and Conference Proceedings.</w:t>
      </w:r>
      <w:bookmarkEnd w:id="19"/>
    </w:p>
    <w:p w14:paraId="335C1CDA">
      <w:pPr>
        <w:spacing w:beforeLines="0" w:afterLines="0"/>
        <w:ind w:left="420" w:hanging="420"/>
        <w:rPr>
          <w:rFonts w:hint="default"/>
          <w:sz w:val="24"/>
          <w:szCs w:val="24"/>
        </w:rPr>
      </w:pPr>
      <w:r>
        <w:rPr>
          <w:rFonts w:hint="default" w:ascii="Times New Roman" w:hAnsi="Times New Roman" w:eastAsia="Times New Roman"/>
          <w:color w:val="000000"/>
          <w:sz w:val="20"/>
          <w:szCs w:val="24"/>
        </w:rPr>
        <w:t>[21]</w:t>
      </w:r>
      <w:r>
        <w:rPr>
          <w:rFonts w:hint="default" w:ascii="Times New Roman" w:hAnsi="Times New Roman" w:eastAsia="Times New Roman"/>
          <w:color w:val="000000"/>
          <w:sz w:val="20"/>
          <w:szCs w:val="24"/>
        </w:rPr>
        <w:tab/>
      </w:r>
      <w:bookmarkStart w:id="20" w:name="_neb0D96C604_401C_46D0_9887_F66B8636B54A"/>
      <w:r>
        <w:rPr>
          <w:rFonts w:hint="default" w:ascii="Times New Roman" w:hAnsi="Times New Roman" w:eastAsia="Times New Roman"/>
          <w:color w:val="000000"/>
          <w:sz w:val="20"/>
          <w:szCs w:val="24"/>
        </w:rPr>
        <w:t>MNIH A, TEH Y W. A fast and simple algorithm for training neural probabilistic language models[J]. arXiv preprint arXiv:1206.6426, 2012.</w:t>
      </w:r>
      <w:bookmarkEnd w:id="20"/>
    </w:p>
    <w:p w14:paraId="396F2DBF">
      <w:pPr>
        <w:spacing w:beforeLines="0" w:afterLines="0"/>
        <w:ind w:left="420" w:hanging="420"/>
        <w:rPr>
          <w:rFonts w:hint="default"/>
          <w:sz w:val="24"/>
          <w:szCs w:val="24"/>
        </w:rPr>
      </w:pPr>
      <w:r>
        <w:rPr>
          <w:rFonts w:hint="default" w:ascii="Times New Roman" w:hAnsi="Times New Roman" w:eastAsia="Times New Roman"/>
          <w:color w:val="000000"/>
          <w:sz w:val="20"/>
          <w:szCs w:val="24"/>
        </w:rPr>
        <w:t>[22]</w:t>
      </w:r>
      <w:r>
        <w:rPr>
          <w:rFonts w:hint="default" w:ascii="Times New Roman" w:hAnsi="Times New Roman" w:eastAsia="Times New Roman"/>
          <w:color w:val="000000"/>
          <w:sz w:val="20"/>
          <w:szCs w:val="24"/>
        </w:rPr>
        <w:tab/>
      </w:r>
      <w:bookmarkStart w:id="21" w:name="_neb3492A6B8_EC35_4F46_BE38_0C4212110208"/>
      <w:r>
        <w:rPr>
          <w:rFonts w:hint="default" w:ascii="Times New Roman" w:hAnsi="Times New Roman" w:eastAsia="Times New Roman"/>
          <w:color w:val="000000"/>
          <w:sz w:val="20"/>
          <w:szCs w:val="24"/>
        </w:rPr>
        <w:t>OORD A V D, LI Y, VINYALS O. Representation learning with contrastive predictive coding[J]. arXiv preprint arXiv:1807.03748, 2018.</w:t>
      </w:r>
      <w:bookmarkEnd w:id="21"/>
    </w:p>
    <w:p w14:paraId="2E21B9F2">
      <w:pPr>
        <w:spacing w:beforeLines="0" w:afterLines="0"/>
        <w:ind w:left="420" w:hanging="420"/>
        <w:rPr>
          <w:rFonts w:hint="default"/>
          <w:sz w:val="24"/>
          <w:szCs w:val="24"/>
        </w:rPr>
      </w:pPr>
      <w:r>
        <w:rPr>
          <w:rFonts w:hint="default" w:ascii="Times New Roman" w:hAnsi="Times New Roman" w:eastAsia="Times New Roman"/>
          <w:color w:val="000000"/>
          <w:sz w:val="20"/>
          <w:szCs w:val="24"/>
        </w:rPr>
        <w:t>[23]</w:t>
      </w:r>
      <w:r>
        <w:rPr>
          <w:rFonts w:hint="default" w:ascii="Times New Roman" w:hAnsi="Times New Roman" w:eastAsia="Times New Roman"/>
          <w:color w:val="000000"/>
          <w:sz w:val="20"/>
          <w:szCs w:val="24"/>
        </w:rPr>
        <w:tab/>
      </w:r>
      <w:bookmarkStart w:id="22" w:name="_neb6E4AFD9E_1B62_4ABE_AB20_C400E64980B3"/>
      <w:r>
        <w:rPr>
          <w:rFonts w:hint="default" w:ascii="Times New Roman" w:hAnsi="Times New Roman" w:eastAsia="Times New Roman"/>
          <w:color w:val="000000"/>
          <w:sz w:val="20"/>
          <w:szCs w:val="24"/>
        </w:rPr>
        <w:t>CHENG P, HAO W, DAI S, et al. Club: A contrastive log-ratio upper bound of mutual information, 2020. PMLR.</w:t>
      </w:r>
      <w:bookmarkEnd w:id="22"/>
    </w:p>
    <w:p w14:paraId="565BB73A">
      <w:pPr>
        <w:spacing w:beforeLines="0" w:afterLines="0"/>
        <w:ind w:left="420" w:hanging="420"/>
        <w:rPr>
          <w:rFonts w:hint="default"/>
          <w:sz w:val="24"/>
          <w:szCs w:val="24"/>
        </w:rPr>
      </w:pPr>
      <w:r>
        <w:rPr>
          <w:rFonts w:hint="default" w:ascii="Times New Roman" w:hAnsi="Times New Roman" w:eastAsia="Times New Roman"/>
          <w:color w:val="000000"/>
          <w:sz w:val="20"/>
          <w:szCs w:val="24"/>
        </w:rPr>
        <w:t>[24]</w:t>
      </w:r>
      <w:r>
        <w:rPr>
          <w:rFonts w:hint="default" w:ascii="Times New Roman" w:hAnsi="Times New Roman" w:eastAsia="Times New Roman"/>
          <w:color w:val="000000"/>
          <w:sz w:val="20"/>
          <w:szCs w:val="24"/>
        </w:rPr>
        <w:tab/>
      </w:r>
      <w:bookmarkStart w:id="23" w:name="_neb24425C30_31C4_427B_8A9B_34019624DF8B"/>
      <w:r>
        <w:rPr>
          <w:rFonts w:hint="default" w:ascii="Times New Roman" w:hAnsi="Times New Roman" w:eastAsia="Times New Roman"/>
          <w:color w:val="000000"/>
          <w:sz w:val="20"/>
          <w:szCs w:val="24"/>
        </w:rPr>
        <w:t>HE K, FAN H, WU Y, et al. Momentum contrast for unsupervised visual representation learning, 2020.</w:t>
      </w:r>
      <w:bookmarkEnd w:id="23"/>
    </w:p>
    <w:p w14:paraId="09C86043">
      <w:pPr>
        <w:spacing w:beforeLines="0" w:afterLines="0"/>
        <w:ind w:left="420" w:hanging="420"/>
        <w:rPr>
          <w:rFonts w:hint="default"/>
          <w:sz w:val="24"/>
          <w:szCs w:val="24"/>
        </w:rPr>
      </w:pPr>
      <w:r>
        <w:rPr>
          <w:rFonts w:hint="default" w:ascii="Times New Roman" w:hAnsi="Times New Roman" w:eastAsia="Times New Roman"/>
          <w:color w:val="000000"/>
          <w:sz w:val="20"/>
          <w:szCs w:val="24"/>
        </w:rPr>
        <w:t>[25]</w:t>
      </w:r>
      <w:r>
        <w:rPr>
          <w:rFonts w:hint="default" w:ascii="Times New Roman" w:hAnsi="Times New Roman" w:eastAsia="Times New Roman"/>
          <w:color w:val="000000"/>
          <w:sz w:val="20"/>
          <w:szCs w:val="24"/>
        </w:rPr>
        <w:tab/>
      </w:r>
      <w:bookmarkStart w:id="24" w:name="_nebED5234FE_7956_4C7F_9CFC_2D4A9282E278"/>
      <w:r>
        <w:rPr>
          <w:rFonts w:hint="default" w:ascii="Times New Roman" w:hAnsi="Times New Roman" w:eastAsia="Times New Roman"/>
          <w:color w:val="000000"/>
          <w:sz w:val="20"/>
          <w:szCs w:val="24"/>
        </w:rPr>
        <w:t>CHEN T, KORNBLITH S, SWERSKY K, et al. Big self-supervised models are strong semi-supervised learners[J]. Advances in neural information processing systems, 2020,33: 22243-22255.</w:t>
      </w:r>
      <w:bookmarkEnd w:id="24"/>
    </w:p>
    <w:p w14:paraId="46E33F34">
      <w:pPr>
        <w:spacing w:beforeLines="0" w:afterLines="0"/>
        <w:ind w:left="420" w:hanging="420"/>
        <w:rPr>
          <w:rFonts w:hint="default"/>
          <w:sz w:val="24"/>
          <w:szCs w:val="24"/>
        </w:rPr>
      </w:pPr>
      <w:r>
        <w:rPr>
          <w:rFonts w:hint="default" w:ascii="Times New Roman" w:hAnsi="Times New Roman" w:eastAsia="Times New Roman"/>
          <w:color w:val="000000"/>
          <w:sz w:val="20"/>
          <w:szCs w:val="24"/>
        </w:rPr>
        <w:t>[26]</w:t>
      </w:r>
      <w:r>
        <w:rPr>
          <w:rFonts w:hint="default" w:ascii="Times New Roman" w:hAnsi="Times New Roman" w:eastAsia="Times New Roman"/>
          <w:color w:val="000000"/>
          <w:sz w:val="20"/>
          <w:szCs w:val="24"/>
        </w:rPr>
        <w:tab/>
      </w:r>
      <w:bookmarkStart w:id="25" w:name="_nebED10D5B8_585B_4515_99FD_C6B8DED2ABF1"/>
      <w:r>
        <w:rPr>
          <w:rFonts w:hint="default" w:ascii="Times New Roman" w:hAnsi="Times New Roman" w:eastAsia="Times New Roman"/>
          <w:color w:val="000000"/>
          <w:sz w:val="20"/>
          <w:szCs w:val="24"/>
        </w:rPr>
        <w:t>CARON M, MISRA I, MAIRAL J, et al. Unsupervised learning of visual features by contrasting cluster assignments[J]. Advances in neural information processing systems, 2020,33: 9912-9924.</w:t>
      </w:r>
      <w:bookmarkEnd w:id="25"/>
    </w:p>
    <w:p w14:paraId="4F0D0A9A">
      <w:pPr>
        <w:spacing w:beforeLines="0" w:afterLines="0"/>
        <w:ind w:left="420" w:hanging="420"/>
        <w:rPr>
          <w:rFonts w:hint="default"/>
          <w:sz w:val="24"/>
          <w:szCs w:val="24"/>
        </w:rPr>
      </w:pPr>
      <w:r>
        <w:rPr>
          <w:rFonts w:hint="default" w:ascii="Times New Roman" w:hAnsi="Times New Roman" w:eastAsia="Times New Roman"/>
          <w:color w:val="000000"/>
          <w:sz w:val="20"/>
          <w:szCs w:val="24"/>
        </w:rPr>
        <w:t>[27]</w:t>
      </w:r>
      <w:r>
        <w:rPr>
          <w:rFonts w:hint="default" w:ascii="Times New Roman" w:hAnsi="Times New Roman" w:eastAsia="Times New Roman"/>
          <w:color w:val="000000"/>
          <w:sz w:val="20"/>
          <w:szCs w:val="24"/>
        </w:rPr>
        <w:tab/>
      </w:r>
      <w:bookmarkStart w:id="26" w:name="_nebCA2C7384_D4E9_4B3D_B7DF_DA3D9E5BC431"/>
      <w:r>
        <w:rPr>
          <w:rFonts w:hint="default" w:ascii="Times New Roman" w:hAnsi="Times New Roman" w:eastAsia="Times New Roman"/>
          <w:color w:val="000000"/>
          <w:sz w:val="20"/>
          <w:szCs w:val="24"/>
        </w:rPr>
        <w:t>HASSANI K, KHASAHMADI A H. Contrastive multi-view representation learning on graphs, 2020. PMLR.</w:t>
      </w:r>
      <w:bookmarkEnd w:id="26"/>
    </w:p>
    <w:p w14:paraId="2B95B5A2">
      <w:pPr>
        <w:spacing w:beforeLines="0" w:afterLines="0"/>
        <w:ind w:left="420" w:hanging="420"/>
        <w:rPr>
          <w:rFonts w:hint="default"/>
          <w:sz w:val="24"/>
          <w:szCs w:val="24"/>
        </w:rPr>
      </w:pPr>
      <w:r>
        <w:rPr>
          <w:rFonts w:hint="default" w:ascii="Times New Roman" w:hAnsi="Times New Roman" w:eastAsia="Times New Roman"/>
          <w:color w:val="000000"/>
          <w:sz w:val="20"/>
          <w:szCs w:val="24"/>
        </w:rPr>
        <w:t>[28]</w:t>
      </w:r>
      <w:r>
        <w:rPr>
          <w:rFonts w:hint="default" w:ascii="Times New Roman" w:hAnsi="Times New Roman" w:eastAsia="Times New Roman"/>
          <w:color w:val="000000"/>
          <w:sz w:val="20"/>
          <w:szCs w:val="24"/>
        </w:rPr>
        <w:tab/>
      </w:r>
      <w:bookmarkStart w:id="27" w:name="_nebDBFF7C58_26AD_4642_B4E9_7A451E91C159"/>
      <w:r>
        <w:rPr>
          <w:rFonts w:hint="default" w:ascii="Times New Roman" w:hAnsi="Times New Roman" w:eastAsia="Times New Roman"/>
          <w:color w:val="000000"/>
          <w:sz w:val="20"/>
          <w:szCs w:val="24"/>
        </w:rPr>
        <w:t>RADFORD A, KIM J W, HALLACY C, et al. Learning transferable visual models from natural language supervision, 2021. PMLR.</w:t>
      </w:r>
      <w:bookmarkEnd w:id="27"/>
    </w:p>
    <w:p w14:paraId="02226FEC">
      <w:pPr>
        <w:spacing w:beforeLines="0" w:afterLines="0"/>
        <w:ind w:left="420" w:hanging="420"/>
        <w:rPr>
          <w:rFonts w:hint="default"/>
          <w:sz w:val="24"/>
          <w:szCs w:val="24"/>
        </w:rPr>
      </w:pPr>
      <w:r>
        <w:rPr>
          <w:rFonts w:hint="default" w:ascii="Times New Roman" w:hAnsi="Times New Roman" w:eastAsia="Times New Roman"/>
          <w:color w:val="000000"/>
          <w:sz w:val="20"/>
          <w:szCs w:val="24"/>
        </w:rPr>
        <w:t>[29]</w:t>
      </w:r>
      <w:r>
        <w:rPr>
          <w:rFonts w:hint="default" w:ascii="Times New Roman" w:hAnsi="Times New Roman" w:eastAsia="Times New Roman"/>
          <w:color w:val="000000"/>
          <w:sz w:val="20"/>
          <w:szCs w:val="24"/>
        </w:rPr>
        <w:tab/>
      </w:r>
      <w:bookmarkStart w:id="28" w:name="_nebCF26C5FB_507B_46A6_8E35_70A068E11C14"/>
      <w:r>
        <w:rPr>
          <w:rFonts w:hint="default" w:ascii="Times New Roman" w:hAnsi="Times New Roman" w:eastAsia="Times New Roman"/>
          <w:color w:val="000000"/>
          <w:sz w:val="20"/>
          <w:szCs w:val="24"/>
        </w:rPr>
        <w:t>BALTRUSAITIS T, AHUJA C, MORENCY L. Multimodal Machine Learning: A Survey and Taxonomy[J]. IEEE Transactions on Pattern Analysis and Machine Intelligence, 2019,41(2): 423-443.</w:t>
      </w:r>
      <w:bookmarkEnd w:id="28"/>
    </w:p>
    <w:p w14:paraId="41192A7F">
      <w:pPr>
        <w:spacing w:beforeLines="0" w:afterLines="0"/>
        <w:ind w:left="420" w:hanging="420"/>
        <w:rPr>
          <w:rFonts w:hint="default"/>
          <w:sz w:val="24"/>
          <w:szCs w:val="24"/>
        </w:rPr>
      </w:pPr>
      <w:r>
        <w:rPr>
          <w:rFonts w:hint="default" w:ascii="Times New Roman" w:hAnsi="Times New Roman" w:eastAsia="Times New Roman"/>
          <w:color w:val="000000"/>
          <w:sz w:val="20"/>
          <w:szCs w:val="24"/>
        </w:rPr>
        <w:t>[30]</w:t>
      </w:r>
      <w:r>
        <w:rPr>
          <w:rFonts w:hint="default" w:ascii="Times New Roman" w:hAnsi="Times New Roman" w:eastAsia="Times New Roman"/>
          <w:color w:val="000000"/>
          <w:sz w:val="20"/>
          <w:szCs w:val="24"/>
        </w:rPr>
        <w:tab/>
      </w:r>
      <w:bookmarkStart w:id="29" w:name="_neb7B063EC6_7DCD_43EE_B2FC_4ADDAAED78DC"/>
      <w:r>
        <w:rPr>
          <w:rFonts w:hint="default" w:ascii="Times New Roman" w:hAnsi="Times New Roman" w:eastAsia="Times New Roman"/>
          <w:color w:val="000000"/>
          <w:sz w:val="20"/>
          <w:szCs w:val="24"/>
        </w:rPr>
        <w:t>BALTRUSAITIS T, AHUJA C, MORENCY L P. Multimodal Machine Learning: A Survey and Taxonomy[J]. IEEE Trans Pattern Anal Mach Intell, 2019,41(2): 423-443.</w:t>
      </w:r>
      <w:bookmarkEnd w:id="29"/>
    </w:p>
    <w:p w14:paraId="7801BCA4">
      <w:pPr>
        <w:spacing w:beforeLines="0" w:afterLines="0"/>
        <w:ind w:left="420" w:hanging="420"/>
        <w:rPr>
          <w:rFonts w:hint="default"/>
          <w:sz w:val="24"/>
          <w:szCs w:val="24"/>
        </w:rPr>
      </w:pPr>
      <w:r>
        <w:rPr>
          <w:rFonts w:hint="default" w:ascii="Times New Roman" w:hAnsi="Times New Roman" w:eastAsia="Times New Roman"/>
          <w:color w:val="000000"/>
          <w:sz w:val="20"/>
          <w:szCs w:val="24"/>
        </w:rPr>
        <w:t>[31]</w:t>
      </w:r>
      <w:r>
        <w:rPr>
          <w:rFonts w:hint="default" w:ascii="Times New Roman" w:hAnsi="Times New Roman" w:eastAsia="Times New Roman"/>
          <w:color w:val="000000"/>
          <w:sz w:val="20"/>
          <w:szCs w:val="24"/>
        </w:rPr>
        <w:tab/>
      </w:r>
      <w:bookmarkStart w:id="30" w:name="_neb017AA4A0_E046_4FBE_B867_0EA90EB1FB7F"/>
      <w:r>
        <w:rPr>
          <w:rFonts w:hint="default" w:ascii="Times New Roman" w:hAnsi="Times New Roman" w:eastAsia="Times New Roman"/>
          <w:color w:val="000000"/>
          <w:sz w:val="20"/>
          <w:szCs w:val="24"/>
        </w:rPr>
        <w:t>MROUEH Y, MARCHERET E, GOEL V. Deep multimodal learning for audio-visual speech recognition, 2015. IEEE.</w:t>
      </w:r>
      <w:bookmarkEnd w:id="30"/>
    </w:p>
    <w:p w14:paraId="79B2E6B1">
      <w:pPr>
        <w:spacing w:beforeLines="0" w:afterLines="0"/>
        <w:ind w:left="420" w:hanging="420"/>
        <w:rPr>
          <w:rFonts w:hint="default"/>
          <w:sz w:val="24"/>
          <w:szCs w:val="24"/>
        </w:rPr>
      </w:pPr>
      <w:r>
        <w:rPr>
          <w:rFonts w:hint="default" w:ascii="Times New Roman" w:hAnsi="Times New Roman" w:eastAsia="Times New Roman"/>
          <w:color w:val="000000"/>
          <w:sz w:val="20"/>
          <w:szCs w:val="24"/>
        </w:rPr>
        <w:t>[32]</w:t>
      </w:r>
      <w:r>
        <w:rPr>
          <w:rFonts w:hint="default" w:ascii="Times New Roman" w:hAnsi="Times New Roman" w:eastAsia="Times New Roman"/>
          <w:color w:val="000000"/>
          <w:sz w:val="20"/>
          <w:szCs w:val="24"/>
        </w:rPr>
        <w:tab/>
      </w:r>
      <w:bookmarkStart w:id="31" w:name="_nebD10CA064_6EF3_4A9F_83C2_10DFEF82CBB4"/>
      <w:r>
        <w:rPr>
          <w:rFonts w:hint="default" w:ascii="Times New Roman" w:hAnsi="Times New Roman" w:eastAsia="Times New Roman"/>
          <w:color w:val="000000"/>
          <w:sz w:val="20"/>
          <w:szCs w:val="24"/>
        </w:rPr>
        <w:t>KIROS R, SALAKHUTDINOV R, ZEMEL R S. Unifying visual-semantic embeddings with multimodal neural language models[J]. arXiv preprint arXiv:1411.2539, 2014.</w:t>
      </w:r>
      <w:bookmarkEnd w:id="31"/>
    </w:p>
    <w:p w14:paraId="4823D96D">
      <w:pPr>
        <w:spacing w:beforeLines="0" w:afterLines="0"/>
        <w:ind w:left="420" w:hanging="420"/>
        <w:rPr>
          <w:rFonts w:hint="default"/>
          <w:sz w:val="24"/>
          <w:szCs w:val="24"/>
        </w:rPr>
      </w:pPr>
      <w:r>
        <w:rPr>
          <w:rFonts w:hint="default" w:ascii="Times New Roman" w:hAnsi="Times New Roman" w:eastAsia="Times New Roman"/>
          <w:color w:val="000000"/>
          <w:sz w:val="20"/>
          <w:szCs w:val="24"/>
        </w:rPr>
        <w:t>[33]</w:t>
      </w:r>
      <w:r>
        <w:rPr>
          <w:rFonts w:hint="default" w:ascii="Times New Roman" w:hAnsi="Times New Roman" w:eastAsia="Times New Roman"/>
          <w:color w:val="000000"/>
          <w:sz w:val="20"/>
          <w:szCs w:val="24"/>
        </w:rPr>
        <w:tab/>
      </w:r>
      <w:bookmarkStart w:id="32" w:name="_neb7EC583AF_2CCD_45EF_AEDB_1D2B3F16E1CC"/>
      <w:r>
        <w:rPr>
          <w:rFonts w:hint="default" w:ascii="Times New Roman" w:hAnsi="Times New Roman" w:eastAsia="Times New Roman"/>
          <w:color w:val="000000"/>
          <w:sz w:val="20"/>
          <w:szCs w:val="24"/>
        </w:rPr>
        <w:t>AYTAR Y, VONDRICK C, TORRALBA A. See, hear, and read: Deep aligned representations[J]. arXiv preprint arXiv:1706.00932, 2017.</w:t>
      </w:r>
      <w:bookmarkEnd w:id="32"/>
    </w:p>
    <w:p w14:paraId="2E8204B3">
      <w:pPr>
        <w:spacing w:beforeLines="0" w:afterLines="0"/>
        <w:ind w:left="420" w:hanging="420"/>
        <w:rPr>
          <w:rFonts w:hint="default"/>
          <w:sz w:val="24"/>
          <w:szCs w:val="24"/>
        </w:rPr>
      </w:pPr>
      <w:r>
        <w:rPr>
          <w:rFonts w:hint="default" w:ascii="Times New Roman" w:hAnsi="Times New Roman" w:eastAsia="Times New Roman"/>
          <w:color w:val="000000"/>
          <w:sz w:val="20"/>
          <w:szCs w:val="24"/>
        </w:rPr>
        <w:t>[34]</w:t>
      </w:r>
      <w:r>
        <w:rPr>
          <w:rFonts w:hint="default" w:ascii="Times New Roman" w:hAnsi="Times New Roman" w:eastAsia="Times New Roman"/>
          <w:color w:val="000000"/>
          <w:sz w:val="20"/>
          <w:szCs w:val="24"/>
        </w:rPr>
        <w:tab/>
      </w:r>
      <w:bookmarkStart w:id="33" w:name="_neb8AD05621_9DB2_4E23_A765_13575CAC76A2"/>
      <w:r>
        <w:rPr>
          <w:rFonts w:hint="default" w:ascii="Times New Roman" w:hAnsi="Times New Roman" w:eastAsia="Times New Roman"/>
          <w:color w:val="000000"/>
          <w:sz w:val="20"/>
          <w:szCs w:val="24"/>
        </w:rPr>
        <w:t>ZHU Y, KIROS R, ZEMEL R, et al. Aligning books and movies: Towards story-like visual explanations by watching movies and reading books, 2015.</w:t>
      </w:r>
      <w:bookmarkEnd w:id="33"/>
    </w:p>
    <w:p w14:paraId="65049C33">
      <w:pPr>
        <w:spacing w:beforeLines="0" w:afterLines="0"/>
        <w:ind w:left="420" w:hanging="420"/>
        <w:rPr>
          <w:rFonts w:hint="default"/>
          <w:sz w:val="24"/>
          <w:szCs w:val="24"/>
        </w:rPr>
      </w:pPr>
      <w:r>
        <w:rPr>
          <w:rFonts w:hint="default" w:ascii="Times New Roman" w:hAnsi="Times New Roman" w:eastAsia="Times New Roman"/>
          <w:color w:val="000000"/>
          <w:sz w:val="20"/>
          <w:szCs w:val="24"/>
        </w:rPr>
        <w:t>[35]</w:t>
      </w:r>
      <w:r>
        <w:rPr>
          <w:rFonts w:hint="default" w:ascii="Times New Roman" w:hAnsi="Times New Roman" w:eastAsia="Times New Roman"/>
          <w:color w:val="000000"/>
          <w:sz w:val="20"/>
          <w:szCs w:val="24"/>
        </w:rPr>
        <w:tab/>
      </w:r>
      <w:bookmarkStart w:id="34" w:name="_neb2B0C1931_27CF_457D_8517_7CC77B511302"/>
      <w:r>
        <w:rPr>
          <w:rFonts w:hint="default" w:ascii="Times New Roman" w:hAnsi="Times New Roman" w:eastAsia="Times New Roman"/>
          <w:color w:val="000000"/>
          <w:sz w:val="20"/>
          <w:szCs w:val="24"/>
        </w:rPr>
        <w:t>MAO J, HUANG J, TOSHEV A, et al. Generation and comprehension of unambiguous object descriptions, 2016.</w:t>
      </w:r>
      <w:bookmarkEnd w:id="34"/>
    </w:p>
    <w:p w14:paraId="745D2364">
      <w:pPr>
        <w:spacing w:beforeLines="0" w:afterLines="0"/>
        <w:ind w:left="420" w:hanging="420"/>
        <w:rPr>
          <w:rFonts w:hint="default"/>
          <w:sz w:val="24"/>
          <w:szCs w:val="24"/>
        </w:rPr>
      </w:pPr>
      <w:r>
        <w:rPr>
          <w:rFonts w:hint="default" w:ascii="Times New Roman" w:hAnsi="Times New Roman" w:eastAsia="Times New Roman"/>
          <w:color w:val="000000"/>
          <w:sz w:val="20"/>
          <w:szCs w:val="24"/>
        </w:rPr>
        <w:t>[36]</w:t>
      </w:r>
      <w:r>
        <w:rPr>
          <w:rFonts w:hint="default" w:ascii="Times New Roman" w:hAnsi="Times New Roman" w:eastAsia="Times New Roman"/>
          <w:color w:val="000000"/>
          <w:sz w:val="20"/>
          <w:szCs w:val="24"/>
        </w:rPr>
        <w:tab/>
      </w:r>
      <w:bookmarkStart w:id="35" w:name="_neb706E40BA_EEF0_4639_BA8D_B9F1576C7970"/>
      <w:r>
        <w:rPr>
          <w:rFonts w:hint="default" w:ascii="Times New Roman" w:hAnsi="Times New Roman" w:eastAsia="Times New Roman"/>
          <w:color w:val="000000"/>
          <w:sz w:val="20"/>
          <w:szCs w:val="24"/>
        </w:rPr>
        <w:t>HA S, CHOI S. Convolutional neural networks for human activity recognition using multiple accelerometer and gyroscope sensors, 2016. IEEE.</w:t>
      </w:r>
      <w:bookmarkEnd w:id="35"/>
    </w:p>
    <w:p w14:paraId="2175901F">
      <w:pPr>
        <w:spacing w:beforeLines="0" w:afterLines="0"/>
        <w:ind w:left="420" w:hanging="420"/>
        <w:rPr>
          <w:rFonts w:hint="default"/>
          <w:sz w:val="24"/>
          <w:szCs w:val="24"/>
        </w:rPr>
      </w:pPr>
      <w:r>
        <w:rPr>
          <w:rFonts w:hint="default" w:ascii="Times New Roman" w:hAnsi="Times New Roman" w:eastAsia="Times New Roman"/>
          <w:color w:val="000000"/>
          <w:sz w:val="20"/>
          <w:szCs w:val="24"/>
        </w:rPr>
        <w:t>[37]</w:t>
      </w:r>
      <w:r>
        <w:rPr>
          <w:rFonts w:hint="default" w:ascii="Times New Roman" w:hAnsi="Times New Roman" w:eastAsia="Times New Roman"/>
          <w:color w:val="000000"/>
          <w:sz w:val="20"/>
          <w:szCs w:val="24"/>
        </w:rPr>
        <w:tab/>
      </w:r>
      <w:bookmarkStart w:id="36" w:name="_neb663FE86D_0967_4FF8_B37F_50566CB8D81B"/>
      <w:r>
        <w:rPr>
          <w:rFonts w:hint="default" w:ascii="Times New Roman" w:hAnsi="Times New Roman" w:eastAsia="Times New Roman"/>
          <w:color w:val="000000"/>
          <w:sz w:val="20"/>
          <w:szCs w:val="24"/>
        </w:rPr>
        <w:t>YAO S, HU S, ZHAO Y, et al. Deepsense: A unified deep learning framework for time-series mobile sensing data processing, 2017.</w:t>
      </w:r>
      <w:bookmarkEnd w:id="36"/>
    </w:p>
    <w:p w14:paraId="5B40B26C">
      <w:pPr>
        <w:spacing w:beforeLines="0" w:afterLines="0"/>
        <w:ind w:left="420" w:hanging="420"/>
        <w:rPr>
          <w:rFonts w:hint="default"/>
          <w:sz w:val="24"/>
          <w:szCs w:val="24"/>
        </w:rPr>
      </w:pPr>
      <w:r>
        <w:rPr>
          <w:rFonts w:hint="default" w:ascii="Times New Roman" w:hAnsi="Times New Roman" w:eastAsia="Times New Roman"/>
          <w:color w:val="000000"/>
          <w:sz w:val="20"/>
          <w:szCs w:val="24"/>
        </w:rPr>
        <w:t>[38]</w:t>
      </w:r>
      <w:r>
        <w:rPr>
          <w:rFonts w:hint="default" w:ascii="Times New Roman" w:hAnsi="Times New Roman" w:eastAsia="Times New Roman"/>
          <w:color w:val="000000"/>
          <w:sz w:val="20"/>
          <w:szCs w:val="24"/>
        </w:rPr>
        <w:tab/>
      </w:r>
      <w:bookmarkStart w:id="37" w:name="_neb90FF3710_E35F_4569_9FF5_BFC380C04734"/>
      <w:r>
        <w:rPr>
          <w:rFonts w:hint="default" w:ascii="Times New Roman" w:hAnsi="Times New Roman" w:eastAsia="Times New Roman"/>
          <w:color w:val="000000"/>
          <w:sz w:val="20"/>
          <w:szCs w:val="24"/>
        </w:rPr>
        <w:t>YAO S, ZHAO Y, HU S, et al. Qualitydeepsense: Quality-aware deep learning framework for internet of things applications with sensor-temporal attention, 2018.</w:t>
      </w:r>
      <w:bookmarkEnd w:id="37"/>
    </w:p>
    <w:p w14:paraId="4CCB7F65">
      <w:pPr>
        <w:spacing w:beforeLines="0" w:afterLines="0"/>
        <w:ind w:left="420" w:hanging="420"/>
        <w:rPr>
          <w:rFonts w:hint="default"/>
          <w:sz w:val="24"/>
          <w:szCs w:val="24"/>
        </w:rPr>
      </w:pPr>
      <w:r>
        <w:rPr>
          <w:rFonts w:hint="default" w:ascii="Times New Roman" w:hAnsi="Times New Roman" w:eastAsia="Times New Roman"/>
          <w:color w:val="000000"/>
          <w:sz w:val="20"/>
          <w:szCs w:val="24"/>
        </w:rPr>
        <w:t>[39]</w:t>
      </w:r>
      <w:r>
        <w:rPr>
          <w:rFonts w:hint="default" w:ascii="Times New Roman" w:hAnsi="Times New Roman" w:eastAsia="Times New Roman"/>
          <w:color w:val="000000"/>
          <w:sz w:val="20"/>
          <w:szCs w:val="24"/>
        </w:rPr>
        <w:tab/>
      </w:r>
      <w:bookmarkStart w:id="38" w:name="_neb96F13807_1DCE_41C6_ACF5_951F54BDD90B"/>
      <w:r>
        <w:rPr>
          <w:rFonts w:hint="default" w:ascii="Times New Roman" w:hAnsi="Times New Roman" w:eastAsia="Times New Roman"/>
          <w:color w:val="000000"/>
          <w:sz w:val="20"/>
          <w:szCs w:val="24"/>
        </w:rPr>
        <w:t>LIU T, GAO M, LIN F, et al. Wavoice: A noise-resistant multi-modal speech recognition system fusing mmwave and audio signals, 2021.</w:t>
      </w:r>
      <w:bookmarkEnd w:id="38"/>
    </w:p>
    <w:p w14:paraId="00713F40">
      <w:pPr>
        <w:spacing w:beforeLines="0" w:afterLines="0"/>
        <w:ind w:left="420" w:hanging="420"/>
        <w:rPr>
          <w:rFonts w:hint="default"/>
          <w:sz w:val="24"/>
          <w:szCs w:val="24"/>
        </w:rPr>
      </w:pPr>
      <w:r>
        <w:rPr>
          <w:rFonts w:hint="default" w:ascii="Times New Roman" w:hAnsi="Times New Roman" w:eastAsia="Times New Roman"/>
          <w:color w:val="000000"/>
          <w:sz w:val="20"/>
          <w:szCs w:val="24"/>
        </w:rPr>
        <w:t>[40]</w:t>
      </w:r>
      <w:r>
        <w:rPr>
          <w:rFonts w:hint="default" w:ascii="Times New Roman" w:hAnsi="Times New Roman" w:eastAsia="Times New Roman"/>
          <w:color w:val="000000"/>
          <w:sz w:val="20"/>
          <w:szCs w:val="24"/>
        </w:rPr>
        <w:tab/>
      </w:r>
      <w:bookmarkStart w:id="39" w:name="_neb4A316C92_4EA5_4A33_962C_9AB90FBE9E75"/>
      <w:r>
        <w:rPr>
          <w:rFonts w:hint="default" w:ascii="Times New Roman" w:hAnsi="Times New Roman" w:eastAsia="Times New Roman"/>
          <w:color w:val="000000"/>
          <w:sz w:val="20"/>
          <w:szCs w:val="24"/>
        </w:rPr>
        <w:t>OZTURK M Z, WU C, WANG B, et al. Radio SES: mmWave-Based Audioradio Speech Enhancement and Separation System[J]. IEEE/ACM Transactions on Audio, Speech, and Language Processing, 2023,31: 1333-1347.</w:t>
      </w:r>
      <w:bookmarkEnd w:id="39"/>
    </w:p>
    <w:p w14:paraId="267D4A9A">
      <w:pPr>
        <w:spacing w:beforeLines="0" w:afterLines="0"/>
        <w:ind w:left="420" w:hanging="420"/>
        <w:rPr>
          <w:rFonts w:hint="default"/>
          <w:sz w:val="24"/>
          <w:szCs w:val="24"/>
        </w:rPr>
      </w:pPr>
      <w:r>
        <w:rPr>
          <w:rFonts w:hint="default" w:ascii="Times New Roman" w:hAnsi="Times New Roman" w:eastAsia="Times New Roman"/>
          <w:color w:val="000000"/>
          <w:sz w:val="20"/>
          <w:szCs w:val="24"/>
        </w:rPr>
        <w:t>[41]</w:t>
      </w:r>
      <w:r>
        <w:rPr>
          <w:rFonts w:hint="default" w:ascii="Times New Roman" w:hAnsi="Times New Roman" w:eastAsia="Times New Roman"/>
          <w:color w:val="000000"/>
          <w:sz w:val="20"/>
          <w:szCs w:val="24"/>
        </w:rPr>
        <w:tab/>
      </w:r>
      <w:bookmarkStart w:id="40" w:name="_neb26693102_62E4_49FB_BCAF_8955DA136B07"/>
      <w:r>
        <w:rPr>
          <w:rFonts w:hint="default" w:ascii="Times New Roman" w:hAnsi="Times New Roman" w:eastAsia="Times New Roman"/>
          <w:color w:val="000000"/>
          <w:sz w:val="20"/>
          <w:szCs w:val="24"/>
        </w:rPr>
        <w:t>YU J, WANG P, KOIKE-AKINO T, et al. Multi-modal recurrent fusion for indoor localization, 2022. IEEE.</w:t>
      </w:r>
      <w:bookmarkEnd w:id="40"/>
    </w:p>
    <w:p w14:paraId="7575ADD5">
      <w:pPr>
        <w:spacing w:beforeLines="0" w:afterLines="0"/>
        <w:ind w:left="420" w:hanging="420"/>
        <w:rPr>
          <w:rFonts w:hint="default"/>
          <w:sz w:val="24"/>
          <w:szCs w:val="24"/>
        </w:rPr>
      </w:pPr>
      <w:r>
        <w:rPr>
          <w:rFonts w:hint="default" w:ascii="Times New Roman" w:hAnsi="Times New Roman" w:eastAsia="Times New Roman"/>
          <w:color w:val="000000"/>
          <w:sz w:val="20"/>
          <w:szCs w:val="24"/>
        </w:rPr>
        <w:t>[42]</w:t>
      </w:r>
      <w:r>
        <w:rPr>
          <w:rFonts w:hint="default" w:ascii="Times New Roman" w:hAnsi="Times New Roman" w:eastAsia="Times New Roman"/>
          <w:color w:val="000000"/>
          <w:sz w:val="20"/>
          <w:szCs w:val="24"/>
        </w:rPr>
        <w:tab/>
      </w:r>
      <w:bookmarkStart w:id="41" w:name="_nebAFACCA1A_8045_40E0_8A8D_396B7C635264"/>
      <w:r>
        <w:rPr>
          <w:rFonts w:hint="default" w:ascii="Times New Roman" w:hAnsi="Times New Roman" w:eastAsia="Times New Roman"/>
          <w:color w:val="000000"/>
          <w:sz w:val="20"/>
          <w:szCs w:val="24"/>
        </w:rPr>
        <w:t>HE K, ZHANG X, REN S, et al. Deep residual learning for image recognition, 2016.</w:t>
      </w:r>
      <w:bookmarkEnd w:id="41"/>
    </w:p>
    <w:p w14:paraId="58EF1247">
      <w:pPr>
        <w:spacing w:beforeLines="0" w:afterLines="0"/>
        <w:ind w:left="420" w:hanging="420"/>
        <w:rPr>
          <w:rFonts w:hint="default"/>
          <w:sz w:val="24"/>
          <w:szCs w:val="24"/>
        </w:rPr>
      </w:pPr>
      <w:r>
        <w:rPr>
          <w:rFonts w:hint="default" w:ascii="Times New Roman" w:hAnsi="Times New Roman" w:eastAsia="Times New Roman"/>
          <w:color w:val="000000"/>
          <w:sz w:val="20"/>
          <w:szCs w:val="24"/>
        </w:rPr>
        <w:t>[43]</w:t>
      </w:r>
      <w:r>
        <w:rPr>
          <w:rFonts w:hint="default" w:ascii="Times New Roman" w:hAnsi="Times New Roman" w:eastAsia="Times New Roman"/>
          <w:color w:val="000000"/>
          <w:sz w:val="20"/>
          <w:szCs w:val="24"/>
        </w:rPr>
        <w:tab/>
      </w:r>
      <w:bookmarkStart w:id="42" w:name="_neb21EAD5FE_2DF6_45D6_88E7_8C25CFF18FBB"/>
      <w:r>
        <w:rPr>
          <w:rFonts w:hint="default" w:ascii="Times New Roman" w:hAnsi="Times New Roman" w:eastAsia="Times New Roman"/>
          <w:color w:val="000000"/>
          <w:sz w:val="20"/>
          <w:szCs w:val="24"/>
        </w:rPr>
        <w:t>ZHAO Z, WEI J, JIANG B, et al. Automated Stellar Spectra Classification with Ensemble Convolutional Neural Network[J]. Advances in Astronomy, 2022,2022: 1-7.</w:t>
      </w:r>
      <w:bookmarkEnd w:id="42"/>
    </w:p>
    <w:p w14:paraId="07D31933">
      <w:pPr>
        <w:spacing w:beforeLines="0" w:afterLines="0"/>
        <w:ind w:left="420" w:hanging="420"/>
        <w:rPr>
          <w:rFonts w:hint="default"/>
          <w:sz w:val="24"/>
          <w:szCs w:val="24"/>
        </w:rPr>
      </w:pPr>
      <w:r>
        <w:rPr>
          <w:rFonts w:hint="default" w:ascii="Times New Roman" w:hAnsi="Times New Roman" w:eastAsia="Times New Roman"/>
          <w:color w:val="000000"/>
          <w:sz w:val="20"/>
          <w:szCs w:val="24"/>
        </w:rPr>
        <w:t>[44]</w:t>
      </w:r>
      <w:r>
        <w:rPr>
          <w:rFonts w:hint="default" w:ascii="Times New Roman" w:hAnsi="Times New Roman" w:eastAsia="Times New Roman"/>
          <w:color w:val="000000"/>
          <w:sz w:val="20"/>
          <w:szCs w:val="24"/>
        </w:rPr>
        <w:tab/>
      </w:r>
      <w:bookmarkStart w:id="43" w:name="_neb5C553287_7C9E_4DE2_82A2_94AEAD5B8410"/>
      <w:r>
        <w:rPr>
          <w:rFonts w:hint="default" w:ascii="Times New Roman" w:hAnsi="Times New Roman" w:eastAsia="Times New Roman"/>
          <w:color w:val="000000"/>
          <w:sz w:val="20"/>
          <w:szCs w:val="24"/>
        </w:rPr>
        <w:t>LI-TING D U, LI-HUA H, JIN-TAO Y, et al. Stellar Spectral Classification Based on Capsule Network[J]. Chinese astronomy and astrophysics, 2021,45(3): 352-363.</w:t>
      </w:r>
      <w:bookmarkEnd w:id="43"/>
    </w:p>
    <w:p w14:paraId="38E9857A">
      <w:pPr>
        <w:spacing w:beforeLines="0" w:afterLines="0"/>
        <w:ind w:left="420" w:hanging="420"/>
        <w:rPr>
          <w:rFonts w:hint="default"/>
          <w:sz w:val="24"/>
          <w:szCs w:val="24"/>
        </w:rPr>
      </w:pPr>
      <w:r>
        <w:rPr>
          <w:rFonts w:hint="default" w:ascii="Times New Roman" w:hAnsi="Times New Roman" w:eastAsia="Times New Roman"/>
          <w:color w:val="000000"/>
          <w:sz w:val="20"/>
          <w:szCs w:val="24"/>
        </w:rPr>
        <w:t>[45]</w:t>
      </w:r>
      <w:r>
        <w:rPr>
          <w:rFonts w:hint="default" w:ascii="Times New Roman" w:hAnsi="Times New Roman" w:eastAsia="Times New Roman"/>
          <w:color w:val="000000"/>
          <w:sz w:val="20"/>
          <w:szCs w:val="24"/>
        </w:rPr>
        <w:tab/>
      </w:r>
      <w:bookmarkStart w:id="44" w:name="_neb87D71B93_C073_4107_9BCC_262978A87E1D"/>
      <w:r>
        <w:rPr>
          <w:rFonts w:hint="default" w:ascii="Times New Roman" w:hAnsi="Times New Roman" w:eastAsia="Times New Roman"/>
          <w:color w:val="000000"/>
          <w:sz w:val="20"/>
          <w:szCs w:val="24"/>
        </w:rPr>
        <w:t>GAO J, CHEN J, WEI J, et al. Deep Multimodal Networks for M-type Star Classification with Paired Spectrum and Photometric Image[J]. Publications of the Astronomical Society of the Pacific, 2023,135(1046): 44503.</w:t>
      </w:r>
      <w:bookmarkEnd w:id="44"/>
    </w:p>
    <w:p w14:paraId="328E7D59">
      <w:pPr>
        <w:rPr>
          <w:rFonts w:ascii="仿宋_GB2312" w:eastAsia="仿宋_GB2312"/>
          <w:sz w:val="10"/>
        </w:rPr>
      </w:pPr>
      <w:r>
        <w:rPr>
          <w:rFonts w:ascii="仿宋_GB2312" w:eastAsia="仿宋_GB2312"/>
          <w:sz w:val="10"/>
        </w:rPr>
        <w:fldChar w:fldCharType="end"/>
      </w:r>
    </w:p>
    <w:sectPr>
      <w:pgSz w:w="11906" w:h="16838"/>
      <w:pgMar w:top="1418" w:right="1588" w:bottom="1418" w:left="1588" w:header="851" w:footer="851" w:gutter="0"/>
      <w:pgBorders>
        <w:top w:val="none" w:sz="0" w:space="0"/>
        <w:left w:val="none" w:sz="0" w:space="0"/>
        <w:bottom w:val="none" w:sz="0" w:space="0"/>
        <w:right w:val="none" w:sz="0" w:space="0"/>
      </w:pgBorders>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华宋中文">
    <w:altName w:val="汉仪书宋二KW"/>
    <w:panose1 w:val="00000000000000000000"/>
    <w:charset w:val="86"/>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F73BA">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1980F">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74CC195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D51F9">
    <w:pPr>
      <w:pStyle w:val="5"/>
      <w:jc w:val="center"/>
    </w:pPr>
    <w:r>
      <w:rPr>
        <w:rStyle w:val="11"/>
      </w:rPr>
      <w:fldChar w:fldCharType="begin"/>
    </w:r>
    <w:r>
      <w:rPr>
        <w:rStyle w:val="11"/>
      </w:rPr>
      <w:instrText xml:space="preserve"> PAGE </w:instrText>
    </w:r>
    <w:r>
      <w:rPr>
        <w:rStyle w:val="11"/>
      </w:rPr>
      <w:fldChar w:fldCharType="separate"/>
    </w:r>
    <w:r>
      <w:rPr>
        <w:rStyle w:val="11"/>
      </w:rPr>
      <w:t>1</w:t>
    </w:r>
    <w:r>
      <w:rPr>
        <w:rStyle w:val="1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AE9F8">
    <w:pPr>
      <w:pStyle w:val="5"/>
      <w:jc w:val="center"/>
    </w:pPr>
    <w:r>
      <w:rPr>
        <w:rStyle w:val="11"/>
        <w:rFonts w:hint="eastAsia"/>
      </w:rPr>
      <w:t xml:space="preserve">— </w:t>
    </w:r>
    <w:r>
      <w:rPr>
        <w:rStyle w:val="11"/>
      </w:rPr>
      <w:fldChar w:fldCharType="begin"/>
    </w:r>
    <w:r>
      <w:rPr>
        <w:rStyle w:val="11"/>
      </w:rPr>
      <w:instrText xml:space="preserve"> PAGE </w:instrText>
    </w:r>
    <w:r>
      <w:rPr>
        <w:rStyle w:val="11"/>
      </w:rPr>
      <w:fldChar w:fldCharType="separate"/>
    </w:r>
    <w:r>
      <w:rPr>
        <w:rStyle w:val="11"/>
      </w:rPr>
      <w:t>3</w:t>
    </w:r>
    <w:r>
      <w:rPr>
        <w:rStyle w:val="11"/>
      </w:rPr>
      <w:fldChar w:fldCharType="end"/>
    </w:r>
    <w:r>
      <w:rPr>
        <w:rStyle w:val="11"/>
        <w:rFonts w:hint="eastAsia"/>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9F2AA">
    <w:pPr>
      <w:pStyle w:val="5"/>
      <w:jc w:val="center"/>
    </w:pPr>
    <w:r>
      <w:rPr>
        <w:kern w:val="0"/>
        <w:sz w:val="20"/>
      </w:rPr>
      <w:softHyphen/>
    </w:r>
    <w:r>
      <w:rPr>
        <w:kern w:val="0"/>
        <w:sz w:val="20"/>
      </w:rPr>
      <w:t xml:space="preserve"> </w:t>
    </w:r>
    <w:r>
      <w:rPr>
        <w:kern w:val="0"/>
        <w:sz w:val="20"/>
      </w:rPr>
      <w:fldChar w:fldCharType="begin"/>
    </w:r>
    <w:r>
      <w:rPr>
        <w:kern w:val="0"/>
        <w:sz w:val="20"/>
      </w:rPr>
      <w:instrText xml:space="preserve"> PAGE </w:instrText>
    </w:r>
    <w:r>
      <w:rPr>
        <w:kern w:val="0"/>
        <w:sz w:val="20"/>
      </w:rPr>
      <w:fldChar w:fldCharType="separate"/>
    </w:r>
    <w:r>
      <w:rPr>
        <w:kern w:val="0"/>
        <w:sz w:val="20"/>
      </w:rPr>
      <w:t>1</w:t>
    </w:r>
    <w:r>
      <w:rPr>
        <w:kern w:val="0"/>
        <w:sz w:val="20"/>
      </w:rPr>
      <w:fldChar w:fldCharType="end"/>
    </w:r>
    <w:r>
      <w:rPr>
        <w:kern w:val="0"/>
        <w:sz w:val="20"/>
      </w:rPr>
      <w:t xml:space="preserve"> </w:t>
    </w:r>
    <w:r>
      <w:rPr>
        <w:kern w:val="0"/>
        <w:sz w:val="20"/>
      </w:rPr>
      <w:softHyphen/>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90819"/>
    <w:multiLevelType w:val="singleLevel"/>
    <w:tmpl w:val="A2B90819"/>
    <w:lvl w:ilvl="0" w:tentative="0">
      <w:start w:val="1"/>
      <w:numFmt w:val="decimal"/>
      <w:lvlText w:val="(%1)"/>
      <w:lvlJc w:val="left"/>
      <w:pPr>
        <w:ind w:left="425" w:hanging="425"/>
      </w:pPr>
      <w:rPr>
        <w:rFonts w:hint="default"/>
      </w:rPr>
    </w:lvl>
  </w:abstractNum>
  <w:abstractNum w:abstractNumId="1">
    <w:nsid w:val="BEF725E3"/>
    <w:multiLevelType w:val="singleLevel"/>
    <w:tmpl w:val="BEF725E3"/>
    <w:lvl w:ilvl="0" w:tentative="0">
      <w:start w:val="1"/>
      <w:numFmt w:val="decimal"/>
      <w:suff w:val="space"/>
      <w:lvlText w:val="%1."/>
      <w:lvlJc w:val="left"/>
    </w:lvl>
  </w:abstractNum>
  <w:abstractNum w:abstractNumId="2">
    <w:nsid w:val="16A5E5DB"/>
    <w:multiLevelType w:val="singleLevel"/>
    <w:tmpl w:val="16A5E5DB"/>
    <w:lvl w:ilvl="0" w:tentative="0">
      <w:start w:val="1"/>
      <w:numFmt w:val="decimal"/>
      <w:lvlText w:val="%1."/>
      <w:lvlJc w:val="left"/>
      <w:pPr>
        <w:ind w:left="425" w:hanging="425"/>
      </w:pPr>
      <w:rPr>
        <w:rFonts w:hint="default"/>
      </w:rPr>
    </w:lvl>
  </w:abstractNum>
  <w:abstractNum w:abstractNumId="3">
    <w:nsid w:val="176DEDE9"/>
    <w:multiLevelType w:val="singleLevel"/>
    <w:tmpl w:val="176DEDE9"/>
    <w:lvl w:ilvl="0" w:tentative="0">
      <w:start w:val="2"/>
      <w:numFmt w:val="chineseCounting"/>
      <w:suff w:val="nothing"/>
      <w:lvlText w:val="%1、"/>
      <w:lvlJc w:val="left"/>
      <w:rPr>
        <w:rFonts w:hint="eastAsia"/>
      </w:rPr>
    </w:lvl>
  </w:abstractNum>
  <w:abstractNum w:abstractNumId="4">
    <w:nsid w:val="2692F0B7"/>
    <w:multiLevelType w:val="singleLevel"/>
    <w:tmpl w:val="2692F0B7"/>
    <w:lvl w:ilvl="0" w:tentative="0">
      <w:start w:val="1"/>
      <w:numFmt w:val="decimal"/>
      <w:suff w:val="space"/>
      <w:lvlText w:val="(%1)"/>
      <w:lvlJc w:val="left"/>
    </w:lvl>
  </w:abstractNum>
  <w:abstractNum w:abstractNumId="5">
    <w:nsid w:val="489416E9"/>
    <w:multiLevelType w:val="multilevel"/>
    <w:tmpl w:val="489416E9"/>
    <w:lvl w:ilvl="0" w:tentative="0">
      <w:start w:val="1"/>
      <w:numFmt w:val="decimal"/>
      <w:pStyle w:val="15"/>
      <w:lvlText w:val="表%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BA6C28C"/>
    <w:multiLevelType w:val="singleLevel"/>
    <w:tmpl w:val="5BA6C28C"/>
    <w:lvl w:ilvl="0" w:tentative="0">
      <w:start w:val="1"/>
      <w:numFmt w:val="decimal"/>
      <w:suff w:val="space"/>
      <w:lvlText w:val="%1."/>
      <w:lvlJc w:val="left"/>
    </w:lvl>
  </w:abstractNum>
  <w:abstractNum w:abstractNumId="7">
    <w:nsid w:val="631E5AA1"/>
    <w:multiLevelType w:val="singleLevel"/>
    <w:tmpl w:val="631E5AA1"/>
    <w:lvl w:ilvl="0" w:tentative="0">
      <w:start w:val="1"/>
      <w:numFmt w:val="decimal"/>
      <w:suff w:val="space"/>
      <w:lvlText w:val="(%1)"/>
      <w:lvlJc w:val="left"/>
    </w:lvl>
  </w:abstractNum>
  <w:abstractNum w:abstractNumId="8">
    <w:nsid w:val="632B6C48"/>
    <w:multiLevelType w:val="singleLevel"/>
    <w:tmpl w:val="632B6C48"/>
    <w:lvl w:ilvl="0" w:tentative="0">
      <w:start w:val="1"/>
      <w:numFmt w:val="decimal"/>
      <w:lvlText w:val="(%1)"/>
      <w:lvlJc w:val="left"/>
      <w:pPr>
        <w:ind w:left="425" w:hanging="425"/>
      </w:pPr>
      <w:rPr>
        <w:rFonts w:hint="default"/>
      </w:rPr>
    </w:lvl>
  </w:abstractNum>
  <w:abstractNum w:abstractNumId="9">
    <w:nsid w:val="7CACE168"/>
    <w:multiLevelType w:val="singleLevel"/>
    <w:tmpl w:val="7CACE168"/>
    <w:lvl w:ilvl="0" w:tentative="0">
      <w:start w:val="1"/>
      <w:numFmt w:val="decimal"/>
      <w:lvlText w:val="(%1)"/>
      <w:lvlJc w:val="left"/>
      <w:pPr>
        <w:ind w:left="425" w:hanging="425"/>
      </w:pPr>
      <w:rPr>
        <w:rFonts w:hint="default"/>
      </w:rPr>
    </w:lvl>
  </w:abstractNum>
  <w:num w:numId="1">
    <w:abstractNumId w:val="5"/>
  </w:num>
  <w:num w:numId="2">
    <w:abstractNumId w:val="1"/>
  </w:num>
  <w:num w:numId="3">
    <w:abstractNumId w:val="3"/>
  </w:num>
  <w:num w:numId="4">
    <w:abstractNumId w:val="6"/>
  </w:num>
  <w:num w:numId="5">
    <w:abstractNumId w:val="8"/>
  </w:num>
  <w:num w:numId="6">
    <w:abstractNumId w:val="9"/>
  </w:num>
  <w:num w:numId="7">
    <w:abstractNumId w:val="4"/>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zODZmYTUwOWFkNjNlYmM4ODRkYzVkMGMzYmYyZTgifQ=="/>
    <w:docVar w:name="NE.Ref{00C02AC6-B79F-4CF3-8A17-358D22E3DDEE}" w:val=" ADDIN NE.Ref.{00C02AC6-B79F-4CF3-8A17-358D22E3DDEE}&lt;Citation&gt;&lt;Group&gt;&lt;References&gt;&lt;Item&gt;&lt;ID&gt;197&lt;/ID&gt;&lt;UID&gt;{4ED41126-EE99-49E6-8835-ECA501501572}&lt;/UID&gt;&lt;Title&gt;Facenet: A unified embedding for face recognition and clustering&lt;/Title&gt;&lt;Template&gt;Conference Paper&lt;/Template&gt;&lt;Star&gt;0&lt;/Star&gt;&lt;Tag&gt;0&lt;/Tag&gt;&lt;Author&gt;Schroff, Florian; Kalenichenko, Dmitry; Philbin, James&lt;/Author&gt;&lt;Year&gt;2015&lt;/Year&gt;&lt;Details&gt;&lt;_created&gt;64925135&lt;/_created&gt;&lt;_modified&gt;64930645&lt;/_modified&gt;&lt;_pages&gt;815--823&lt;/_pages&gt;&lt;_tertiary_title&gt;Proceedings of the IEEE conference on computer vision and pattern recognition&lt;/_tertiary_title&gt;&lt;/Details&gt;&lt;Extra&gt;&lt;DBUID&gt;{793813C8-18D2-4416-9027-A16530166E6D}&lt;/DBUID&gt;&lt;/Extra&gt;&lt;/Item&gt;&lt;/References&gt;&lt;/Group&gt;&lt;/Citation&gt;_x000a_"/>
    <w:docVar w:name="NE.Ref{0608FE90-8703-456D-9056-614F245E0876}" w:val=" ADDIN NE.Ref.{0608FE90-8703-456D-9056-614F245E0876}&lt;Citation&gt;&lt;Group&gt;&lt;References&gt;&lt;Item&gt;&lt;ID&gt;187&lt;/ID&gt;&lt;UID&gt;{7EC583AF-2CCD-45EF-AEDB-1D2B3F16E1CC}&lt;/UID&gt;&lt;Title&gt;See, hear, and read: Deep aligned representations&lt;/Title&gt;&lt;Template&gt;Journal Article&lt;/Template&gt;&lt;Star&gt;0&lt;/Star&gt;&lt;Tag&gt;0&lt;/Tag&gt;&lt;Author&gt;Aytar, Yusuf; Vondrick, Carl; Torralba, Antonio&lt;/Author&gt;&lt;Year&gt;2017&lt;/Year&gt;&lt;Details&gt;&lt;_created&gt;64921832&lt;/_created&gt;&lt;_journal&gt;arXiv preprint arXiv:1706.00932&lt;/_journal&gt;&lt;_modified&gt;64930645&lt;/_modified&gt;&lt;/Details&gt;&lt;Extra&gt;&lt;DBUID&gt;{793813C8-18D2-4416-9027-A16530166E6D}&lt;/DBUID&gt;&lt;/Extra&gt;&lt;/Item&gt;&lt;/References&gt;&lt;/Group&gt;&lt;/Citation&gt;_x000a_"/>
    <w:docVar w:name="NE.Ref{0B9876F2-C9E8-4706-A53F-ED22C66DF4DA}" w:val=" ADDIN NE.Ref.{0B9876F2-C9E8-4706-A53F-ED22C66DF4DA}&lt;Citation&gt;&lt;Group&gt;&lt;References&gt;&lt;Item&gt;&lt;ID&gt;242&lt;/ID&gt;&lt;UID&gt;{87D71B93-C073-4107-9BCC-262978A87E1D}&lt;/UID&gt;&lt;Title&gt;Deep Multimodal Networks for M-type Star Classification with Paired Spectrum and Photometric Image&lt;/Title&gt;&lt;Template&gt;Journal Article&lt;/Template&gt;&lt;Star&gt;0&lt;/Star&gt;&lt;Tag&gt;0&lt;/Tag&gt;&lt;Author&gt;Gao, Jialin; Chen, Jianyu; Wei, Jiaqi; Jiang, Bin; Luo, A-Li&lt;/Author&gt;&lt;Year&gt;2023&lt;/Year&gt;&lt;Details&gt;&lt;_date_display&gt;2023&lt;/_date_display&gt;&lt;_date&gt;2023-01-01&lt;/_date&gt;&lt;_doi&gt;10.1088/1538-3873/acc7ca&lt;/_doi&gt;&lt;_isbn&gt;0004-6280&lt;/_isbn&gt;&lt;_issue&gt;1046&lt;/_issue&gt;&lt;_journal&gt;Publications of the Astronomical Society of the Pacific&lt;/_journal&gt;&lt;_keywords&gt;Astronomy data analysis; Classification; M stars; Modelling; Neural networks; Stellar classification&lt;/_keywords&gt;&lt;_number&gt;10&lt;/_number&gt;&lt;_ori_publication&gt;The Astronomical Society of the Pacific&lt;/_ori_publication&gt;&lt;_pages&gt;44503&lt;/_pages&gt;&lt;_place_published&gt;Philadelphia&lt;/_place_published&gt;&lt;_url&gt;http://pku.summon.serialssolutions.com/2.0.0/link/0/eLvHCXMwpV27S8QwGA8-Fhff4ukpWRQcqk2TJilOoh4qnt6gi0to80CQXsv1bvC_90tTTxQHwS3QpGl_Sb53vg8hmpzG0Q-aQAwljCSGSV4YDufLWiuFpiIrQEnSXm98Gcr7UTK4Tu8W0Pn8akxVd5zgFJohb3BAtIuPk2ftkaVS0LNca6FBVloGnp_4PPq3j6O5RwE4WbiOErOIJzLuXJa_veEbi1qEeb_T6bRjPoO1f33nOlrtZE58EbpuoAU73kS7F423glflOz7GbTsYOZotVFxZW-P2am5ZGRj5EGLFGwwSLh5G3myLQUqd4Lakpg82atcXe6MuHuVARQ32he2nk1mJ87HBo9dqWpW-eJfGtyWQsG30PLh-uryJuloMkU6yeBqJgjIniWYO9DdmuC14njmhnXXwQJjcsRS4IcuzhMMawxhBMs1FkheGOJASd9DSuBrbXYSJyQjlTqTaakYZKzRPmaGF8Xl44oz20Mkn_KoOKTdU6yqXUnkQlQdRBRB76AjwVt25a_7cr86bWhGaKu_iVvBHaUxVbVwP9T9X-qsz7BbJvZzJ9v443T5a8WXpQ4RPHy0B3PYALdZvs8N2V34A9xXmKw&lt;/_url&gt;&lt;_volume&gt;135&lt;/_volume&gt;&lt;_created&gt;65120718&lt;/_created&gt;&lt;_modified&gt;65120719&lt;/_modified&gt;&lt;_db_updated&gt;PKU Search&lt;/_db_updated&gt;&lt;_impact_factor&gt;   5.842&lt;/_impact_factor&gt;&lt;_social_category&gt;物理与天体物理(3)&lt;/_social_category&gt;&lt;_collection_scope&gt;SCIE&lt;/_collection_scope&gt;&lt;/Details&gt;&lt;Extra&gt;&lt;DBUID&gt;{793813C8-18D2-4416-9027-A16530166E6D}&lt;/DBUID&gt;&lt;/Extra&gt;&lt;/Item&gt;&lt;/References&gt;&lt;/Group&gt;&lt;/Citation&gt;_x000a_"/>
    <w:docVar w:name="NE.Ref{111C0FF4-76DD-4AD2-A1A8-2891A6E0CAAA}" w:val=" ADDIN NE.Ref.{111C0FF4-76DD-4AD2-A1A8-2891A6E0CAAA}&lt;Citation&gt;&lt;Group&gt;&lt;References&gt;&lt;Item&gt;&lt;ID&gt;210&lt;/ID&gt;&lt;UID&gt;{CAC9AE8D-F14B-4810-84C4-86D102AB7609}&lt;/UID&gt;&lt;Title&gt;Learning spatiotemporal features with 3d convolutional networks&lt;/Title&gt;&lt;Template&gt;Conference Paper&lt;/Template&gt;&lt;Star&gt;0&lt;/Star&gt;&lt;Tag&gt;0&lt;/Tag&gt;&lt;Author&gt;Tran, Du; Bourdev, Lubomir; Fergus, Rob; Torresani, Lorenzo; Paluri, Manohar&lt;/Author&gt;&lt;Year&gt;2015&lt;/Year&gt;&lt;Details&gt;&lt;_created&gt;64930628&lt;/_created&gt;&lt;_modified&gt;64930645&lt;/_modified&gt;&lt;_pages&gt;4489--4497&lt;/_pages&gt;&lt;_tertiary_title&gt;Proceedings of the IEEE international conference on computer vision&lt;/_tertiary_title&gt;&lt;/Details&gt;&lt;Extra&gt;&lt;DBUID&gt;{793813C8-18D2-4416-9027-A16530166E6D}&lt;/DBUID&gt;&lt;/Extra&gt;&lt;/Item&gt;&lt;/References&gt;&lt;/Group&gt;&lt;/Citation&gt;_x000a_"/>
    <w:docVar w:name="NE.Ref{19B2C5DA-5D42-418C-8406-86BF7659778A}" w:val=" ADDIN NE.Ref.{19B2C5DA-5D42-418C-8406-86BF7659778A}&lt;Citation&gt;&lt;Group&gt;&lt;References&gt;&lt;Item&gt;&lt;ID&gt;179&lt;/ID&gt;&lt;UID&gt;{3749882A-ADB8-4897-9564-A2DC5F6D56EF}&lt;/UID&gt;&lt;Title&gt;Catalogue of new Herbig Ae/Be and classical Be stars-A machine learning approach to Gaia DR2&lt;/Title&gt;&lt;Template&gt;Journal Article&lt;/Template&gt;&lt;Star&gt;0&lt;/Star&gt;&lt;Tag&gt;0&lt;/Tag&gt;&lt;Author&gt;Vioque, M; Oudmaijer, R D; Schreiner, M; Mendigut I A, Ignacio; Baines, D; Mowlavi, N; P E Rez-Mart I Nez, Ricardo&lt;/Author&gt;&lt;Year&gt;2020&lt;/Year&gt;&lt;Details&gt;&lt;_accessed&gt;64820024&lt;/_accessed&gt;&lt;_created&gt;64820024&lt;/_created&gt;&lt;_journal&gt;Astronomy \&amp;amp; Astrophysics&lt;/_journal&gt;&lt;_modified&gt;64930645&lt;/_modified&gt;&lt;_pages&gt;A21&lt;/_pages&gt;&lt;_volume&gt;638&lt;/_volume&gt;&lt;/Details&gt;&lt;Extra&gt;&lt;DBUID&gt;{793813C8-18D2-4416-9027-A16530166E6D}&lt;/DBUID&gt;&lt;/Extra&gt;&lt;/Item&gt;&lt;/References&gt;&lt;/Group&gt;&lt;/Citation&gt;_x000a_"/>
    <w:docVar w:name="NE.Ref{3382A0F5-F63D-4B2B-B87A-788AF73229E1}" w:val=" ADDIN NE.Ref.{3382A0F5-F63D-4B2B-B87A-788AF73229E1}&lt;Citation&gt;&lt;Group&gt;&lt;References&gt;&lt;Item&gt;&lt;ID&gt;193&lt;/ID&gt;&lt;UID&gt;{96F13807-1DCE-41C6-ACF5-951F54BDD90B}&lt;/UID&gt;&lt;Title&gt;Wavoice: A noise-resistant multi-modal speech recognition system fusing mmwave and audio signals&lt;/Title&gt;&lt;Template&gt;Conference Paper&lt;/Template&gt;&lt;Star&gt;0&lt;/Star&gt;&lt;Tag&gt;0&lt;/Tag&gt;&lt;Author&gt;Liu, Tiantian; Gao, Ming; Lin, Feng; Wang, Chao; Ba, Zhongjie; Han, Jinsong; Xu, Wenyao; Ren, Kui&lt;/Author&gt;&lt;Year&gt;2021&lt;/Year&gt;&lt;Details&gt;&lt;_created&gt;64921843&lt;/_created&gt;&lt;_modified&gt;64930645&lt;/_modified&gt;&lt;_pages&gt;97--110&lt;/_pages&gt;&lt;_tertiary_title&gt;Proceedings of the 19th ACM Conference on Embedded Networked Sensor Systems&lt;/_tertiary_title&gt;&lt;/Details&gt;&lt;Extra&gt;&lt;DBUID&gt;{793813C8-18D2-4416-9027-A16530166E6D}&lt;/DBUID&gt;&lt;/Extra&gt;&lt;/Item&gt;&lt;/References&gt;&lt;/Group&gt;&lt;/Citation&gt;_x000a_"/>
    <w:docVar w:name="NE.Ref{399AFFF6-AB18-43CE-9114-2FF1E4AB49EA}" w:val=" ADDIN NE.Ref.{399AFFF6-AB18-43CE-9114-2FF1E4AB49EA}&lt;Citation&gt;&lt;Group&gt;&lt;References&gt;&lt;Item&gt;&lt;ID&gt;176&lt;/ID&gt;&lt;UID&gt;{EA178ABB-7DE6-4F3E-AD33-E09F506AF936}&lt;/UID&gt;&lt;Title&gt;Photometric light curves classification with machine learning&lt;/Title&gt;&lt;Template&gt;Journal Article&lt;/Template&gt;&lt;Star&gt;0&lt;/Star&gt;&lt;Tag&gt;0&lt;/Tag&gt;&lt;Author&gt;Gabruseva, Tatiana; Zlobin, Sergey; Wang, Peter&lt;/Author&gt;&lt;Year&gt;2020&lt;/Year&gt;&lt;Details&gt;&lt;_accessed&gt;64820020&lt;/_accessed&gt;&lt;_collection_scope&gt;ESCI&lt;/_collection_scope&gt;&lt;_created&gt;64820019&lt;/_created&gt;&lt;_issue&gt;01&lt;/_issue&gt;&lt;_journal&gt;Journal of Astronomical Instrumentation&lt;/_journal&gt;&lt;_modified&gt;64930645&lt;/_modified&gt;&lt;_pages&gt;2050005&lt;/_pages&gt;&lt;_volume&gt;9&lt;/_volume&gt;&lt;/Details&gt;&lt;Extra&gt;&lt;DBUID&gt;{793813C8-18D2-4416-9027-A16530166E6D}&lt;/DBUID&gt;&lt;/Extra&gt;&lt;/Item&gt;&lt;/References&gt;&lt;/Group&gt;&lt;/Citation&gt;_x000a_"/>
    <w:docVar w:name="NE.Ref{3ACA1F57-566F-43FF-B375-18C4128B41EE}" w:val=" ADDIN NE.Ref.{3ACA1F57-566F-43FF-B375-18C4128B41EE}&lt;Citation&gt;&lt;Group&gt;&lt;References&gt;&lt;Item&gt;&lt;ID&gt;209&lt;/ID&gt;&lt;UID&gt;{75F8B569-C231-4DC3-B804-4D06A7CBE053}&lt;/UID&gt;&lt;Title&gt;Improved denoising auto-encoders for image denoising&lt;/Title&gt;&lt;Template&gt;Conference Paper&lt;/Template&gt;&lt;Star&gt;0&lt;/Star&gt;&lt;Tag&gt;0&lt;/Tag&gt;&lt;Author&gt;Xiang, Qian; Pang, Xuliang&lt;/Author&gt;&lt;Year&gt;2018&lt;/Year&gt;&lt;Details&gt;&lt;_created&gt;64930626&lt;/_created&gt;&lt;_modified&gt;64930645&lt;/_modified&gt;&lt;_pages&gt;1--9&lt;/_pages&gt;&lt;_publisher&gt;IEEE&lt;/_publisher&gt;&lt;_tertiary_title&gt;2018 11th International Congress on Image and Signal Processing, BioMedical Engineering and Informatics (CISP-BMEI)&lt;/_tertiary_title&gt;&lt;/Details&gt;&lt;Extra&gt;&lt;DBUID&gt;{793813C8-18D2-4416-9027-A16530166E6D}&lt;/DBUID&gt;&lt;/Extra&gt;&lt;/Item&gt;&lt;/References&gt;&lt;/Group&gt;&lt;/Citation&gt;_x000a_"/>
    <w:docVar w:name="NE.Ref{44228477-5BC8-403A-96DC-FF48DAAA9799}" w:val=" ADDIN NE.Ref.{44228477-5BC8-403A-96DC-FF48DAAA9799}&lt;Citation&gt;&lt;Group&gt;&lt;References&gt;&lt;Item&gt;&lt;ID&gt;201&lt;/ID&gt;&lt;UID&gt;{6E4AFD9E-1B62-4ABE-AB20-C400E64980B3}&lt;/UID&gt;&lt;Title&gt;Club: A contrastive log-ratio upper bound of mutual information&lt;/Title&gt;&lt;Template&gt;Conference Paper&lt;/Template&gt;&lt;Star&gt;0&lt;/Star&gt;&lt;Tag&gt;0&lt;/Tag&gt;&lt;Author&gt;Cheng, Pengyu; Hao, Weituo; Dai, Shuyang; Liu, Jiachang; Gan, Zhe; Carin, Lawrence&lt;/Author&gt;&lt;Year&gt;2020&lt;/Year&gt;&lt;Details&gt;&lt;_created&gt;64925146&lt;/_created&gt;&lt;_modified&gt;64930645&lt;/_modified&gt;&lt;_pages&gt;1779--1788&lt;/_pages&gt;&lt;_publisher&gt;PMLR&lt;/_publisher&gt;&lt;_tertiary_title&gt;International conference on machine learning&lt;/_tertiary_title&gt;&lt;/Details&gt;&lt;Extra&gt;&lt;DBUID&gt;{793813C8-18D2-4416-9027-A16530166E6D}&lt;/DBUID&gt;&lt;/Extra&gt;&lt;/Item&gt;&lt;/References&gt;&lt;/Group&gt;&lt;/Citation&gt;_x000a_"/>
    <w:docVar w:name="NE.Ref{4854E958-44BF-4DA1-B4C9-09DC26269C8E}" w:val=" ADDIN NE.Ref.{4854E958-44BF-4DA1-B4C9-09DC26269C8E}&lt;Citation&gt;&lt;Group&gt;&lt;References&gt;&lt;Item&gt;&lt;ID&gt;211&lt;/ID&gt;&lt;UID&gt;{14E2320F-8E62-4A05-8EE3-FBA3529CED5A}&lt;/UID&gt;&lt;Title&gt;Conditional image generation with pixelcnn decoders&lt;/Title&gt;&lt;Template&gt;Journal Article&lt;/Template&gt;&lt;Star&gt;0&lt;/Star&gt;&lt;Tag&gt;0&lt;/Tag&gt;&lt;Author&gt;Van den Oord, Aaron; Kalchbrenner, Nal; Espeholt, Lasse; Vinyals, Oriol; Graves, Alex; Others&lt;/Author&gt;&lt;Year&gt;2016&lt;/Year&gt;&lt;Details&gt;&lt;_collection_scope&gt;EI&lt;/_collection_scope&gt;&lt;_created&gt;64930631&lt;/_created&gt;&lt;_journal&gt;Advances in neural information processing systems&lt;/_journal&gt;&lt;_modified&gt;64930645&lt;/_modified&gt;&lt;_volume&gt;29&lt;/_volume&gt;&lt;/Details&gt;&lt;Extra&gt;&lt;DBUID&gt;{793813C8-18D2-4416-9027-A16530166E6D}&lt;/DBUID&gt;&lt;/Extra&gt;&lt;/Item&gt;&lt;/References&gt;&lt;/Group&gt;&lt;/Citation&gt;_x000a_"/>
    <w:docVar w:name="NE.Ref{4950E859-2A34-45E1-9BB3-C65CB1607451}" w:val=" ADDIN NE.Ref.{4950E859-2A34-45E1-9BB3-C65CB1607451}&lt;Citation&gt;&lt;Group&gt;&lt;References&gt;&lt;Item&gt;&lt;ID&gt;183&lt;/ID&gt;&lt;UID&gt;{CF26C5FB-507B-46A6-8E35-70A068E11C14}&lt;/UID&gt;&lt;Title&gt;Multimodal Machine Learning: A Survey and Taxonomy&lt;/Title&gt;&lt;Template&gt;Journal Article&lt;/Template&gt;&lt;Star&gt;0&lt;/Star&gt;&lt;Tag&gt;0&lt;/Tag&gt;&lt;Author&gt;Baltrusaitis, Tadas; Ahuja, Chaitanya; Morency, Louis-Philippe&lt;/Author&gt;&lt;Year&gt;2019&lt;/Year&gt;&lt;Details&gt;&lt;_accessed&gt;64830142&lt;/_accessed&gt;&lt;_collection_scope&gt;SCI;SCIE;EI&lt;/_collection_scope&gt;&lt;_created&gt;64830141&lt;/_created&gt;&lt;_db_updated&gt;CrossRef&lt;/_db_updated&gt;&lt;_doi&gt;10.1109/TPAMI.2018.2798607&lt;/_doi&gt;&lt;_impact_factor&gt;  24.314&lt;/_impact_factor&gt;&lt;_isbn&gt;0162-8828&lt;/_isbn&gt;&lt;_issue&gt;2&lt;/_issue&gt;&lt;_journal&gt;IEEE Transactions on Pattern Analysis and Machine Intelligence&lt;/_journal&gt;&lt;_modified&gt;64930645&lt;/_modified&gt;&lt;_pages&gt;423-443&lt;/_pages&gt;&lt;_tertiary_title&gt;IEEE Trans. Pattern Anal. Mach. Intell.&lt;/_tertiary_title&gt;&lt;_url&gt;https://ieeexplore.ieee.org/document/8269806/_x000d__x000a_http://xplorestaging.ieee.org/ielx7/34/8605394/08269806.pdf?arnumber=8269806&lt;/_url&gt;&lt;_volume&gt;41&lt;/_volume&gt;&lt;_social_category&gt;计算机科学(1)&lt;/_social_category&gt;&lt;/Details&gt;&lt;Extra&gt;&lt;DBUID&gt;{793813C8-18D2-4416-9027-A16530166E6D}&lt;/DBUID&gt;&lt;/Extra&gt;&lt;/Item&gt;&lt;/References&gt;&lt;/Group&gt;&lt;/Citation&gt;_x000a_"/>
    <w:docVar w:name="NE.Ref{51739E78-AF53-46FA-818A-048F946A1838}" w:val=" ADDIN NE.Ref.{51739E78-AF53-46FA-818A-048F946A1838}&lt;Citation&gt;&lt;Group&gt;&lt;References&gt;&lt;Item&gt;&lt;ID&gt;182&lt;/ID&gt;&lt;UID&gt;{9ABAC3E2-76D9-455B-AF49-64344617E391}&lt;/UID&gt;&lt;Title&gt;Celestial spectra classification network based on residual and attention mechanisms&lt;/Title&gt;&lt;Template&gt;Journal Article&lt;/Template&gt;&lt;Star&gt;0&lt;/Star&gt;&lt;Tag&gt;0&lt;/Tag&gt;&lt;Author&gt;Zou, Zhiqiang; Zhu, Tiancheng; Xu, Lingzhe; Luo, A-Li&lt;/Author&gt;&lt;Year&gt;2020&lt;/Year&gt;&lt;Details&gt;&lt;_collection_scope&gt;SCI;SCIE&lt;/_collection_scope&gt;&lt;_created&gt;64821137&lt;/_created&gt;&lt;_impact_factor&gt;   5.842&lt;/_impact_factor&gt;&lt;_issue&gt;1010&lt;/_issue&gt;&lt;_journal&gt;Publications of the Astronomical Society of the Pacific&lt;/_journal&gt;&lt;_modified&gt;64930645&lt;/_modified&gt;&lt;_pages&gt;044503&lt;/_pages&gt;&lt;_volume&gt;132&lt;/_volume&gt;&lt;_social_category&gt;物理与天体物理(3)&lt;/_social_category&gt;&lt;/Details&gt;&lt;Extra&gt;&lt;DBUID&gt;{793813C8-18D2-4416-9027-A16530166E6D}&lt;/DBUID&gt;&lt;/Extra&gt;&lt;/Item&gt;&lt;/References&gt;&lt;/Group&gt;&lt;/Citation&gt;_x000a_"/>
    <w:docVar w:name="NE.Ref{53837E71-7A0B-4F27-A2B3-815975FA10FA}" w:val=" ADDIN NE.Ref.{53837E71-7A0B-4F27-A2B3-815975FA10FA}&lt;Citation&gt;&lt;Group&gt;&lt;References&gt;&lt;Item&gt;&lt;ID&gt;188&lt;/ID&gt;&lt;UID&gt;{8AD05621-9DB2-4E23-A765-13575CAC76A2}&lt;/UID&gt;&lt;Title&gt;Aligning books and movies: Towards story-like visual explanations by watching movies and reading books&lt;/Title&gt;&lt;Template&gt;Conference Paper&lt;/Template&gt;&lt;Star&gt;0&lt;/Star&gt;&lt;Tag&gt;0&lt;/Tag&gt;&lt;Author&gt;Zhu, Yukun; Kiros, Ryan; Zemel, Rich; Salakhutdinov, Ruslan; Urtasun, Raquel; Torralba, Antonio; Fidler, Sanja&lt;/Author&gt;&lt;Year&gt;2015&lt;/Year&gt;&lt;Details&gt;&lt;_created&gt;64921834&lt;/_created&gt;&lt;_modified&gt;64930645&lt;/_modified&gt;&lt;_pages&gt;19--27&lt;/_pages&gt;&lt;_tertiary_title&gt;Proceedings of the IEEE international conference on computer vision&lt;/_tertiary_title&gt;&lt;/Details&gt;&lt;Extra&gt;&lt;DBUID&gt;{793813C8-18D2-4416-9027-A16530166E6D}&lt;/DBUID&gt;&lt;/Extra&gt;&lt;/Item&gt;&lt;/References&gt;&lt;/Group&gt;&lt;/Citation&gt;_x000a_"/>
    <w:docVar w:name="NE.Ref{574F26C5-091E-4D7F-AE49-6CFCCC866CEE}" w:val=" ADDIN NE.Ref.{574F26C5-091E-4D7F-AE49-6CFCCC866CEE}&lt;Citation&gt;&lt;Group&gt;&lt;References&gt;&lt;Item&gt;&lt;ID&gt;207&lt;/ID&gt;&lt;UID&gt;{ED169E99-6B97-49E6-B481-1E32C6CF7308}&lt;/UID&gt;&lt;Title&gt;Unsupervised learning of hierarchical representations with convolutional deep belief networks&lt;/Title&gt;&lt;Template&gt;Journal Article&lt;/Template&gt;&lt;Star&gt;0&lt;/Star&gt;&lt;Tag&gt;0&lt;/Tag&gt;&lt;Author&gt;Lee, Honglak; Grosse, Roger; Ranganath, Rajesh; Ng, Andrew Y&lt;/Author&gt;&lt;Year&gt;2011&lt;/Year&gt;&lt;Details&gt;&lt;_collection_scope&gt;SCIE;EI&lt;/_collection_scope&gt;&lt;_created&gt;64930619&lt;/_created&gt;&lt;_impact_factor&gt;  14.065&lt;/_impact_factor&gt;&lt;_issue&gt;10&lt;/_issue&gt;&lt;_journal&gt;Communications of the ACM&lt;/_journal&gt;&lt;_modified&gt;64930645&lt;/_modified&gt;&lt;_pages&gt;95--103&lt;/_pages&gt;&lt;_social_category&gt;计算机科学(4)&lt;/_social_category&gt;&lt;_volume&gt;54&lt;/_volume&gt;&lt;/Details&gt;&lt;Extra&gt;&lt;DBUID&gt;{793813C8-18D2-4416-9027-A16530166E6D}&lt;/DBUID&gt;&lt;/Extra&gt;&lt;/Item&gt;&lt;/References&gt;&lt;/Group&gt;&lt;/Citation&gt;_x000a_"/>
    <w:docVar w:name="NE.Ref{5E8ABCD9-5CC1-4615-AB1D-72490FF11091}" w:val=" ADDIN NE.Ref.{5E8ABCD9-5CC1-4615-AB1D-72490FF11091}&lt;Citation&gt;&lt;Group&gt;&lt;References&gt;&lt;Item&gt;&lt;ID&gt;215&lt;/ID&gt;&lt;UID&gt;{AFACCA1A-8045-40E0-8A8D-396B7C635264}&lt;/UID&gt;&lt;Title&gt;Deep residual learning for image recognition&lt;/Title&gt;&lt;Template&gt;Conference Paper&lt;/Template&gt;&lt;Star&gt;0&lt;/Star&gt;&lt;Tag&gt;0&lt;/Tag&gt;&lt;Author&gt;He, Kaiming; Zhang, Xiangyu; Ren, Shaoqing; Sun, Jian&lt;/Author&gt;&lt;Year&gt;2016&lt;/Year&gt;&lt;Details&gt;&lt;_created&gt;64932347&lt;/_created&gt;&lt;_modified&gt;64932347&lt;/_modified&gt;&lt;_pages&gt;770--778&lt;/_pages&gt;&lt;_tertiary_title&gt;Proceedings of the IEEE conference on computer vision and pattern recognition&lt;/_tertiary_title&gt;&lt;/Details&gt;&lt;Extra&gt;&lt;DBUID&gt;{793813C8-18D2-4416-9027-A16530166E6D}&lt;/DBUID&gt;&lt;/Extra&gt;&lt;/Item&gt;&lt;/References&gt;&lt;/Group&gt;&lt;/Citation&gt;_x000a_"/>
    <w:docVar w:name="NE.Ref{5F80BFA6-934F-4990-814F-6434AFA58DF3}" w:val=" ADDIN NE.Ref.{5F80BFA6-934F-4990-814F-6434AFA58DF3}&lt;Citation&gt;&lt;Group&gt;&lt;References&gt;&lt;Item&gt;&lt;ID&gt;189&lt;/ID&gt;&lt;UID&gt;{2B0C1931-27CF-457D-8517-7CC77B511302}&lt;/UID&gt;&lt;Title&gt;Generation and comprehension of unambiguous object descriptions&lt;/Title&gt;&lt;Template&gt;Conference Paper&lt;/Template&gt;&lt;Star&gt;0&lt;/Star&gt;&lt;Tag&gt;0&lt;/Tag&gt;&lt;Author&gt;Mao, Junhua; Huang, Jonathan; Toshev, Alexander; Camburu, Oana; Yuille, Alan L; Murphy, Kevin&lt;/Author&gt;&lt;Year&gt;2016&lt;/Year&gt;&lt;Details&gt;&lt;_created&gt;64921835&lt;/_created&gt;&lt;_modified&gt;64930645&lt;/_modified&gt;&lt;_pages&gt;11--20&lt;/_pages&gt;&lt;_tertiary_title&gt;Proceedings of the IEEE conference on computer vision and pattern recognition&lt;/_tertiary_title&gt;&lt;/Details&gt;&lt;Extra&gt;&lt;DBUID&gt;{793813C8-18D2-4416-9027-A16530166E6D}&lt;/DBUID&gt;&lt;/Extra&gt;&lt;/Item&gt;&lt;/References&gt;&lt;/Group&gt;&lt;/Citation&gt;_x000a_"/>
    <w:docVar w:name="NE.Ref{5FB1087D-B432-4E6D-87AC-37629F6CE10C}" w:val=" ADDIN NE.Ref.{5FB1087D-B432-4E6D-87AC-37629F6CE10C}&lt;Citation&gt;&lt;Group&gt;&lt;References&gt;&lt;Item&gt;&lt;ID&gt;203&lt;/ID&gt;&lt;UID&gt;{ED5234FE-7956-4C7F-9CFC-2D4A9282E278}&lt;/UID&gt;&lt;Title&gt;Big self-supervised models are strong semi-supervised learners&lt;/Title&gt;&lt;Template&gt;Journal Article&lt;/Template&gt;&lt;Star&gt;0&lt;/Star&gt;&lt;Tag&gt;0&lt;/Tag&gt;&lt;Author&gt;Chen, Ting; Kornblith, Simon; Swersky, Kevin; Norouzi, Mohammad; Hinton, Geoffrey E&lt;/Author&gt;&lt;Year&gt;2020&lt;/Year&gt;&lt;Details&gt;&lt;_collection_scope&gt;EI&lt;/_collection_scope&gt;&lt;_created&gt;64925157&lt;/_created&gt;&lt;_journal&gt;Advances in neural information processing systems&lt;/_journal&gt;&lt;_modified&gt;64930645&lt;/_modified&gt;&lt;_pages&gt;22243--22255&lt;/_pages&gt;&lt;_volume&gt;33&lt;/_volume&gt;&lt;/Details&gt;&lt;Extra&gt;&lt;DBUID&gt;{793813C8-18D2-4416-9027-A16530166E6D}&lt;/DBUID&gt;&lt;/Extra&gt;&lt;/Item&gt;&lt;/References&gt;&lt;/Group&gt;&lt;/Citation&gt;_x000a_"/>
    <w:docVar w:name="NE.Ref{727A91FB-87A2-479F-93EA-A5CE10A49478}" w:val=" ADDIN NE.Ref.{727A91FB-87A2-479F-93EA-A5CE10A49478}&lt;Citation&gt;&lt;Group&gt;&lt;References&gt;&lt;Item&gt;&lt;ID&gt;202&lt;/ID&gt;&lt;UID&gt;{24425C30-31C4-427B-8A9B-34019624DF8B}&lt;/UID&gt;&lt;Title&gt;Momentum contrast for unsupervised visual representation learning&lt;/Title&gt;&lt;Template&gt;Conference Paper&lt;/Template&gt;&lt;Star&gt;0&lt;/Star&gt;&lt;Tag&gt;0&lt;/Tag&gt;&lt;Author&gt;He, Kaiming; Fan, Haoqi; Wu, Yuxin; Xie, Saining; Girshick, Ross&lt;/Author&gt;&lt;Year&gt;2020&lt;/Year&gt;&lt;Details&gt;&lt;_created&gt;64925152&lt;/_created&gt;&lt;_modified&gt;64930645&lt;/_modified&gt;&lt;_pages&gt;9729--9738&lt;/_pages&gt;&lt;_tertiary_title&gt;Proceedings of the IEEE/CVF conference on computer vision and pattern recognition&lt;/_tertiary_title&gt;&lt;/Details&gt;&lt;Extra&gt;&lt;DBUID&gt;{793813C8-18D2-4416-9027-A16530166E6D}&lt;/DBUID&gt;&lt;/Extra&gt;&lt;/Item&gt;&lt;/References&gt;&lt;/Group&gt;&lt;/Citation&gt;_x000a_"/>
    <w:docVar w:name="NE.Ref{727ECAA6-1378-4381-8FE5-8AD992E041F8}" w:val=" ADDIN NE.Ref.{727ECAA6-1378-4381-8FE5-8AD992E041F8}&lt;Citation&gt;&lt;Group&gt;&lt;References&gt;&lt;Item&gt;&lt;ID&gt;184&lt;/ID&gt;&lt;UID&gt;{7B063EC6-7DCD-43EE-B2FC-4ADDAAED78DC}&lt;/UID&gt;&lt;Title&gt;Multimodal Machine Learning: A Survey and Taxonomy&lt;/Title&gt;&lt;Template&gt;Journal Article&lt;/Template&gt;&lt;Star&gt;0&lt;/Star&gt;&lt;Tag&gt;0&lt;/Tag&gt;&lt;Author&gt;Baltrusaitis, T; Ahuja, C; Morency, L P&lt;/Author&gt;&lt;Year&gt;2019&lt;/Year&gt;&lt;Details&gt;&lt;_accessed&gt;64917259&lt;/_accessed&gt;&lt;_accession_num&gt;29994351&lt;/_accession_num&gt;&lt;_collection_scope&gt;SCIE;EI&lt;/_collection_scope&gt;&lt;_created&gt;64914736&lt;/_created&gt;&lt;_date&gt;62632800&lt;/_date&gt;&lt;_date_display&gt;2019 Feb&lt;/_date_display&gt;&lt;_db_updated&gt;PubMed&lt;/_db_updated&gt;&lt;_doi&gt;10.1109/TPAMI.2018.2798607&lt;/_doi&gt;&lt;_impact_factor&gt;   9.322&lt;/_impact_factor&gt;&lt;_isbn&gt;1939-3539 (Electronic); 0098-5589 (Linking)&lt;/_isbn&gt;&lt;_issue&gt;2&lt;/_issue&gt;&lt;_journal&gt;IEEE Trans Pattern Anal Mach Intell&lt;/_journal&gt;&lt;_language&gt;eng&lt;/_language&gt;&lt;_modified&gt;64930645&lt;/_modified&gt;&lt;_pages&gt;423-443&lt;/_pages&gt;&lt;_social_category&gt;计算机科学(1)&lt;/_social_category&gt;&lt;_tertiary_title&gt;IEEE transactions on pattern analysis and machine intelligence&lt;/_tertiary_title&gt;&lt;_type_work&gt;Journal Article&lt;/_type_work&gt;&lt;_url&gt;http://www.ncbi.nlm.nih.gov/entrez/query.fcgi?cmd=Retrieve&amp;amp;db=pubmed&amp;amp;dopt=Abstract&amp;amp;list_uids=29994351&amp;amp;query_hl=1&lt;/_url&gt;&lt;_volume&gt;41&lt;/_volume&gt;&lt;/Details&gt;&lt;Extra&gt;&lt;DBUID&gt;{793813C8-18D2-4416-9027-A16530166E6D}&lt;/DBUID&gt;&lt;/Extra&gt;&lt;/Item&gt;&lt;/References&gt;&lt;/Group&gt;&lt;/Citation&gt;_x000a_"/>
    <w:docVar w:name="NE.Ref{741D3128-9DF3-43B6-92FD-966FD07DD6AB}" w:val=" ADDIN NE.Ref.{741D3128-9DF3-43B6-92FD-966FD07DD6AB}&lt;Citation&gt;&lt;Group&gt;&lt;References&gt;&lt;Item&gt;&lt;ID&gt;177&lt;/ID&gt;&lt;UID&gt;{0B906E44-78FD-4CF2-9B26-4E8DFCE6DDD3}&lt;/UID&gt;&lt;Title&gt;Stellar spectral classification and feature evaluation based on a random forest&lt;/Title&gt;&lt;Template&gt;Journal Article&lt;/Template&gt;&lt;Star&gt;0&lt;/Star&gt;&lt;Tag&gt;0&lt;/Tag&gt;&lt;Author&gt;Li, Xiang-Ru; Lin, Yang-Tao; Qiu, Kai-Bin&lt;/Author&gt;&lt;Year&gt;2019&lt;/Year&gt;&lt;Details&gt;&lt;_accessed&gt;64820021&lt;/_accessed&gt;&lt;_collection_scope&gt;SCI;SCIE;CSCD&lt;/_collection_scope&gt;&lt;_created&gt;64820021&lt;/_created&gt;&lt;_impact_factor&gt;   1.889&lt;/_impact_factor&gt;&lt;_issue&gt;8&lt;/_issue&gt;&lt;_journal&gt;Research in Astronomy and Astrophysics&lt;/_journal&gt;&lt;_modified&gt;64930645&lt;/_modified&gt;&lt;_pages&gt;111&lt;/_pages&gt;&lt;_volume&gt;19&lt;/_volume&gt;&lt;_social_category&gt;物理与天体物理(2)&lt;/_social_category&gt;&lt;/Details&gt;&lt;Extra&gt;&lt;DBUID&gt;{793813C8-18D2-4416-9027-A16530166E6D}&lt;/DBUID&gt;&lt;/Extra&gt;&lt;/Item&gt;&lt;/References&gt;&lt;/Group&gt;&lt;/Citation&gt;_x000a_"/>
    <w:docVar w:name="NE.Ref{79C22236-9162-4177-9351-40CE1B042B2D}" w:val=" ADDIN NE.Ref.{79C22236-9162-4177-9351-40CE1B042B2D}&lt;Citation&gt;&lt;Group&gt;&lt;References&gt;&lt;Item&gt;&lt;ID&gt;185&lt;/ID&gt;&lt;UID&gt;{017AA4A0-E046-4FBE-B867-0EA90EB1FB7F}&lt;/UID&gt;&lt;Title&gt;Deep multimodal learning for audio-visual speech recognition&lt;/Title&gt;&lt;Template&gt;Conference Paper&lt;/Template&gt;&lt;Star&gt;0&lt;/Star&gt;&lt;Tag&gt;0&lt;/Tag&gt;&lt;Author&gt;Mroueh, Youssef; Marcheret, Etienne; Goel, Vaibhava&lt;/Author&gt;&lt;Year&gt;2015&lt;/Year&gt;&lt;Details&gt;&lt;_created&gt;64921826&lt;/_created&gt;&lt;_modified&gt;64930645&lt;/_modified&gt;&lt;_pages&gt;2130--2134&lt;/_pages&gt;&lt;_publisher&gt;IEEE&lt;/_publisher&gt;&lt;_tertiary_title&gt;2015 IEEE International Conference on Acoustics, Speech and Signal Processing (ICASSP)&lt;/_tertiary_title&gt;&lt;/Details&gt;&lt;Extra&gt;&lt;DBUID&gt;{793813C8-18D2-4416-9027-A16530166E6D}&lt;/DBUID&gt;&lt;/Extra&gt;&lt;/Item&gt;&lt;/References&gt;&lt;/Group&gt;&lt;/Citation&gt;_x000a_"/>
    <w:docVar w:name="NE.Ref{7B76F5C3-C2EA-4E45-A31F-4433BFFC3B50}" w:val=" ADDIN NE.Ref.{7B76F5C3-C2EA-4E45-A31F-4433BFFC3B50}&lt;Citation&gt;&lt;Group&gt;&lt;References&gt;&lt;Item&gt;&lt;ID&gt;191&lt;/ID&gt;&lt;UID&gt;{663FE86D-0967-4FF8-B37F-50566CB8D81B}&lt;/UID&gt;&lt;Title&gt;Deepsense: A unified deep learning framework for time-series mobile sensing data processing&lt;/Title&gt;&lt;Template&gt;Conference Paper&lt;/Template&gt;&lt;Star&gt;0&lt;/Star&gt;&lt;Tag&gt;0&lt;/Tag&gt;&lt;Author&gt;Yao, Shuochao; Hu, Shaohan; Zhao, Yiran; Zhang, Aston; Abdelzaher, Tarek&lt;/Author&gt;&lt;Year&gt;2017&lt;/Year&gt;&lt;Details&gt;&lt;_created&gt;64921838&lt;/_created&gt;&lt;_modified&gt;64930645&lt;/_modified&gt;&lt;_pages&gt;351--360&lt;/_pages&gt;&lt;_tertiary_title&gt;Proceedings of the 26th international conference on world wide web&lt;/_tertiary_title&gt;&lt;/Details&gt;&lt;Extra&gt;&lt;DBUID&gt;{793813C8-18D2-4416-9027-A16530166E6D}&lt;/DBUID&gt;&lt;/Extra&gt;&lt;/Item&gt;&lt;/References&gt;&lt;/Group&gt;&lt;/Citation&gt;_x000a_"/>
    <w:docVar w:name="NE.Ref{7F3163A6-9F13-4044-B5E7-CB674B83595B}" w:val=" ADDIN NE.Ref.{7F3163A6-9F13-4044-B5E7-CB674B83595B}&lt;Citation&gt;&lt;Group&gt;&lt;References&gt;&lt;Item&gt;&lt;ID&gt;205&lt;/ID&gt;&lt;UID&gt;{CA2C7384-D4E9-4B3D-B7DF-DA3D9E5BC431}&lt;/UID&gt;&lt;Title&gt;Contrastive multi-view representation learning on graphs&lt;/Title&gt;&lt;Template&gt;Conference Paper&lt;/Template&gt;&lt;Star&gt;0&lt;/Star&gt;&lt;Tag&gt;0&lt;/Tag&gt;&lt;Author&gt;Hassani, Kaveh; Khasahmadi, Amir Hosein&lt;/Author&gt;&lt;Year&gt;2020&lt;/Year&gt;&lt;Details&gt;&lt;_created&gt;64925166&lt;/_created&gt;&lt;_modified&gt;64930645&lt;/_modified&gt;&lt;_pages&gt;4116--4126&lt;/_pages&gt;&lt;_publisher&gt;PMLR&lt;/_publisher&gt;&lt;_tertiary_title&gt;International conference on machine learning&lt;/_tertiary_title&gt;&lt;/Details&gt;&lt;Extra&gt;&lt;DBUID&gt;{793813C8-18D2-4416-9027-A16530166E6D}&lt;/DBUID&gt;&lt;/Extra&gt;&lt;/Item&gt;&lt;/References&gt;&lt;/Group&gt;&lt;/Citation&gt;_x000a_"/>
    <w:docVar w:name="NE.Ref{820948BF-F095-4675-ABBC-FD493C504011}" w:val=" ADDIN NE.Ref.{820948BF-F095-4675-ABBC-FD493C504011}&lt;Citation&gt;&lt;Group&gt;&lt;References&gt;&lt;Item&gt;&lt;ID&gt;194&lt;/ID&gt;&lt;UID&gt;{4A316C92-4EA5-4A33-962C-9AB90FBE9E75}&lt;/UID&gt;&lt;Title&gt;Radio SES: mmWave-Based Audioradio Speech Enhancement and Separation System&lt;/Title&gt;&lt;Template&gt;Journal Article&lt;/Template&gt;&lt;Star&gt;0&lt;/Star&gt;&lt;Tag&gt;0&lt;/Tag&gt;&lt;Author&gt;Ozturk, Muhammed Zahid; Wu, Chenshu; Wang, Beibei; Wu, Min; Liu, KJ Ray&lt;/Author&gt;&lt;Year&gt;2023&lt;/Year&gt;&lt;Details&gt;&lt;_created&gt;64921845&lt;/_created&gt;&lt;_journal&gt;IEEE/ACM Transactions on Audio, Speech, and Language Processing&lt;/_journal&gt;&lt;_modified&gt;64930645&lt;/_modified&gt;&lt;_pages&gt;1333--1347&lt;/_pages&gt;&lt;_volume&gt;31&lt;/_volume&gt;&lt;/Details&gt;&lt;Extra&gt;&lt;DBUID&gt;{793813C8-18D2-4416-9027-A16530166E6D}&lt;/DBUID&gt;&lt;/Extra&gt;&lt;/Item&gt;&lt;/References&gt;&lt;/Group&gt;&lt;/Citation&gt;_x000a_"/>
    <w:docVar w:name="NE.Ref{931B53A1-1C7B-43D5-8F92-4A9F9898349F}" w:val=" ADDIN NE.Ref.{931B53A1-1C7B-43D5-8F92-4A9F9898349F}&lt;Citation&gt;&lt;Group&gt;&lt;References&gt;&lt;Item&gt;&lt;ID&gt;212&lt;/ID&gt;&lt;UID&gt;{3283A961-4226-4F32-BB47-80F13F0C9BB0}&lt;/UID&gt;&lt;Title&gt;Image super-resolution using deep convolutional networks&lt;/Title&gt;&lt;Template&gt;Journal Article&lt;/Template&gt;&lt;Star&gt;0&lt;/Star&gt;&lt;Tag&gt;0&lt;/Tag&gt;&lt;Author&gt;Dong, Chao; Loy, Chen Change; He, Kaiming; Tang, Xiaoou&lt;/Author&gt;&lt;Year&gt;2015&lt;/Year&gt;&lt;Details&gt;&lt;_collection_scope&gt;SCIE;EI&lt;/_collection_scope&gt;&lt;_created&gt;64930633&lt;/_created&gt;&lt;_impact_factor&gt;  24.314&lt;/_impact_factor&gt;&lt;_issue&gt;2&lt;/_issue&gt;&lt;_journal&gt;IEEE transactions on pattern analysis and machine intelligence&lt;/_journal&gt;&lt;_modified&gt;64930645&lt;/_modified&gt;&lt;_pages&gt;295--307&lt;/_pages&gt;&lt;_social_category&gt;计算机科学(1)&lt;/_social_category&gt;&lt;_volume&gt;38&lt;/_volume&gt;&lt;/Details&gt;&lt;Extra&gt;&lt;DBUID&gt;{793813C8-18D2-4416-9027-A16530166E6D}&lt;/DBUID&gt;&lt;/Extra&gt;&lt;/Item&gt;&lt;/References&gt;&lt;/Group&gt;&lt;/Citation&gt;_x000a_"/>
    <w:docVar w:name="NE.Ref{9F16118D-4497-43F4-A29E-DD63E1900A66}" w:val=" ADDIN NE.Ref.{9F16118D-4497-43F4-A29E-DD63E1900A66}&lt;Citation&gt;&lt;Group&gt;&lt;References&gt;&lt;Item&gt;&lt;ID&gt;190&lt;/ID&gt;&lt;UID&gt;{706E40BA-EEF0-4639-BA8D-B9F1576C7970}&lt;/UID&gt;&lt;Title&gt;Convolutional neural networks for human activity recognition using multiple accelerometer and gyroscope sensors&lt;/Title&gt;&lt;Template&gt;Conference Paper&lt;/Template&gt;&lt;Star&gt;0&lt;/Star&gt;&lt;Tag&gt;0&lt;/Tag&gt;&lt;Author&gt;Ha, Sojeong; Choi, Seungjin&lt;/Author&gt;&lt;Year&gt;2016&lt;/Year&gt;&lt;Details&gt;&lt;_created&gt;64921837&lt;/_created&gt;&lt;_modified&gt;64930645&lt;/_modified&gt;&lt;_pages&gt;381--388&lt;/_pages&gt;&lt;_publisher&gt;IEEE&lt;/_publisher&gt;&lt;_tertiary_title&gt;2016 international joint conference on neural networks (IJCNN)&lt;/_tertiary_title&gt;&lt;/Details&gt;&lt;Extra&gt;&lt;DBUID&gt;{793813C8-18D2-4416-9027-A16530166E6D}&lt;/DBUID&gt;&lt;/Extra&gt;&lt;/Item&gt;&lt;/References&gt;&lt;/Group&gt;&lt;/Citation&gt;_x000a_"/>
    <w:docVar w:name="NE.Ref{AC4D990D-8987-40F3-ABFB-5B7CA761E9A0}" w:val=" ADDIN NE.Ref.{AC4D990D-8987-40F3-ABFB-5B7CA761E9A0}&lt;Citation&gt;&lt;Group&gt;&lt;References&gt;&lt;Item&gt;&lt;ID&gt;195&lt;/ID&gt;&lt;UID&gt;{26693102-62E4-49FB-BCAF-8955DA136B07}&lt;/UID&gt;&lt;Title&gt;Multi-modal recurrent fusion for indoor localization&lt;/Title&gt;&lt;Template&gt;Conference Paper&lt;/Template&gt;&lt;Star&gt;0&lt;/Star&gt;&lt;Tag&gt;0&lt;/Tag&gt;&lt;Author&gt;Yu, Jianyuan; Wang, Pu; Koike-Akino, Toshiaki; Orlik, Philip V&lt;/Author&gt;&lt;Year&gt;2022&lt;/Year&gt;&lt;Details&gt;&lt;_created&gt;64921846&lt;/_created&gt;&lt;_modified&gt;64930645&lt;/_modified&gt;&lt;_pages&gt;5083--5087&lt;/_pages&gt;&lt;_publisher&gt;IEEE&lt;/_publisher&gt;&lt;_tertiary_title&gt;ICASSP 2022-2022 IEEE International Conference on Acoustics, Speech and Signal Processing (ICASSP)&lt;/_tertiary_title&gt;&lt;/Details&gt;&lt;Extra&gt;&lt;DBUID&gt;{793813C8-18D2-4416-9027-A16530166E6D}&lt;/DBUID&gt;&lt;/Extra&gt;&lt;/Item&gt;&lt;/References&gt;&lt;/Group&gt;&lt;/Citation&gt;_x000a_"/>
    <w:docVar w:name="NE.Ref{AC7823A4-78CF-4EB2-8098-B58B9D7A4319}" w:val=" ADDIN NE.Ref.{AC7823A4-78CF-4EB2-8098-B58B9D7A4319}&lt;Citation&gt;&lt;Group&gt;&lt;References&gt;&lt;Item&gt;&lt;ID&gt;178&lt;/ID&gt;&lt;UID&gt;{37569ECD-7FEA-4B56-83AD-D0D1368D5898}&lt;/UID&gt;&lt;Title&gt;XGBoost based stellar spectral classification and quantized feature&lt;/Title&gt;&lt;Template&gt;Journal Article&lt;/Template&gt;&lt;Star&gt;0&lt;/Star&gt;&lt;Tag&gt;0&lt;/Tag&gt;&lt;Author&gt;Xiao, Zhang; Luo, A L&lt;/Author&gt;&lt;Year&gt;2019&lt;/Year&gt;&lt;Details&gt;&lt;_collection_scope&gt;SCIE;CSCD;PKU;EI&lt;/_collection_scope&gt;&lt;_created&gt;64821016&lt;/_created&gt;&lt;_impact_factor&gt;   0.609&lt;/_impact_factor&gt;&lt;_issue&gt;10&lt;/_issue&gt;&lt;_journal&gt;Spectroscopy and Spectral Analysis&lt;/_journal&gt;&lt;_modified&gt;64930645&lt;/_modified&gt;&lt;_pages&gt;3292--3296&lt;/_pages&gt;&lt;_volume&gt;39&lt;/_volume&gt;&lt;_social_category&gt;化学(3)&lt;/_social_category&gt;&lt;/Details&gt;&lt;Extra&gt;&lt;DBUID&gt;{793813C8-18D2-4416-9027-A16530166E6D}&lt;/DBUID&gt;&lt;/Extra&gt;&lt;/Item&gt;&lt;/References&gt;&lt;/Group&gt;&lt;/Citation&gt;_x000a_"/>
    <w:docVar w:name="NE.Ref{B744E3D1-BEDF-43D6-AC3D-127F20F203A5}" w:val=" ADDIN NE.Ref.{B744E3D1-BEDF-43D6-AC3D-127F20F203A5}&lt;Citation&gt;&lt;Group&gt;&lt;References&gt;&lt;Item&gt;&lt;ID&gt;208&lt;/ID&gt;&lt;UID&gt;{DC285246-275F-4D1B-B857-C02A6AB81252}&lt;/UID&gt;&lt;Title&gt;Stacked convolutional auto-encoders for hierarchical feature extraction&lt;/Title&gt;&lt;Template&gt;Conference Paper&lt;/Template&gt;&lt;Star&gt;0&lt;/Star&gt;&lt;Tag&gt;0&lt;/Tag&gt;&lt;Author&gt;Masci, Jonathan; Meier, Ueli; Cire C S An, Dan; Schmidhuber, J U Rgen&lt;/Author&gt;&lt;Year&gt;2011&lt;/Year&gt;&lt;Details&gt;&lt;_created&gt;64930623&lt;/_created&gt;&lt;_modified&gt;64930645&lt;/_modified&gt;&lt;_pages&gt;52--59&lt;/_pages&gt;&lt;_publisher&gt;Springer&lt;/_publisher&gt;&lt;_tertiary_title&gt;Artificial Neural Networks and Machine Learning--ICANN 2011: 21st International Conference on Artificial Neural Networks, Espoo, Finland, June 14-17, 2011, Proceedings, Part I 21&lt;/_tertiary_title&gt;&lt;/Details&gt;&lt;Extra&gt;&lt;DBUID&gt;{793813C8-18D2-4416-9027-A16530166E6D}&lt;/DBUID&gt;&lt;/Extra&gt;&lt;/Item&gt;&lt;/References&gt;&lt;/Group&gt;&lt;/Citation&gt;_x000a_"/>
    <w:docVar w:name="NE.Ref{B8F9D658-6491-4FCE-9542-435BD7EB2171}" w:val=" ADDIN NE.Ref.{B8F9D658-6491-4FCE-9542-435BD7EB2171}&lt;Citation&gt;&lt;Group&gt;&lt;References&gt;&lt;Item&gt;&lt;ID&gt;195&lt;/ID&gt;&lt;UID&gt;{26693102-62E4-49FB-BCAF-8955DA136B07}&lt;/UID&gt;&lt;Title&gt;Multi-modal recurrent fusion for indoor localization&lt;/Title&gt;&lt;Template&gt;Conference Paper&lt;/Template&gt;&lt;Star&gt;0&lt;/Star&gt;&lt;Tag&gt;0&lt;/Tag&gt;&lt;Author&gt;Yu, Jianyuan; Wang, Pu; Koike-Akino, Toshiaki; Orlik, Philip V&lt;/Author&gt;&lt;Year&gt;2022&lt;/Year&gt;&lt;Details&gt;&lt;_created&gt;64921846&lt;/_created&gt;&lt;_modified&gt;64930645&lt;/_modified&gt;&lt;_pages&gt;5083--5087&lt;/_pages&gt;&lt;_publisher&gt;IEEE&lt;/_publisher&gt;&lt;_tertiary_title&gt;ICASSP 2022-2022 IEEE International Conference on Acoustics, Speech and Signal Processing (ICASSP)&lt;/_tertiary_title&gt;&lt;/Details&gt;&lt;Extra&gt;&lt;DBUID&gt;{793813C8-18D2-4416-9027-A16530166E6D}&lt;/DBUID&gt;&lt;/Extra&gt;&lt;/Item&gt;&lt;/References&gt;&lt;/Group&gt;&lt;/Citation&gt;_x000a_"/>
    <w:docVar w:name="NE.Ref{BFC108FA-C009-49EE-9C0D-CAED26F6C82C}" w:val=" ADDIN NE.Ref.{BFC108FA-C009-49EE-9C0D-CAED26F6C82C}&lt;Citation&gt;&lt;Group&gt;&lt;References&gt;&lt;Item&gt;&lt;ID&gt;234&lt;/ID&gt;&lt;UID&gt;{21EAD5FE-2DF6-45D6-88E7-8C25CFF18FBB}&lt;/UID&gt;&lt;Title&gt;Automated Stellar Spectra Classification with Ensemble Convolutional Neural Network&lt;/Title&gt;&lt;Template&gt;Journal Article&lt;/Template&gt;&lt;Star&gt;0&lt;/Star&gt;&lt;Tag&gt;0&lt;/Tag&gt;&lt;Author&gt;Zhao, Zhuang; Wei, Jiyu; Jiang, Bin; Shandong University, Shandong China; Kadri, Yakut; Yakut, Kadri&lt;/Author&gt;&lt;Year&gt;2022&lt;/Year&gt;&lt;Details&gt;&lt;_date_display&gt;2022&lt;/_date_display&gt;&lt;_date&gt;2022-01-01&lt;/_date&gt;&lt;_doi&gt;10.1155/2022/4489359&lt;/_doi&gt;&lt;_isbn&gt;1687-7969&lt;/_isbn&gt;&lt;_journal&gt;Advances in Astronomy&lt;/_journal&gt;&lt;_keywords&gt;Algorithms; Analysis; Artificial neural networks; Astronomical data; ASTRONOMY AND ASTROPHYSICS; Automation; Celestial bodies; Chemical elements; Classification; Classifiers; Deep learning; Entropy; Machine learning; Neural networks; Principal components analysis; Sky surveys (astronomy); Spectra; Spectrum analysis; Stars &amp;amp; galaxies; Stellar spectra; Support vector machines; Telescope; Telescopes&lt;/_keywords&gt;&lt;_number&gt;4&lt;/_number&gt;&lt;_ori_publication&gt;Hindawi&lt;/_ori_publication&gt;&lt;_pages&gt;1-7&lt;/_pages&gt;&lt;_place_published&gt;New York&lt;/_place_published&gt;&lt;_url&gt;https://go.exlibris.link/fRlc3zk1&lt;/_url&gt;&lt;_volume&gt;2022&lt;/_volume&gt;&lt;_created&gt;65120718&lt;/_created&gt;&lt;_modified&gt;65120746&lt;/_modified&gt;&lt;_db_updated&gt;PKU Search&lt;/_db_updated&gt;&lt;_impact_factor&gt;   1.093&lt;/_impact_factor&gt;&lt;_social_category&gt;物理与天体物理(4)&lt;/_social_category&gt;&lt;_collection_scope&gt;SCIE&lt;/_collection_scope&gt;&lt;_accessed&gt;65120746&lt;/_accessed&gt;&lt;/Details&gt;&lt;Extra&gt;&lt;DBUID&gt;{793813C8-18D2-4416-9027-A16530166E6D}&lt;/DBUID&gt;&lt;/Extra&gt;&lt;/Item&gt;&lt;/References&gt;&lt;/Group&gt;&lt;/Citation&gt;_x000a_"/>
    <w:docVar w:name="NE.Ref{C50D46CA-97D5-407B-AEEE-9F5DAD780FDC}" w:val=" ADDIN NE.Ref.{C50D46CA-97D5-407B-AEEE-9F5DAD780FDC}&lt;Citation&gt;&lt;Group&gt;&lt;References&gt;&lt;Item&gt;&lt;ID&gt;206&lt;/ID&gt;&lt;UID&gt;{DBFF7C58-26AD-4642-B4E9-7A451E91C159}&lt;/UID&gt;&lt;Title&gt;Learning transferable visual models from natural language supervision&lt;/Title&gt;&lt;Template&gt;Conference Paper&lt;/Template&gt;&lt;Star&gt;0&lt;/Star&gt;&lt;Tag&gt;0&lt;/Tag&gt;&lt;Author&gt;Radford, Alec; Kim, Jong Wook; Hallacy, Chris; Ramesh, Aditya; Goh, Gabriel; Agarwal, Sandhini; Sastry, Girish; Askell, Amanda; Mishkin, Pamela; Clark, Jack; Others&lt;/Author&gt;&lt;Year&gt;2021&lt;/Year&gt;&lt;Details&gt;&lt;_created&gt;64925177&lt;/_created&gt;&lt;_modified&gt;64930645&lt;/_modified&gt;&lt;_pages&gt;8748--8763&lt;/_pages&gt;&lt;_publisher&gt;PMLR&lt;/_publisher&gt;&lt;_tertiary_title&gt;International conference on machine learning&lt;/_tertiary_title&gt;&lt;/Details&gt;&lt;Extra&gt;&lt;DBUID&gt;{793813C8-18D2-4416-9027-A16530166E6D}&lt;/DBUID&gt;&lt;/Extra&gt;&lt;/Item&gt;&lt;/References&gt;&lt;/Group&gt;&lt;/Citation&gt;_x000a_"/>
    <w:docVar w:name="NE.Ref{C6B09D23-E282-4D56-86F1-7078E4A0E802}" w:val=" ADDIN NE.Ref.{C6B09D23-E282-4D56-86F1-7078E4A0E802}&lt;Citation&gt;&lt;Group&gt;&lt;References&gt;&lt;Item&gt;&lt;ID&gt;259&lt;/ID&gt;&lt;UID&gt;{5C553287-7C9E-4DE2-82A2-94AEAD5B8410}&lt;/UID&gt;&lt;Title&gt;Stellar Spectral Classification Based on Capsule Network&lt;/Title&gt;&lt;Template&gt;Journal Article&lt;/Template&gt;&lt;Star&gt;0&lt;/Star&gt;&lt;Tag&gt;0&lt;/Tag&gt;&lt;Author&gt;Li-ting, D U; Li-hua, HONG; Jin-tao, YANG; Ting-ting, X U; Jing-min, ZHANG; Lin-pin, A I; Wei-hong, ZHOU&lt;/Author&gt;&lt;Year&gt;2021&lt;/Year&gt;&lt;Details&gt;&lt;_date_display&gt;2021&lt;/_date_display&gt;&lt;_date&gt;2021-01-01&lt;/_date&gt;&lt;_doi&gt;10.1016/j.chinastron.2021.08.004&lt;/_doi&gt;&lt;_isbn&gt;0275-1062&lt;/_isbn&gt;&lt;_issue&gt;3&lt;/_issue&gt;&lt;_journal&gt;Chinese astronomy and astrophysics&lt;/_journal&gt;&lt;_keywords&gt;methods: data analysis; Stars: fundamental parameters; techniques: spectral analysis&lt;/_keywords&gt;&lt;_number&gt;10&lt;/_number&gt;&lt;_ori_publication&gt;Elsevier B.V&lt;/_ori_publication&gt;&lt;_pages&gt;352-363&lt;/_pages&gt;&lt;_url&gt;https://go.exlibris.link/QdzBszG8&lt;/_url&gt;&lt;_volume&gt;45&lt;/_volume&gt;&lt;_created&gt;65120718&lt;/_created&gt;&lt;_modified&gt;65120719&lt;/_modified&gt;&lt;_db_updated&gt;PKU Search&lt;/_db_updated&gt;&lt;/Details&gt;&lt;Extra&gt;&lt;DBUID&gt;{793813C8-18D2-4416-9027-A16530166E6D}&lt;/DBUID&gt;&lt;/Extra&gt;&lt;/Item&gt;&lt;/References&gt;&lt;/Group&gt;&lt;/Citation&gt;_x000a_"/>
    <w:docVar w:name="NE.Ref{CF11544F-668B-45D5-AB44-7058C22B5A39}" w:val=" ADDIN NE.Ref.{CF11544F-668B-45D5-AB44-7058C22B5A39}&lt;Citation&gt;&lt;Group&gt;&lt;References&gt;&lt;Item&gt;&lt;ID&gt;198&lt;/ID&gt;&lt;UID&gt;{8190A9BA-E023-4072-8DC6-61FBEBA512C5}&lt;/UID&gt;&lt;Title&gt;Noise-contrastive estimation: A new estimation principle for unnormalized statistical models&lt;/Title&gt;&lt;Template&gt;Conference Paper&lt;/Template&gt;&lt;Star&gt;0&lt;/Star&gt;&lt;Tag&gt;0&lt;/Tag&gt;&lt;Author&gt;Gutmann, Michael; Hyv A Rinen, Aapo&lt;/Author&gt;&lt;Year&gt;2010&lt;/Year&gt;&lt;Details&gt;&lt;_created&gt;64925137&lt;/_created&gt;&lt;_modified&gt;64930645&lt;/_modified&gt;&lt;_pages&gt;297--304&lt;/_pages&gt;&lt;_publisher&gt;JMLR Workshop and Conference Proceedings&lt;/_publisher&gt;&lt;_tertiary_title&gt;Proceedings of the thirteenth international conference on artificial intelligence and statistics&lt;/_tertiary_title&gt;&lt;/Details&gt;&lt;Extra&gt;&lt;DBUID&gt;{793813C8-18D2-4416-9027-A16530166E6D}&lt;/DBUID&gt;&lt;/Extra&gt;&lt;/Item&gt;&lt;/References&gt;&lt;/Group&gt;&lt;/Citation&gt;_x000a_"/>
    <w:docVar w:name="NE.Ref{D1AA6108-4173-4CCA-98E7-7B575AC256D6}" w:val=" ADDIN NE.Ref.{D1AA6108-4173-4CCA-98E7-7B575AC256D6}&lt;Citation&gt;&lt;Group&gt;&lt;References&gt;&lt;Item&gt;&lt;ID&gt;186&lt;/ID&gt;&lt;UID&gt;{D10CA064-6EF3-4A9F-83C2-10DFEF82CBB4}&lt;/UID&gt;&lt;Title&gt;Unifying visual-semantic embeddings with multimodal neural language models&lt;/Title&gt;&lt;Template&gt;Journal Article&lt;/Template&gt;&lt;Star&gt;0&lt;/Star&gt;&lt;Tag&gt;0&lt;/Tag&gt;&lt;Author&gt;Kiros, Ryan; Salakhutdinov, Ruslan; Zemel, Richard S&lt;/Author&gt;&lt;Year&gt;2014&lt;/Year&gt;&lt;Details&gt;&lt;_created&gt;64921829&lt;/_created&gt;&lt;_journal&gt;arXiv preprint arXiv:1411.2539&lt;/_journal&gt;&lt;_modified&gt;64930645&lt;/_modified&gt;&lt;/Details&gt;&lt;Extra&gt;&lt;DBUID&gt;{793813C8-18D2-4416-9027-A16530166E6D}&lt;/DBUID&gt;&lt;/Extra&gt;&lt;/Item&gt;&lt;/References&gt;&lt;/Group&gt;&lt;/Citation&gt;_x000a_"/>
    <w:docVar w:name="NE.Ref{D42239D7-FB24-4DA6-B36D-7A42A5295F02}" w:val=" ADDIN NE.Ref.{D42239D7-FB24-4DA6-B36D-7A42A5295F02}&lt;Citation&gt;&lt;Group&gt;&lt;References&gt;&lt;Item&gt;&lt;ID&gt;192&lt;/ID&gt;&lt;UID&gt;{90FF3710-E35F-4569-9FF5-BFC380C04734}&lt;/UID&gt;&lt;Title&gt;Qualitydeepsense: Quality-aware deep learning framework for internet of things applications with sensor-temporal attention&lt;/Title&gt;&lt;Template&gt;Conference Paper&lt;/Template&gt;&lt;Star&gt;0&lt;/Star&gt;&lt;Tag&gt;0&lt;/Tag&gt;&lt;Author&gt;Yao, Shuochao; Zhao, Yiran; Hu, Shaohan; Abdelzaher, Tarek&lt;/Author&gt;&lt;Year&gt;2018&lt;/Year&gt;&lt;Details&gt;&lt;_created&gt;64921840&lt;/_created&gt;&lt;_modified&gt;64930645&lt;/_modified&gt;&lt;_pages&gt;42--47&lt;/_pages&gt;&lt;_tertiary_title&gt;Proceedings of the 2nd International Workshop on Embedded and Mobile Deep Learning&lt;/_tertiary_title&gt;&lt;/Details&gt;&lt;Extra&gt;&lt;DBUID&gt;{793813C8-18D2-4416-9027-A16530166E6D}&lt;/DBUID&gt;&lt;/Extra&gt;&lt;/Item&gt;&lt;/References&gt;&lt;/Group&gt;&lt;/Citation&gt;_x000a_"/>
    <w:docVar w:name="NE.Ref{D5ADADE2-BA53-4204-820D-869085D065AB}" w:val=" ADDIN NE.Ref.{D5ADADE2-BA53-4204-820D-869085D065AB}&lt;Citation&gt;&lt;Group&gt;&lt;References&gt;&lt;Item&gt;&lt;ID&gt;199&lt;/ID&gt;&lt;UID&gt;{0D96C604-401C-46D0-9887-F66B8636B54A}&lt;/UID&gt;&lt;Title&gt;A fast and simple algorithm for training neural probabilistic language models&lt;/Title&gt;&lt;Template&gt;Journal Article&lt;/Template&gt;&lt;Star&gt;0&lt;/Star&gt;&lt;Tag&gt;0&lt;/Tag&gt;&lt;Author&gt;Mnih, Andriy; Teh, Yee Whye&lt;/Author&gt;&lt;Year&gt;2012&lt;/Year&gt;&lt;Details&gt;&lt;_created&gt;64925142&lt;/_created&gt;&lt;_journal&gt;arXiv preprint arXiv:1206.6426&lt;/_journal&gt;&lt;_modified&gt;64930645&lt;/_modified&gt;&lt;/Details&gt;&lt;Extra&gt;&lt;DBUID&gt;{793813C8-18D2-4416-9027-A16530166E6D}&lt;/DBUID&gt;&lt;/Extra&gt;&lt;/Item&gt;&lt;/References&gt;&lt;/Group&gt;&lt;/Citation&gt;_x000a_"/>
    <w:docVar w:name="NE.Ref{E243CC07-23E7-4B2F-B229-750853AC495A}" w:val=" ADDIN NE.Ref.{E243CC07-23E7-4B2F-B229-750853AC495A}&lt;Citation&gt;&lt;Group&gt;&lt;References&gt;&lt;Item&gt;&lt;ID&gt;181&lt;/ID&gt;&lt;UID&gt;{E6EE3956-AC78-43FB-BFFA-BBF747440443}&lt;/UID&gt;&lt;Title&gt;Classification for unrecognized spectra in lamost dr6 using generalization of convolutional neural networks&lt;/Title&gt;&lt;Template&gt;Journal Article&lt;/Template&gt;&lt;Star&gt;0&lt;/Star&gt;&lt;Tag&gt;0&lt;/Tag&gt;&lt;Author&gt;Zheng, Zi-Peng; Qiu, Bo; Luo, A-Li; Li, Yin-Bi&lt;/Author&gt;&lt;Year&gt;2020&lt;/Year&gt;&lt;Details&gt;&lt;_collection_scope&gt;SCI;SCIE&lt;/_collection_scope&gt;&lt;_created&gt;64821125&lt;/_created&gt;&lt;_impact_factor&gt;   5.842&lt;/_impact_factor&gt;&lt;_issue&gt;1008&lt;/_issue&gt;&lt;_journal&gt;Publications of the Astronomical Society of the Pacific&lt;/_journal&gt;&lt;_modified&gt;64930645&lt;/_modified&gt;&lt;_pages&gt;024504&lt;/_pages&gt;&lt;_volume&gt;132&lt;/_volume&gt;&lt;_social_category&gt;物理与天体物理(3)&lt;/_social_category&gt;&lt;/Details&gt;&lt;Extra&gt;&lt;DBUID&gt;{793813C8-18D2-4416-9027-A16530166E6D}&lt;/DBUID&gt;&lt;/Extra&gt;&lt;/Item&gt;&lt;/References&gt;&lt;/Group&gt;&lt;/Citation&gt;_x000a_"/>
    <w:docVar w:name="NE.Ref{E3B8ECD0-2CB0-4BCD-A075-9D9EDB65B952}" w:val=" ADDIN NE.Ref.{E3B8ECD0-2CB0-4BCD-A075-9D9EDB65B952} ADDIN NE.Ref.{E3B8ECD0-2CB0-4BCD-A075-9D9EDB65B952}&lt;Citation&gt;&lt;Group&gt;&lt;References&gt;&lt;Item&gt;&lt;ID&gt;215&lt;/ID&gt;&lt;UID&gt;{AFACCA1A-8045-40E0-8A8D-396B7C635264}&lt;/UID&gt;&lt;Title&gt;Deep residual learning for image recognition&lt;/Title&gt;&lt;Template&gt;Conference Paper&lt;/Template&gt;&lt;Star&gt;0&lt;/Star&gt;&lt;Tag&gt;0&lt;/Tag&gt;&lt;Author&gt;He, Kaiming; Zhang, Xiangyu; Ren, Shaoqing; Sun, Jian&lt;/Author&gt;&lt;Year&gt;2016&lt;/Year&gt;&lt;Details&gt;&lt;_pages&gt;770--778&lt;/_pages&gt;&lt;_tertiary_title&gt;Proceedings of the IEEE conference on computer vision and pattern recognition&lt;/_tertiary_title&gt;&lt;_created&gt;64932347&lt;/_created&gt;&lt;_modified&gt;64932347&lt;/_modified&gt;&lt;/Details&gt;&lt;Extra&gt;&lt;DBUID&gt;{793813C8-18D2-4416-9027-A16530166E6D}&lt;/DBUID&gt;&lt;/Extra&gt;&lt;/Item&gt;&lt;/References&gt;&lt;/Group&gt;&lt;/Citation&gt;_x000a_"/>
    <w:docVar w:name="NE.Ref{EA5D4410-E606-4A9F-B38F-D154ADB8B16A}" w:val=" ADDIN NE.Ref.{EA5D4410-E606-4A9F-B38F-D154ADB8B16A}&lt;Citation&gt;&lt;Group&gt;&lt;References&gt;&lt;Item&gt;&lt;ID&gt;196&lt;/ID&gt;&lt;UID&gt;{9E087D8A-E17D-4460-A394-63B7C0F17C1A}&lt;/UID&gt;&lt;Title&gt;Dimensionality reduction by learning an invariant mapping&lt;/Title&gt;&lt;Template&gt;Conference Paper&lt;/Template&gt;&lt;Star&gt;0&lt;/Star&gt;&lt;Tag&gt;0&lt;/Tag&gt;&lt;Author&gt;Hadsell, Raia; Chopra, Sumit; LeCun, Yann&lt;/Author&gt;&lt;Year&gt;2006&lt;/Year&gt;&lt;Details&gt;&lt;_created&gt;64925132&lt;/_created&gt;&lt;_modified&gt;64930645&lt;/_modified&gt;&lt;_pages&gt;1735--1742&lt;/_pages&gt;&lt;_publisher&gt;IEEE&lt;/_publisher&gt;&lt;_tertiary_title&gt;2006 IEEE Computer Society Conference on Computer Vision and Pattern Recognition (CVPR&amp;apos;06)&lt;/_tertiary_title&gt;&lt;/Details&gt;&lt;Extra&gt;&lt;DBUID&gt;{793813C8-18D2-4416-9027-A16530166E6D}&lt;/DBUID&gt;&lt;/Extra&gt;&lt;/Item&gt;&lt;/References&gt;&lt;/Group&gt;&lt;/Citation&gt;_x000a_"/>
    <w:docVar w:name="NE.Ref{F2F828E4-497F-4D48-8A66-C5BAE231F055}" w:val=" ADDIN NE.Ref.{F2F828E4-497F-4D48-8A66-C5BAE231F055}&lt;Citation&gt;&lt;Group&gt;&lt;References&gt;&lt;Item&gt;&lt;ID&gt;200&lt;/ID&gt;&lt;UID&gt;{3492A6B8-EC35-4F46-BE38-0C4212110208}&lt;/UID&gt;&lt;Title&gt;Representation learning with contrastive predictive coding&lt;/Title&gt;&lt;Template&gt;Journal Article&lt;/Template&gt;&lt;Star&gt;0&lt;/Star&gt;&lt;Tag&gt;0&lt;/Tag&gt;&lt;Author&gt;Oord, Aaron Van Den; Li, Yazhe; Vinyals, Oriol&lt;/Author&gt;&lt;Year&gt;2018&lt;/Year&gt;&lt;Details&gt;&lt;_created&gt;64925144&lt;/_created&gt;&lt;_journal&gt;arXiv preprint arXiv:1807.03748&lt;/_journal&gt;&lt;_modified&gt;64930645&lt;/_modified&gt;&lt;/Details&gt;&lt;Extra&gt;&lt;DBUID&gt;{793813C8-18D2-4416-9027-A16530166E6D}&lt;/DBUID&gt;&lt;/Extra&gt;&lt;/Item&gt;&lt;/References&gt;&lt;/Group&gt;&lt;/Citation&gt;_x000a_"/>
    <w:docVar w:name="NE.Ref{F431C6B1-4522-48AB-83D7-0255089E5128}" w:val=" ADDIN NE.Ref.{F431C6B1-4522-48AB-83D7-0255089E5128}&lt;Citation&gt;&lt;Group&gt;&lt;References&gt;&lt;Item&gt;&lt;ID&gt;204&lt;/ID&gt;&lt;UID&gt;{ED10D5B8-585B-4515-99FD-C6B8DED2ABF1}&lt;/UID&gt;&lt;Title&gt;Unsupervised learning of visual features by contrasting cluster assignments&lt;/Title&gt;&lt;Template&gt;Journal Article&lt;/Template&gt;&lt;Star&gt;0&lt;/Star&gt;&lt;Tag&gt;0&lt;/Tag&gt;&lt;Author&gt;Caron, Mathilde; Misra, Ishan; Mairal, Julien; Goyal, Priya; Bojanowski, Piotr; Joulin, Armand&lt;/Author&gt;&lt;Year&gt;2020&lt;/Year&gt;&lt;Details&gt;&lt;_collection_scope&gt;EI&lt;/_collection_scope&gt;&lt;_created&gt;64925160&lt;/_created&gt;&lt;_journal&gt;Advances in neural information processing systems&lt;/_journal&gt;&lt;_modified&gt;64930645&lt;/_modified&gt;&lt;_pages&gt;9912--9924&lt;/_pages&gt;&lt;_volume&gt;33&lt;/_volume&gt;&lt;/Details&gt;&lt;Extra&gt;&lt;DBUID&gt;{793813C8-18D2-4416-9027-A16530166E6D}&lt;/DBUID&gt;&lt;/Extra&gt;&lt;/Item&gt;&lt;/References&gt;&lt;/Group&gt;&lt;/Citation&gt;_x000a_"/>
    <w:docVar w:name="NE.Ref{F4F528B1-3FF1-4DC2-B90C-F5129E77D553}" w:val=" ADDIN NE.Ref.{F4F528B1-3FF1-4DC2-B90C-F5129E77D553}&lt;Citation&gt;&lt;Group&gt;&lt;References&gt;&lt;Item&gt;&lt;ID&gt;157&lt;/ID&gt;&lt;UID&gt;{8555699F-E1DE-4B0D-BAA9-5F78C6F1F965}&lt;/UID&gt;&lt;Title&gt;Study on Stellar Spectra Classification Based on Multitask Residual Neural Network&lt;/Title&gt;&lt;Template&gt;Conference Proceedings&lt;/Template&gt;&lt;Star&gt;0&lt;/Star&gt;&lt;Tag&gt;0&lt;/Tag&gt;&lt;Author&gt;Lu, Yuxiang; Pan, Jingchang; Yi, Zhenping&lt;/Author&gt;&lt;Year&gt;2020&lt;/Year&gt;&lt;Details&gt;&lt;_accessed&gt;64830094&lt;/_accessed&gt;&lt;_created&gt;64746162&lt;/_created&gt;&lt;_date&gt;2020-01-01&lt;/_date&gt;&lt;_date_display&gt;2020&lt;/_date_display&gt;&lt;_db_updated&gt;PKU Search&lt;/_db_updated&gt;&lt;_doi&gt;10.1109/PHM-Besancon49106.2020.00071&lt;/_doi&gt;&lt;_keywords&gt;Classification algorithms; convolutional neural network; Correlation; Costs; Manuals; multitask learning; Neural networks; Radio frequency; residual neural network; spectral classification; Task analysis&lt;/_keywords&gt;&lt;_modified&gt;64930645&lt;/_modified&gt;&lt;_number&gt;5&lt;/_number&gt;&lt;_pages&gt;366-370&lt;/_pages&gt;&lt;_publisher&gt;IEEE&lt;/_publisher&gt;&lt;_url&gt;https://go.exlibris.link/0Xyz01Ck&lt;/_url&gt;&lt;/Details&gt;&lt;Extra&gt;&lt;DBUID&gt;{793813C8-18D2-4416-9027-A16530166E6D}&lt;/DBUID&gt;&lt;/Extra&gt;&lt;/Item&gt;&lt;/References&gt;&lt;/Group&gt;&lt;Group&gt;&lt;References&gt;&lt;Item&gt;&lt;ID&gt;158&lt;/ID&gt;&lt;UID&gt;{81AEBEA2-6FEE-49DE-900F-7106D9FC8BAC}&lt;/UID&gt;&lt;Title&gt;Classification of stellar spectra with SVM based on within-class scatter and between-class scatter&lt;/Title&gt;&lt;Template&gt;Journal Article&lt;/Template&gt;&lt;Star&gt;0&lt;/Star&gt;&lt;Tag&gt;0&lt;/Tag&gt;&lt;Author&gt;Liu, Zhong-bao; Zhou, Fang-xiao; Qin, Zhen-tao; Luo, Xue-gang; Zhang, Jing&lt;/Author&gt;&lt;Year&gt;2018&lt;/Year&gt;&lt;Details&gt;&lt;_accessed&gt;64830094&lt;/_accessed&gt;&lt;_collection_scope&gt;SCI;SCIE&lt;/_collection_scope&gt;&lt;_created&gt;64746162&lt;/_created&gt;&lt;_date&gt;2018-01-01&lt;/_date&gt;&lt;_date_display&gt;2018&lt;/_date_display&gt;&lt;_db_updated&gt;PKU Search&lt;/_db_updated&gt;&lt;_doi&gt;10.1007/s10509-018-3366-2&lt;/_doi&gt;&lt;_impact_factor&gt;   1.909&lt;/_impact_factor&gt;&lt;_isbn&gt;0004-640X&lt;/_isbn&gt;&lt;_issue&gt;7&lt;/_issue&gt;&lt;_journal&gt;Astrophysics and space science&lt;/_journal&gt;&lt;_keywords&gt;Algorithms; Analysis; Astrobiology; Astronomy; Astrophysics and Astroparticles; Celestial bodies; Classification; Computer science; Cosmology; Data mining; Discriminant analysis; Observations and Techniques; Optimization; Original Article; Physics; Physics and Astronomy; Scattering; Sky surveys (astronomy); Space Exploration and Astronautics; Space Sciences (including Extraterrestrial Physics; Stellar spectra; Support vector machines; Training&lt;/_keywords&gt;&lt;_modified&gt;64930645&lt;/_modified&gt;&lt;_number&gt;9&lt;/_number&gt;&lt;_ori_publication&gt;Springer Netherlands&lt;/_ori_publication&gt;&lt;_pages&gt;1-6&lt;/_pages&gt;&lt;_place_published&gt;Dordrecht&lt;/_place_published&gt;&lt;_url&gt;http://pku.summon.serialssolutions.com/2.0.0/link/0/eLvHCXMwnR1dT9sw8FQ6TeKFMTZEWUF-AokpKLEdx3msUCuEVq1SAaG9WI4dSxMiRQ194N_jc5J1ReNhPCSyYsdOfOe7030CMHoeR69ogiyYYbJwLrNa5InWzMqYl7RwVto0-Mv-msofMzoZp1c9oH80GdX9eWegDHT7r9C3NHj6yIgxISJPhT-kyK48Ss9_Xq3z7jb1VVB0iQSP7zrD5r-m2GBNrwn0pqU0axnQ5NN7vnUXdlpxk4wa_PgMvbLag4NRjQrwxcMzOSGh3eg36j34OGtaX6AI5TLRkSjAjiwcqTHiRC9JiM5caoI6XDK_nRJkhZb4QfjkdxUZfJXUJuTuJLqypHUH2-z5CjeT8fXFZdQWZIgM4-IJI7RiVrLCJLkr_WWNC3XK_KnHSrqZ4VkuEu1lACultTR3XiLIdO4yqTm1lu1Dv1pU5QEQnWkXm4R68UZyznhReLkyLoQT1PPMxA3grIOFemzybqh1hmXcT-X3U-F-KjqAU4SWwjPpf9_oNrTAL4XZrdQo5Ukm84SnAxh2AFXtYa0VxRzwUqZSDOB7B8F195vLHv7X6G-wTREFgvpmCP2n5ao8gq3H-9UxbNGY-ft4fncc0PcF1lXqag&lt;/_url&gt;&lt;_volume&gt;363&lt;/_volume&gt;&lt;_social_category&gt;物理与天体物理(4)&lt;/_social_category&gt;&lt;/Details&gt;&lt;Extra&gt;&lt;DBUID&gt;{793813C8-18D2-4416-9027-A16530166E6D}&lt;/DBUID&gt;&lt;/Extra&gt;&lt;/Item&gt;&lt;/References&gt;&lt;/Group&gt;&lt;Group&gt;&lt;References&gt;&lt;Item&gt;&lt;ID&gt;159&lt;/ID&gt;&lt;UID&gt;{7D00AC58-41FA-46B7-BEFC-2A1364BFE250}&lt;/UID&gt;&lt;Title&gt;Gemini/GNIRS infrared spectroscopy of the Wolf–Rayet stellar wind in Cygnus X-3&lt;/Title&gt;&lt;Template&gt;Journal Article&lt;/Template&gt;&lt;Star&gt;0&lt;/Star&gt;&lt;Tag&gt;0&lt;/Tag&gt;&lt;Author&gt;Koljonen, K I I; Maccarone, T J&lt;/Author&gt;&lt;Year&gt;2017&lt;/Year&gt;&lt;Details&gt;&lt;_accessed&gt;64830095&lt;/_accessed&gt;&lt;_collection_scope&gt;SCI;SCIE&lt;/_collection_scope&gt;&lt;_created&gt;64746162&lt;/_created&gt;&lt;_date&gt;2017-01-01&lt;/_date&gt;&lt;_date_display&gt;2017&lt;/_date_display&gt;&lt;_db_updated&gt;PKU Search&lt;/_db_updated&gt;&lt;_doi&gt;10.1093/mnras/stx2106&lt;/_doi&gt;&lt;_impact_factor&gt;   5.235&lt;/_impact_factor&gt;&lt;_isbn&gt;0035-8711&lt;/_isbn&gt;&lt;_issue&gt;2&lt;/_issue&gt;&lt;_journal&gt;Monthly notices of the Royal Astronomical Society&lt;/_journal&gt;&lt;_keywords&gt;Astronomical models; Atmospheric models; Binary stars; Companion stars; Infrared spectra; Ionization; Line spectra; Spectrum analysis; Stellar winds; Wolf-Rayet stars&lt;/_keywords&gt;&lt;_modified&gt;64930645&lt;/_modified&gt;&lt;_number&gt;5&lt;/_number&gt;&lt;_ori_publication&gt;Oxford University Press&lt;/_ori_publication&gt;&lt;_pages&gt;2181-2195&lt;/_pages&gt;&lt;_place_published&gt;Ithaca&lt;/_place_published&gt;&lt;_url&gt;https://go.exlibris.link/8blJ9gt0&lt;/_url&gt;&lt;_volume&gt;472&lt;/_volume&gt;&lt;_social_category&gt;物理与天体物理(2)&lt;/_social_category&gt;&lt;/Details&gt;&lt;Extra&gt;&lt;DBUID&gt;{793813C8-18D2-4416-9027-A16530166E6D}&lt;/DBUID&gt;&lt;/Extra&gt;&lt;/Item&gt;&lt;/References&gt;&lt;/Group&gt;&lt;Group&gt;&lt;References&gt;&lt;Item&gt;&lt;ID&gt;163&lt;/ID&gt;&lt;UID&gt;{E504ED1A-B128-4050-A6E5-68C43E28C77B}&lt;/UID&gt;&lt;Title&gt;Stellar Spectra Classification and Feature evaluation Based on Random Forest&lt;/Title&gt;&lt;Template&gt;Generic&lt;/Template&gt;&lt;Star&gt;0&lt;/Star&gt;&lt;Tag&gt;0&lt;/Tag&gt;&lt;Author&gt;Li, Xiangru; Lin, Yangtao; Qiu, Kaibin&lt;/Author&gt;&lt;Year&gt;2019&lt;/Year&gt;&lt;Details&gt;&lt;_accessed&gt;64830095&lt;/_accessed&gt;&lt;_created&gt;64746162&lt;/_created&gt;&lt;_date&gt;2019-01-01&lt;/_date&gt;&lt;_date_display&gt;2019&lt;/_date_display&gt;&lt;_db_updated&gt;PKU Search&lt;/_db_updated&gt;&lt;_doi&gt;10.1088/1674-4527/19/8/111&lt;/_doi&gt;&lt;_journal&gt;arXiv.org&lt;/_journal&gt;&lt;_keywords&gt;Classification; Physics - Instrumentation and Methods for Astrophysics; Polynomials; Sky surveys (astronomy); Spectral classification; Spectrometers; Spectroscopic telescopes; Stellar spectra&lt;/_keywords&gt;&lt;_modified&gt;64930645&lt;/_modified&gt;&lt;_number&gt;1&lt;/_number&gt;&lt;_place_published&gt;Ithaca&lt;/_place_published&gt;&lt;_publisher&gt;Cornell University Library, arXiv.org&lt;/_publisher&gt;&lt;_url&gt;https://go.exlibris.link/HvlFKGhn&lt;/_url&gt;&lt;/Details&gt;&lt;Extra&gt;&lt;DBUID&gt;{793813C8-18D2-4416-9027-A16530166E6D}&lt;/DBUID&gt;&lt;/Extra&gt;&lt;/Item&gt;&lt;/References&gt;&lt;/Group&gt;&lt;/Citation&gt;_x000a_"/>
    <w:docVar w:name="NE.Ref{F6C1FE0F-931C-4DBD-A97F-D2D45592CF17}" w:val=" ADDIN NE.Ref.{F6C1FE0F-931C-4DBD-A97F-D2D45592CF17}&lt;Citation&gt;&lt;Group&gt;&lt;References&gt;&lt;Item&gt;&lt;ID&gt;180&lt;/ID&gt;&lt;UID&gt;{39F6C03F-0F4E-41EB-8C36-78FE9CD38FC0}&lt;/UID&gt;&lt;Title&gt;Classification of large-scale stellar spectra based on deep convolutional neural network&lt;/Title&gt;&lt;Template&gt;Journal Article&lt;/Template&gt;&lt;Star&gt;0&lt;/Star&gt;&lt;Tag&gt;0&lt;/Tag&gt;&lt;Author&gt;Liu, W; Zhu, M; Dai, C; He, D Y; Yao, Jiawen; Tian, H F; Wang, B Y; Wu, K; Zhan, Y; Chen, B-Q; Luo, A-Li; Wang, R; Cao, Y; Yu, X C&lt;/Author&gt;&lt;Year&gt;2019&lt;/Year&gt;&lt;Details&gt;&lt;_accessed&gt;64740384&lt;/_accessed&gt;&lt;_collection_scope&gt;SCI;SCIE&lt;/_collection_scope&gt;&lt;_created&gt;64740384&lt;/_created&gt;&lt;_date&gt;62687520&lt;/_date&gt;&lt;_db_updated&gt;CrossRef&lt;/_db_updated&gt;&lt;_doi&gt;10.1093/mnras/sty3020&lt;/_doi&gt;&lt;_impact_factor&gt;   5.235&lt;/_impact_factor&gt;&lt;_isbn&gt;0035-8711&lt;/_isbn&gt;&lt;_issue&gt;4&lt;/_issue&gt;&lt;_journal&gt;Monthly Notices of the Royal Astronomical Society&lt;/_journal&gt;&lt;_modified&gt;64930645&lt;/_modified&gt;&lt;_pages&gt;4774-4783&lt;/_pages&gt;&lt;_url&gt;https://academic.oup.com/mnras/article/483/4/4774/5173070_x000d__x000a_http://academic.oup.com/mnras/article-pdf/483/4/4774/27441003/sty3020.pdf&lt;/_url&gt;&lt;_volume&gt;483&lt;/_volume&gt;&lt;_social_category&gt;物理与天体物理(2)&lt;/_social_category&gt;&lt;/Details&gt;&lt;Extra&gt;&lt;DBUID&gt;{793813C8-18D2-4416-9027-A16530166E6D}&lt;/DBUID&gt;&lt;/Extra&gt;&lt;/Item&gt;&lt;/References&gt;&lt;/Group&gt;&lt;/Citation&gt;_x000a_"/>
    <w:docVar w:name="ne_docsoft" w:val="MSWord"/>
    <w:docVar w:name="ne_docversion" w:val="NoteExpress 2.0"/>
    <w:docVar w:name="ne_stylename" w:val="中华人民共和国国家标准_GBT_7714-2015"/>
  </w:docVars>
  <w:rsids>
    <w:rsidRoot w:val="00172A27"/>
    <w:rsid w:val="000522F6"/>
    <w:rsid w:val="00142578"/>
    <w:rsid w:val="001F52DC"/>
    <w:rsid w:val="002A3574"/>
    <w:rsid w:val="002F2E33"/>
    <w:rsid w:val="00304779"/>
    <w:rsid w:val="00325F13"/>
    <w:rsid w:val="00347C40"/>
    <w:rsid w:val="004B5F14"/>
    <w:rsid w:val="004C6163"/>
    <w:rsid w:val="006050DE"/>
    <w:rsid w:val="0071011C"/>
    <w:rsid w:val="00711875"/>
    <w:rsid w:val="007D3693"/>
    <w:rsid w:val="009207A0"/>
    <w:rsid w:val="00980218"/>
    <w:rsid w:val="009E2EC9"/>
    <w:rsid w:val="00A214DF"/>
    <w:rsid w:val="00AB1E40"/>
    <w:rsid w:val="00B06632"/>
    <w:rsid w:val="00B83C2B"/>
    <w:rsid w:val="00B84E15"/>
    <w:rsid w:val="00BD174C"/>
    <w:rsid w:val="00C97862"/>
    <w:rsid w:val="00D46F55"/>
    <w:rsid w:val="00DE16E3"/>
    <w:rsid w:val="00DE641A"/>
    <w:rsid w:val="00E23906"/>
    <w:rsid w:val="00E53057"/>
    <w:rsid w:val="00E86869"/>
    <w:rsid w:val="00F42C72"/>
    <w:rsid w:val="00F963EC"/>
    <w:rsid w:val="00FC5B86"/>
    <w:rsid w:val="02171CFC"/>
    <w:rsid w:val="21386D1B"/>
    <w:rsid w:val="25387DCF"/>
    <w:rsid w:val="2FBC08B7"/>
    <w:rsid w:val="305425B3"/>
    <w:rsid w:val="50533FC8"/>
    <w:rsid w:val="5C052B54"/>
    <w:rsid w:val="696261FB"/>
    <w:rsid w:val="6DA85BDA"/>
    <w:rsid w:val="7447011D"/>
    <w:rsid w:val="79122570"/>
    <w:rsid w:val="7BF71E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jc w:val="both"/>
    </w:pPr>
    <w:rPr>
      <w:rFonts w:ascii="楷体_GB2312" w:hAnsi="Times New Roman" w:eastAsia="楷体_GB2312" w:cs="Times New Roman"/>
      <w:kern w:val="2"/>
      <w:sz w:val="24"/>
      <w:szCs w:val="20"/>
      <w:lang w:val="en-US" w:eastAsia="zh-CN" w:bidi="ar-SA"/>
    </w:rPr>
  </w:style>
  <w:style w:type="paragraph" w:styleId="2">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caption"/>
    <w:basedOn w:val="1"/>
    <w:next w:val="1"/>
    <w:autoRedefine/>
    <w:semiHidden/>
    <w:unhideWhenUsed/>
    <w:qFormat/>
    <w:uiPriority w:val="35"/>
    <w:rPr>
      <w:rFonts w:ascii="等线 Light" w:hAnsi="等线 Light" w:eastAsia="黑体"/>
      <w:sz w:val="20"/>
    </w:rPr>
  </w:style>
  <w:style w:type="paragraph" w:styleId="4">
    <w:name w:val="Body Text Indent"/>
    <w:basedOn w:val="1"/>
    <w:link w:val="12"/>
    <w:semiHidden/>
    <w:qFormat/>
    <w:uiPriority w:val="0"/>
    <w:pPr>
      <w:spacing w:before="120" w:after="120"/>
      <w:ind w:left="525" w:hanging="525"/>
    </w:pPr>
    <w:rPr>
      <w:rFonts w:ascii="仿宋_GB2312" w:eastAsia="仿宋_GB2312"/>
      <w:b/>
    </w:rPr>
  </w:style>
  <w:style w:type="paragraph" w:styleId="5">
    <w:name w:val="footer"/>
    <w:basedOn w:val="1"/>
    <w:link w:val="13"/>
    <w:semiHidden/>
    <w:qFormat/>
    <w:uiPriority w:val="0"/>
    <w:pPr>
      <w:tabs>
        <w:tab w:val="center" w:pos="4153"/>
        <w:tab w:val="right" w:pos="8306"/>
      </w:tabs>
      <w:adjustRightInd/>
      <w:jc w:val="left"/>
    </w:pPr>
    <w:rPr>
      <w:rFonts w:ascii="Times New Roman" w:eastAsia="宋体"/>
      <w:sz w:val="18"/>
    </w:rPr>
  </w:style>
  <w:style w:type="paragraph" w:styleId="6">
    <w:name w:val="header"/>
    <w:basedOn w:val="1"/>
    <w:link w:val="14"/>
    <w:unhideWhenUsed/>
    <w:qFormat/>
    <w:uiPriority w:val="99"/>
    <w:pPr>
      <w:pBdr>
        <w:bottom w:val="single" w:color="auto" w:sz="6" w:space="1"/>
      </w:pBdr>
      <w:tabs>
        <w:tab w:val="center" w:pos="4153"/>
        <w:tab w:val="right" w:pos="8306"/>
      </w:tabs>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semiHidden/>
    <w:qFormat/>
    <w:uiPriority w:val="0"/>
  </w:style>
  <w:style w:type="character" w:customStyle="1" w:styleId="12">
    <w:name w:val="正文文本缩进 字符"/>
    <w:basedOn w:val="10"/>
    <w:link w:val="4"/>
    <w:autoRedefine/>
    <w:semiHidden/>
    <w:qFormat/>
    <w:uiPriority w:val="0"/>
    <w:rPr>
      <w:rFonts w:ascii="仿宋_GB2312" w:hAnsi="Times New Roman" w:eastAsia="仿宋_GB2312" w:cs="Times New Roman"/>
      <w:b/>
      <w:szCs w:val="20"/>
    </w:rPr>
  </w:style>
  <w:style w:type="character" w:customStyle="1" w:styleId="13">
    <w:name w:val="页脚 字符"/>
    <w:basedOn w:val="10"/>
    <w:link w:val="5"/>
    <w:autoRedefine/>
    <w:semiHidden/>
    <w:qFormat/>
    <w:uiPriority w:val="0"/>
    <w:rPr>
      <w:rFonts w:ascii="Times New Roman" w:hAnsi="Times New Roman" w:eastAsia="宋体" w:cs="Times New Roman"/>
      <w:sz w:val="18"/>
      <w:szCs w:val="20"/>
    </w:rPr>
  </w:style>
  <w:style w:type="character" w:customStyle="1" w:styleId="14">
    <w:name w:val="页眉 字符"/>
    <w:basedOn w:val="10"/>
    <w:link w:val="6"/>
    <w:qFormat/>
    <w:uiPriority w:val="99"/>
    <w:rPr>
      <w:rFonts w:ascii="楷体_GB2312" w:hAnsi="Times New Roman" w:eastAsia="楷体_GB2312" w:cs="Times New Roman"/>
      <w:sz w:val="18"/>
      <w:szCs w:val="18"/>
    </w:rPr>
  </w:style>
  <w:style w:type="paragraph" w:customStyle="1" w:styleId="15">
    <w:name w:val="表注"/>
    <w:basedOn w:val="3"/>
    <w:autoRedefine/>
    <w:qFormat/>
    <w:uiPriority w:val="0"/>
    <w:pPr>
      <w:keepNext/>
      <w:numPr>
        <w:ilvl w:val="0"/>
        <w:numId w:val="1"/>
      </w:numPr>
      <w:tabs>
        <w:tab w:val="center" w:pos="528"/>
      </w:tabs>
      <w:spacing w:before="50" w:beforeLines="50" w:after="20" w:afterLines="20" w:line="360" w:lineRule="exact"/>
      <w:ind w:left="0" w:firstLine="0"/>
      <w:jc w:val="center"/>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sv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sv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9733</Words>
  <Characters>15479</Characters>
  <Lines>2</Lines>
  <Paragraphs>1</Paragraphs>
  <TotalTime>2800</TotalTime>
  <ScaleCrop>false</ScaleCrop>
  <LinksUpToDate>false</LinksUpToDate>
  <CharactersWithSpaces>16555</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2016-11-14T22:12:00Z</dcterms:created>
  <dc:creator>Wang Tony</dc:creator>
  <cp:lastModifiedBy>karthus</cp:lastModifiedBy>
  <dcterms:modified xsi:type="dcterms:W3CDTF">2025-11-01T18:38:24Z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92BF4509C6E96F5E20E305696DAC0B36_43</vt:lpwstr>
  </property>
</Properties>
</file>