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92.0" w:type="dxa"/>
        <w:jc w:val="left"/>
        <w:tblInd w:w="1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735"/>
        <w:gridCol w:w="8957"/>
        <w:tblGridChange w:id="0">
          <w:tblGrid>
            <w:gridCol w:w="1735"/>
            <w:gridCol w:w="8957"/>
          </w:tblGrid>
        </w:tblGridChange>
      </w:tblGrid>
      <w:tr>
        <w:trPr>
          <w:cantSplit w:val="0"/>
          <w:trHeight w:val="98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b w:val="1"/>
                <w:bCs w:val="1"/>
                <w:color w:val="000000"/>
                <w:sz w:val="52"/>
                <w:szCs w:val="52"/>
              </w:rPr>
            </w:pPr>
            <w:r w:rsidDel="00000000" w:rsidR="00000000" w:rsidRPr="00000000">
              <w:rPr>
                <w:b w:val="1"/>
                <w:bCs w:val="1"/>
                <w:sz w:val="52"/>
                <w:szCs w:val="52"/>
                <w:rtl w:val="0"/>
              </w:rPr>
              <w:t xml:space="preserve">프로젝트 기획서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b w:val="1"/>
                <w:bCs w:val="1"/>
                <w:color w:val="000000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과정명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AI 의료서비스 모델 개발 과정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5회차</w:t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9" w:lineRule="auto"/>
              <w:jc w:val="center"/>
              <w:rPr>
                <w:b w:val="1"/>
                <w:bCs w:val="1"/>
                <w:color w:val="000000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9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기간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9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2026.03.03. ~ 2026.04.01.</w:t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9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팀명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9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2조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소수정예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9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팀 구성 및 역할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9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AA 김아름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9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DA 김채림, 문학현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9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TA 안소정, 홍지연</w:t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9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프로젝트명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9" w:lineRule="auto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심편한(CAD 위험도 사전 예측 모델 개발)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주요 기획 내용</w:t>
            </w:r>
          </w:p>
        </w:tc>
      </w:tr>
      <w:tr>
        <w:trPr>
          <w:cantSplit w:val="0"/>
          <w:trHeight w:val="18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9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개요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35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기획 의도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5"/>
              </w:numPr>
              <w:spacing w:after="0" w:line="276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조기 발견의 한계 극복 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관상동맥질환(</w:t>
            </w:r>
            <w:r w:rsidDel="00000000" w:rsidR="00000000" w:rsidRPr="00000000">
              <w:rPr>
                <w:b w:val="1"/>
                <w:bCs w:val="1"/>
                <w:color w:val="424242"/>
                <w:highlight w:val="white"/>
                <w:rtl w:val="0"/>
              </w:rPr>
              <w:t xml:space="preserve">Coronary Artery Disease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CAD)</w:t>
            </w:r>
            <w:r w:rsidDel="00000000" w:rsidR="00000000" w:rsidRPr="00000000">
              <w:rPr>
                <w:rtl w:val="0"/>
              </w:rPr>
              <w:t xml:space="preserve">은 전 세계 심혈관 사망의 주요 원인이나, 초기 무증상 비율이 높기 때문에 조기 발견이 매우 어려움.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5"/>
              </w:numPr>
              <w:spacing w:after="0" w:line="276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기존 진단의 부담 완화 :</w:t>
            </w:r>
            <w:r w:rsidDel="00000000" w:rsidR="00000000" w:rsidRPr="00000000">
              <w:rPr>
                <w:rtl w:val="0"/>
              </w:rPr>
              <w:t xml:space="preserve"> 현재의 표준 확진 검사인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관상동맥조영술(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Coronary Angiography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CAG)</w:t>
            </w:r>
            <w:r w:rsidDel="00000000" w:rsidR="00000000" w:rsidRPr="00000000">
              <w:rPr>
                <w:rtl w:val="0"/>
              </w:rPr>
              <w:t xml:space="preserve">은 고침습적 시술로, 고가의 장비와 입원 치료가 요구되어 환자의 신체적 · 경제적 부담을 가중시킴.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5"/>
              </w:numPr>
              <w:spacing w:after="0" w:line="276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진단 프로세스 효율화 :</w:t>
            </w:r>
            <w:r w:rsidDel="00000000" w:rsidR="00000000" w:rsidRPr="00000000">
              <w:rPr>
                <w:rtl w:val="0"/>
              </w:rPr>
              <w:t xml:space="preserve"> 환자의 기본 임상 데이터만으로 CAD 발병 위험도를 사전 예측(Screening)하여, 불필요한 고비용/고침습적 검사를 최소화하고 안전하고 효율적인 진단 체계를 구축하고자 함.</w:t>
            </w:r>
          </w:p>
          <w:p w:rsidR="00000000" w:rsidDel="00000000" w:rsidP="00000000" w:rsidRDefault="00000000" w:rsidRPr="00000000" w14:paraId="00000019">
            <w:pPr>
              <w:spacing w:after="0" w:line="276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35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배경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line="276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CAD의 심각성 :</w:t>
            </w:r>
            <w:r w:rsidDel="00000000" w:rsidR="00000000" w:rsidRPr="00000000">
              <w:rPr>
                <w:rtl w:val="0"/>
              </w:rPr>
              <w:t xml:space="preserve"> 관상동맥의 협착 및 폐색으로 심장 혈류가 감소하며, 적절한 조치가 없을 시 협심증 및 급성 심근경색 등 치명적인 중증 심혈관 질환으로 직결됨.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0" w:line="276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기존 진단 방식의 한계 :</w:t>
            </w:r>
            <w:r w:rsidDel="00000000" w:rsidR="00000000" w:rsidRPr="00000000">
              <w:rPr>
                <w:rtl w:val="0"/>
              </w:rPr>
              <w:t xml:space="preserve"> 현재 임상에서는 CAD의 확진을 위해 관상동맥조영술(CAG) 시행만 절대적으로 의존하고 있는 실정임.</w:t>
            </w:r>
          </w:p>
          <w:p w:rsidR="00000000" w:rsidDel="00000000" w:rsidP="00000000" w:rsidRDefault="00000000" w:rsidRPr="00000000" w14:paraId="0000001D">
            <w:pPr>
              <w:spacing w:after="0" w:line="276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435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문제점</w:t>
            </w:r>
          </w:p>
          <w:p w:rsidR="00000000" w:rsidDel="00000000" w:rsidP="00000000" w:rsidRDefault="00000000" w:rsidRPr="00000000" w14:paraId="0000001F">
            <w:pPr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60" w:hanging="360"/>
              <w:jc w:val="left"/>
              <w:rPr>
                <w:color w:val="000000"/>
              </w:rPr>
            </w:pPr>
            <w:bookmarkStart w:colFirst="0" w:colLast="0" w:name="_heading=h.ohf3z5oifu3r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신체적 위험성 :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CAG는 카테터 삽입을 동반하는 고침습적 검사로 혈관 접근부 출혈, 혈종, 조영제 부작용 위험이 존재하며, 중증의 경우 심근경색, 뇌졸중, 사망 등 치명적인 합병증을 유발할 수 있음.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60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경제적 부담 : 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검사 자체의 고비용뿐만 아니라 시술 전후 입원 관리가 필수적이어서 환자당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약 50~300만 원</w:t>
            </w:r>
            <w:r w:rsidDel="00000000" w:rsidR="00000000" w:rsidRPr="00000000">
              <w:rPr>
                <w:rtl w:val="0"/>
              </w:rPr>
              <w:t xml:space="preserve">의 막대한 의료비용이 발생함.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60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의료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자원 낭비 및 비효율성 :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의심 환자 전원에게 일괄적으로 CAG를 시행할 경우, 실제 협착이 없는 위양성 환자에게 불필요한 위해와 비용을 초래함. 동시에 긴급한 처치가 필요한 고위험군 환자에게 의료 자원이 적시에 배분되지 못해 진단 및 치료가 지연되는 병목 현상이 발생함.</w:t>
            </w:r>
          </w:p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6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9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목적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after="280" w:line="249" w:lineRule="auto"/>
              <w:ind w:left="76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최종 목표:</w:t>
            </w:r>
            <w:r w:rsidDel="00000000" w:rsidR="00000000" w:rsidRPr="00000000">
              <w:rPr>
                <w:rtl w:val="0"/>
              </w:rPr>
              <w:t xml:space="preserve"> 데이터 획득 난이도 및 환자의 의료 서비스 이용 단계에 맞춰 단계별 (B2C, B2B)로 적용 가능한 관상동맥질환(CAD) 위험도 사전 예측 AI 모델을 개발함.</w:t>
            </w:r>
          </w:p>
          <w:p w:rsidR="00000000" w:rsidDel="00000000" w:rsidP="00000000" w:rsidRDefault="00000000" w:rsidRPr="00000000" w14:paraId="00000025">
            <w:pPr>
              <w:widowControl w:val="1"/>
              <w:spacing w:after="280" w:line="249" w:lineRule="auto"/>
              <w:ind w:left="76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단계별 모델 구축 및 활용 방안:</w:t>
            </w:r>
          </w:p>
          <w:p w:rsidR="00000000" w:rsidDel="00000000" w:rsidP="00000000" w:rsidRDefault="00000000" w:rsidRPr="00000000" w14:paraId="00000026">
            <w:pPr>
              <w:widowControl w:val="1"/>
              <w:spacing w:after="0" w:before="240" w:line="249" w:lineRule="auto"/>
              <w:ind w:left="72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① Model 1 (자가 스크리닝용 / B2C)</w:t>
              <w:br w:type="textWrapping"/>
              <w:t xml:space="preserve">- 데이터 활용:</w:t>
            </w:r>
            <w:r w:rsidDel="00000000" w:rsidR="00000000" w:rsidRPr="00000000">
              <w:rPr>
                <w:rtl w:val="0"/>
              </w:rPr>
              <w:t xml:space="preserve"> 환자가 일상에서 쉽게 파악할 수 있는 기본 인적 사항 및 기저질환 정보 등 접근성이 높은 데이터를 활용함.</w:t>
              <w:br w:type="textWrapping"/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활용 방안:</w:t>
            </w:r>
            <w:r w:rsidDel="00000000" w:rsidR="00000000" w:rsidRPr="00000000">
              <w:rPr>
                <w:rtl w:val="0"/>
              </w:rPr>
              <w:t xml:space="preserve"> 가정 내 1차 위험도 단계화 하여, 환자 스스로 병원 내원 및 추가 진료 필요성을 객관적으로 판단할 수 있는 기준과 동기를 제공함.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② Model 2 (의료진용 / B2B)</w:t>
              <w:br w:type="textWrapping"/>
              <w:t xml:space="preserve"> - 데이터 활용:</w:t>
            </w:r>
            <w:r w:rsidDel="00000000" w:rsidR="00000000" w:rsidRPr="00000000">
              <w:rPr>
                <w:rtl w:val="0"/>
              </w:rPr>
              <w:t xml:space="preserve"> 병원 내원 후 확보 가능한 진찰 결과 및 최소침습적 검사(혈액검사, 심전도, 심초음파 등) 데이터를 Model 1의 기반 데이터와 결합하여 심층 분석함.</w:t>
              <w:br w:type="textWrapping"/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활용 방안 (CDSS 활용):</w:t>
            </w:r>
            <w:r w:rsidDel="00000000" w:rsidR="00000000" w:rsidRPr="00000000">
              <w:rPr>
                <w:rtl w:val="0"/>
              </w:rPr>
              <w:t xml:space="preserve"> 환자의 약물 치료 전환 또는 고침습적 관상동맥조영술(CAG) 시행 여부를 결정하는 핵심 지표로 활용함. 특히, 주관적 판단이나 제한된 정보로 인해 발생할 수 있는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오진(Misdiagnosis)을 최소화</w:t>
            </w:r>
            <w:r w:rsidDel="00000000" w:rsidR="00000000" w:rsidRPr="00000000">
              <w:rPr>
                <w:rtl w:val="0"/>
              </w:rPr>
              <w:t xml:space="preserve">하고, 객관적 데이터에 기반하여 의료진의 임상적 의사결정 지원 시스템(CDSS)으로 활용함.</w:t>
            </w:r>
          </w:p>
          <w:p w:rsidR="00000000" w:rsidDel="00000000" w:rsidP="00000000" w:rsidRDefault="00000000" w:rsidRPr="00000000" w14:paraId="00000027">
            <w:pPr>
              <w:widowControl w:val="1"/>
              <w:spacing w:after="280" w:line="249" w:lineRule="auto"/>
              <w:ind w:left="760" w:hanging="36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1"/>
              <w:spacing w:after="280" w:line="249" w:lineRule="auto"/>
              <w:ind w:left="76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기대 효과: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widowControl w:val="1"/>
              <w:numPr>
                <w:ilvl w:val="0"/>
                <w:numId w:val="3"/>
              </w:numPr>
              <w:spacing w:after="280" w:line="249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[환자 측면] 조기 선별 및 부담 경감:</w:t>
            </w:r>
            <w:r w:rsidDel="00000000" w:rsidR="00000000" w:rsidRPr="00000000">
              <w:rPr>
                <w:rtl w:val="0"/>
              </w:rPr>
              <w:t xml:space="preserve"> 일상적 자가 스크리닝을 통해 고위험군을 조기 선별하여 적기(Golden Time) 내원을 유도하며, 불필요한 고침습적 검사를 배제하여 고액의 검사비 및 신체적 합병증 부담을 완화함.</w:t>
            </w:r>
          </w:p>
          <w:p w:rsidR="00000000" w:rsidDel="00000000" w:rsidP="00000000" w:rsidRDefault="00000000" w:rsidRPr="00000000" w14:paraId="0000002A">
            <w:pPr>
              <w:widowControl w:val="1"/>
              <w:spacing w:after="280" w:line="249" w:lineRule="auto"/>
              <w:ind w:left="72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[의료진 측면] 진단 정확도 향상:</w:t>
            </w:r>
            <w:r w:rsidDel="00000000" w:rsidR="00000000" w:rsidRPr="00000000">
              <w:rPr>
                <w:rtl w:val="0"/>
              </w:rPr>
              <w:t xml:space="preserve"> 데이터 기반의 예측 알고리즘을 통해 진단의 신뢰성을 높이고 오진 위험성을 방지하여 의료 서비스의 질을 향상시킴.</w:t>
            </w:r>
          </w:p>
          <w:p w:rsidR="00000000" w:rsidDel="00000000" w:rsidP="00000000" w:rsidRDefault="00000000" w:rsidRPr="00000000" w14:paraId="0000002B">
            <w:pPr>
              <w:widowControl w:val="1"/>
              <w:spacing w:after="280" w:line="249" w:lineRule="auto"/>
              <w:ind w:left="72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[시스템 측면] 의료 자원의 효율적 배분:</w:t>
            </w:r>
            <w:r w:rsidDel="00000000" w:rsidR="00000000" w:rsidRPr="00000000">
              <w:rPr>
                <w:rtl w:val="0"/>
              </w:rPr>
              <w:t xml:space="preserve"> 중증도에 따른 환자 분류(Triage)를 고도화하여, 고위험군 및 필수 환자에게 고가의 의료 장비와 전문 인력 등 제한된 의료 자원을 집중시킴으로써 병원 운영의 효율성을 도모함.</w:t>
            </w:r>
          </w:p>
          <w:p w:rsidR="00000000" w:rsidDel="00000000" w:rsidP="00000000" w:rsidRDefault="00000000" w:rsidRPr="00000000" w14:paraId="0000002C">
            <w:pPr>
              <w:widowControl w:val="1"/>
              <w:spacing w:after="280" w:line="249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1"/>
              <w:spacing w:after="280" w:line="249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476250</wp:posOffset>
                  </wp:positionH>
                  <wp:positionV relativeFrom="paragraph">
                    <wp:posOffset>95251</wp:posOffset>
                  </wp:positionV>
                  <wp:extent cx="5105151" cy="2732088"/>
                  <wp:effectExtent b="0" l="0" r="0" t="0"/>
                  <wp:wrapTopAndBottom distB="114300" distT="11430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151" cy="27320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E">
            <w:pPr>
              <w:widowControl w:val="1"/>
              <w:spacing w:after="280" w:line="249" w:lineRule="auto"/>
              <w:ind w:left="76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1"/>
              <w:spacing w:after="280" w:line="249" w:lineRule="auto"/>
              <w:ind w:left="76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7.16425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9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데이터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데이터 수집</w:t>
            </w:r>
            <w:r w:rsidDel="00000000" w:rsidR="00000000" w:rsidRPr="00000000">
              <w:rPr>
                <w:rtl w:val="0"/>
              </w:rPr>
              <w:br w:type="textWrapping"/>
              <w:t xml:space="preserve">- Z-Alizadeh Sani 데이터셋을 활용함.</w:t>
              <w:br w:type="textWrapping"/>
              <w:t xml:space="preserve">- 총 303명의 환자 샘플을 수집함.</w:t>
              <w:br w:type="textWrapping"/>
              <w:t xml:space="preserve">- 임상 의료 데이터를 활용함.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데이터 구성</w:t>
            </w:r>
            <w:r w:rsidDel="00000000" w:rsidR="00000000" w:rsidRPr="00000000">
              <w:rPr>
                <w:rtl w:val="0"/>
              </w:rPr>
              <w:br w:type="textWrapping"/>
              <w:t xml:space="preserve">- 총 56개 변수 (환자 기본 정보, 증상, 심전도, 혈액 검사 데이터)로 구성됨.</w:t>
              <w:br w:type="textWrapping"/>
              <w:t xml:space="preserve">- 타겟 변수: 관상동맥질환 여부를 나타내는 ‘Cath’ 열을 분석에 용이하게 CAD (1)와 </w:t>
              <w:br w:type="textWrapping"/>
              <w:t xml:space="preserve">  Normal (0)으로 이진화하여 구성함.</w:t>
            </w:r>
          </w:p>
        </w:tc>
      </w:tr>
      <w:tr>
        <w:trPr>
          <w:cantSplit w:val="0"/>
          <w:trHeight w:val="17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9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분석 방법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데이터 분석 플로우</w:t>
            </w:r>
            <w:r w:rsidDel="00000000" w:rsidR="00000000" w:rsidRPr="00000000">
              <w:rPr>
                <w:rtl w:val="0"/>
              </w:rPr>
              <w:br w:type="textWrapping"/>
              <w:t xml:space="preserve">- 데이터 로드 → 전처리 (인코딩/결측치 확인/다중공선성 처리) → 표준화 → 탐색적 </w:t>
              <w:br w:type="textWrapping"/>
              <w:t xml:space="preserve">  데이터 분석 (EDA) → 통계적 검정 → 모델 별 변수 선정 → 로지스틱 회귀 분석 → </w:t>
              <w:br w:type="textWrapping"/>
              <w:t xml:space="preserve">  유효한 변수 그룹 확인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데이터 전처리</w:t>
            </w:r>
            <w:r w:rsidDel="00000000" w:rsidR="00000000" w:rsidRPr="00000000">
              <w:rPr>
                <w:rtl w:val="0"/>
              </w:rPr>
              <w:br w:type="textWrapping"/>
              <w:t xml:space="preserve">- 인코딩: Y/N 형태의 이진 변수는 1/0으로 변환, 판막질환 (VHD)는 서열 척도로 변환, </w:t>
              <w:br w:type="textWrapping"/>
              <w:t xml:space="preserve">  각차단 (BBB) 같은 다중 범주형 변수는 원-핫 인코딩을 적용, 범주형으로 전환이 </w:t>
              <w:br w:type="textWrapping"/>
              <w:t xml:space="preserve">  유의미한 변수들은 (BMI, 나이, 공복혈당, 혈압) 일정한 기준으로 범주형으로 나눔..</w:t>
              <w:br w:type="textWrapping"/>
              <w:t xml:space="preserve">- 결측치 검사: 결측치 유무를 확인함.</w:t>
              <w:br w:type="textWrapping"/>
              <w:t xml:space="preserve">- 다중공선성 검사: VIF 10을 초과하는 변수들을 차례대로 순차적으로 제거함.</w:t>
              <w:br w:type="textWrapping"/>
              <w:t xml:space="preserve">- 데이터 표준화: 타겟 및 범주형 변수를 제외한 연속형 변수에 대해 StandardScaler를 </w:t>
              <w:br w:type="textWrapping"/>
              <w:t xml:space="preserve">  적용하여 변수간 스케일을 통일함. (평균: 0, 표준편차: 1)</w:t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데이터 통계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탐색적 데이터 분석을 통해 변수와 CAD 발병에 따른 경향을 확인함.</w:t>
              <w:br w:type="textWrapping"/>
              <w:t xml:space="preserve">- 연속형 변수: 두 집단 (CAD/정상) 간의 차이를 확인하기 위해 ‘독립표본 t-검정’을 </w:t>
              <w:br w:type="textWrapping"/>
              <w:t xml:space="preserve">  수행함.</w:t>
              <w:br w:type="textWrapping"/>
              <w:t xml:space="preserve">- 범주형 변수: 두 집단 간의 비율 차이 및 연관성을 확인하기 위해 ‘카이제곱 검정’을 </w:t>
              <w:br w:type="textWrapping"/>
              <w:t xml:space="preserve">  수행함.</w:t>
              <w:br w:type="textWrapping"/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데이터 분석</w:t>
              <w:br w:type="textWrapping"/>
              <w:t xml:space="preserve">- </w:t>
            </w:r>
            <w:r w:rsidDel="00000000" w:rsidR="00000000" w:rsidRPr="00000000">
              <w:rPr>
                <w:rtl w:val="0"/>
              </w:rPr>
              <w:t xml:space="preserve">타겟 변수와의 상관관계 분석을 진행하여 상관계수 절대값이 0.3 이상인 후보 변수를 </w:t>
              <w:br w:type="textWrapping"/>
              <w:t xml:space="preserve">  추출함.</w:t>
              <w:br w:type="textWrapping"/>
              <w:t xml:space="preserve">- 변수 별로 계산된 p-value가 0.05 미만이거나 상관계수 절대값이 0.3 이상인 변수들을 </w:t>
              <w:br w:type="textWrapping"/>
              <w:t xml:space="preserve">  모델 별 (Model #1: 환자 자가 진단용, Model #2: 병원 정밀 진단용)로 정리함.</w:t>
              <w:br w:type="textWrapping"/>
              <w:t xml:space="preserve">- 도출된 유의미한 변수들을 바탕으로 목적에 맞게 분류함 (로지스틱 회귀 모델 그룹 </w:t>
              <w:br w:type="textWrapping"/>
              <w:t xml:space="preserve">  분류함).</w:t>
              <w:br w:type="textWrapping"/>
              <w:t xml:space="preserve">1) Model #1 (환자 자가 진단용): 나이, 성별, BMI, 흉통 등 병원 방문 전 환자가 쉽게 </w:t>
              <w:br w:type="textWrapping"/>
              <w:t xml:space="preserve">   파악할 수 있는 변수들로 구성함.</w:t>
              <w:br w:type="textWrapping"/>
              <w:t xml:space="preserve">2) Model #2 (병원 정밀 진단용): Model #1 변수에 임상적 데이터 (심전도, 심초음파, </w:t>
              <w:br w:type="textWrapping"/>
              <w:t xml:space="preserve">   혈액 검사) 를 추가하여 예측력을 극대화함.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데이터 시각화</w:t>
            </w:r>
            <w:r w:rsidDel="00000000" w:rsidR="00000000" w:rsidRPr="00000000">
              <w:rPr>
                <w:rtl w:val="0"/>
              </w:rPr>
              <w:br w:type="textWrapping"/>
              <w:t xml:space="preserve">- 타겟 변수 (Normal/CAD) 의 불균형 확인을 바 차트를 출력함.</w:t>
              <w:br w:type="textWrapping"/>
              <w:t xml:space="preserve">- 통계적 검정 및 상관 계수 결과를 표로 도출하여 기준을 충족 여부를 확인함.</w:t>
              <w:br w:type="textWrapping"/>
              <w:t xml:space="preserve">- 위계적 모델링에서 그룹이 예측 모델에 미치는 영향을 확인함으로써 각 변수 그룹이 </w:t>
              <w:br w:type="textWrapping"/>
              <w:t xml:space="preserve">  미치는 영향을 확인함.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9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주요 기능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웹서비스 구성 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color w:val="424242"/>
                <w:highlight w:val="white"/>
                <w:rtl w:val="0"/>
              </w:rPr>
              <w:t xml:space="preserve">본 서비스는 사용자(환자 및 의료진)의 직관적인 사용성과 데이터 입력의 정확성을 극대화하기 위해, </w:t>
            </w:r>
            <w:r w:rsidDel="00000000" w:rsidR="00000000" w:rsidRPr="00000000">
              <w:rPr>
                <w:b w:val="1"/>
                <w:bCs w:val="1"/>
                <w:color w:val="424242"/>
                <w:highlight w:val="white"/>
                <w:rtl w:val="0"/>
              </w:rPr>
              <w:t xml:space="preserve">Streamlit</w:t>
            </w:r>
            <w:r w:rsidDel="00000000" w:rsidR="00000000" w:rsidRPr="00000000">
              <w:rPr>
                <w:color w:val="424242"/>
                <w:highlight w:val="white"/>
                <w:rtl w:val="0"/>
              </w:rPr>
              <w:t xml:space="preserve">의 핵심 UI 위젯을 목적에 맞게 세분화하여 배치함.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firstLine="0"/>
              <w:jc w:val="left"/>
              <w:rPr>
                <w:color w:val="424242"/>
                <w:highlight w:val="white"/>
              </w:rPr>
            </w:pPr>
            <w:r w:rsidDel="00000000" w:rsidR="00000000" w:rsidRPr="00000000">
              <w:rPr>
                <w:color w:val="424242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424242"/>
                <w:highlight w:val="white"/>
                <w:rtl w:val="0"/>
              </w:rPr>
              <w:t xml:space="preserve">➀데이터 입력 인터페이스 (Input Widgets)</w:t>
              <w:br w:type="textWrapping"/>
              <w:t xml:space="preserve">- 연속형 임상 수치 입력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highlight w:val="white"/>
                <w:rtl w:val="0"/>
              </w:rPr>
              <w:t xml:space="preserve">st.number_input</w:t>
            </w:r>
            <w:r w:rsidDel="00000000" w:rsidR="00000000" w:rsidRPr="00000000">
              <w:rPr>
                <w:b w:val="1"/>
                <w:bCs w:val="1"/>
                <w:color w:val="424242"/>
                <w:highlight w:val="white"/>
                <w:rtl w:val="0"/>
              </w:rPr>
              <w:t xml:space="preserve">): </w:t>
            </w:r>
            <w:r w:rsidDel="00000000" w:rsidR="00000000" w:rsidRPr="00000000">
              <w:rPr>
                <w:color w:val="424242"/>
                <w:highlight w:val="white"/>
                <w:rtl w:val="0"/>
              </w:rPr>
              <w:t xml:space="preserve">나이, 키, 몸무게, 혈압, 혈당 등 정밀한 수치 데이터(연속형 변수)를 오차 없이 입력받기 위한 전용 입력 폼 적용.</w:t>
              <w:br w:type="textWrapping"/>
            </w:r>
            <w:r w:rsidDel="00000000" w:rsidR="00000000" w:rsidRPr="00000000">
              <w:rPr>
                <w:b w:val="1"/>
                <w:bCs w:val="1"/>
                <w:color w:val="424242"/>
                <w:highlight w:val="white"/>
                <w:rtl w:val="0"/>
              </w:rPr>
              <w:t xml:space="preserve">- 범주형/이진형 데이터 선택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highlight w:val="white"/>
                <w:rtl w:val="0"/>
              </w:rPr>
              <w:t xml:space="preserve">st.selectbox</w:t>
            </w:r>
            <w:r w:rsidDel="00000000" w:rsidR="00000000" w:rsidRPr="00000000">
              <w:rPr>
                <w:b w:val="1"/>
                <w:bCs w:val="1"/>
                <w:color w:val="424242"/>
                <w:highlight w:val="white"/>
                <w:rtl w:val="0"/>
              </w:rPr>
              <w:t xml:space="preserve">): </w:t>
            </w:r>
            <w:r w:rsidDel="00000000" w:rsidR="00000000" w:rsidRPr="00000000">
              <w:rPr>
                <w:color w:val="424242"/>
                <w:highlight w:val="white"/>
                <w:rtl w:val="0"/>
              </w:rPr>
              <w:t xml:space="preserve">성별, 기저질환 유무(예/아니오) 등 정해진 항목을 선택하는 드롭다운 방식을 적용하여, 사용자의 입력 피로도를 낮추고 데이터 규격을 통일함.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firstLine="0"/>
              <w:jc w:val="left"/>
              <w:rPr>
                <w:color w:val="42424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firstLine="0"/>
              <w:jc w:val="left"/>
              <w:rPr>
                <w:color w:val="424242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424242"/>
                <w:highlight w:val="white"/>
                <w:rtl w:val="0"/>
              </w:rPr>
              <w:t xml:space="preserve">➁ 실행 및 상호작용 (Execution)</w:t>
              <w:br w:type="textWrapping"/>
              <w:t xml:space="preserve">- 독립적 예측 실행 제어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highlight w:val="white"/>
                <w:rtl w:val="0"/>
              </w:rPr>
              <w:t xml:space="preserve">st.button</w:t>
            </w:r>
            <w:r w:rsidDel="00000000" w:rsidR="00000000" w:rsidRPr="00000000">
              <w:rPr>
                <w:b w:val="1"/>
                <w:bCs w:val="1"/>
                <w:color w:val="424242"/>
                <w:highlight w:val="white"/>
                <w:rtl w:val="0"/>
              </w:rPr>
              <w:t xml:space="preserve">): </w:t>
            </w:r>
            <w:r w:rsidDel="00000000" w:rsidR="00000000" w:rsidRPr="00000000">
              <w:rPr>
                <w:color w:val="424242"/>
                <w:highlight w:val="white"/>
                <w:rtl w:val="0"/>
              </w:rPr>
              <w:t xml:space="preserve">사용자가 모든 데이터 입력을 완료한 후, 능동적으로 예측을 실행할 수 있도록 제어 권한을 부여함.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firstLine="0"/>
              <w:jc w:val="left"/>
              <w:rPr>
                <w:color w:val="424242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424242"/>
                <w:highlight w:val="white"/>
                <w:rtl w:val="0"/>
              </w:rPr>
              <w:br w:type="textWrapping"/>
              <w:t xml:space="preserve">➂ 핵심 지표 시각화 (KPI &amp; Metrics)</w:t>
              <w:br w:type="textWrapping"/>
              <w:t xml:space="preserve">- 핵심 수치 강조 표시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highlight w:val="white"/>
                <w:rtl w:val="0"/>
              </w:rPr>
              <w:t xml:space="preserve">st.metric</w:t>
            </w:r>
            <w:r w:rsidDel="00000000" w:rsidR="00000000" w:rsidRPr="00000000">
              <w:rPr>
                <w:b w:val="1"/>
                <w:bCs w:val="1"/>
                <w:color w:val="424242"/>
                <w:highlight w:val="white"/>
                <w:rtl w:val="0"/>
              </w:rPr>
              <w:t xml:space="preserve">):  </w:t>
            </w:r>
            <w:r w:rsidDel="00000000" w:rsidR="00000000" w:rsidRPr="00000000">
              <w:rPr>
                <w:color w:val="424242"/>
                <w:highlight w:val="white"/>
                <w:rtl w:val="0"/>
              </w:rPr>
              <w:t xml:space="preserve">도출된 결과 중 가장 중요한 수치를 대시보드 최상단에 텍스트 형태로 크게 강조하여 시인성을 확보함.</w:t>
              <w:br w:type="textWrapping"/>
              <w:t xml:space="preserve"> 적용 예 : 의료진을 위한 시스템 신뢰도 지표 및 모델 설명(오류율, ROC-AUC, Accuracy, Precision, Recall, F1-score, Specificity)을 명확하게 표출함.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firstLine="0"/>
              <w:jc w:val="left"/>
              <w:rPr>
                <w:color w:val="42424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firstLine="0"/>
              <w:jc w:val="left"/>
              <w:rPr>
                <w:color w:val="424242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424242"/>
                <w:highlight w:val="white"/>
                <w:rtl w:val="0"/>
              </w:rPr>
              <w:t xml:space="preserve">➃ 직관적 상태 알림 및 피드백 (Status Messages)</w:t>
              <w:br w:type="textWrapping"/>
              <w:t xml:space="preserve">시각적 결과 메시지 패널:</w:t>
            </w:r>
            <w:r w:rsidDel="00000000" w:rsidR="00000000" w:rsidRPr="00000000">
              <w:rPr>
                <w:color w:val="424242"/>
                <w:highlight w:val="white"/>
                <w:rtl w:val="0"/>
              </w:rPr>
              <w:t xml:space="preserve"> AI 예측 결과 및 위험도 등급에 따라 색상이 구분된 상태 박스를 출력하여 직관적인 상황 인지를 도움.(바부분 추가)</w:t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14"/>
              </w:numPr>
              <w:spacing w:after="0" w:afterAutospacing="0" w:before="240" w:line="276" w:lineRule="auto"/>
              <w:ind w:left="1440" w:hanging="360"/>
              <w:jc w:val="left"/>
              <w:rPr>
                <w:b w:val="1"/>
                <w:bCs w:val="1"/>
                <w:color w:val="424242"/>
                <w:highlight w:val="white"/>
              </w:rPr>
            </w:pPr>
            <w:r w:rsidDel="00000000" w:rsidR="00000000" w:rsidRPr="00000000">
              <w:rPr>
                <w:color w:val="424242"/>
                <w:highlight w:val="white"/>
                <w:rtl w:val="0"/>
              </w:rPr>
              <w:t xml:space="preserve">🟢 안전/정상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st.success</w:t>
            </w:r>
            <w:r w:rsidDel="00000000" w:rsidR="00000000" w:rsidRPr="00000000">
              <w:rPr>
                <w:color w:val="424242"/>
                <w:highlight w:val="white"/>
                <w:rtl w:val="0"/>
              </w:rPr>
              <w:t xml:space="preserve">): 초록색 패널. 낮은 위험도를 나타내며, 긍정적인 건강 상태 알림.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14"/>
              </w:numPr>
              <w:spacing w:after="0" w:afterAutospacing="0" w:before="0" w:beforeAutospacing="0" w:line="276" w:lineRule="auto"/>
              <w:ind w:left="1440" w:hanging="360"/>
              <w:jc w:val="left"/>
              <w:rPr>
                <w:b w:val="1"/>
                <w:bCs w:val="1"/>
                <w:color w:val="424242"/>
                <w:highlight w:val="white"/>
              </w:rPr>
            </w:pPr>
            <w:r w:rsidDel="00000000" w:rsidR="00000000" w:rsidRPr="00000000">
              <w:rPr>
                <w:color w:val="424242"/>
                <w:highlight w:val="white"/>
                <w:rtl w:val="0"/>
              </w:rPr>
              <w:t xml:space="preserve">🔴 고위험 경고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st.error</w:t>
            </w:r>
            <w:r w:rsidDel="00000000" w:rsidR="00000000" w:rsidRPr="00000000">
              <w:rPr>
                <w:color w:val="424242"/>
                <w:highlight w:val="white"/>
                <w:rtl w:val="0"/>
              </w:rPr>
              <w:t xml:space="preserve">): 빨간색 패널. CAD 고위험군 판정 시 즉각적인 주의 환기 및 병원 내원/정밀 검사(CAG 등) 권고를 강력하게 유도함.</w:t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14"/>
              </w:numPr>
              <w:spacing w:after="240" w:before="0" w:beforeAutospacing="0" w:line="276" w:lineRule="auto"/>
              <w:ind w:left="1440" w:hanging="360"/>
              <w:jc w:val="left"/>
              <w:rPr>
                <w:b w:val="1"/>
                <w:bCs w:val="1"/>
                <w:color w:val="424242"/>
                <w:highlight w:val="white"/>
              </w:rPr>
            </w:pPr>
            <w:r w:rsidDel="00000000" w:rsidR="00000000" w:rsidRPr="00000000">
              <w:rPr>
                <w:color w:val="424242"/>
                <w:highlight w:val="white"/>
                <w:rtl w:val="0"/>
              </w:rPr>
              <w:t xml:space="preserve">🟡 일반 안내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highlight w:val="white"/>
                <w:rtl w:val="0"/>
              </w:rPr>
              <w:t xml:space="preserve">st.warning</w:t>
            </w:r>
            <w:r w:rsidDel="00000000" w:rsidR="00000000" w:rsidRPr="00000000">
              <w:rPr>
                <w:color w:val="424242"/>
                <w:highlight w:val="white"/>
                <w:rtl w:val="0"/>
              </w:rPr>
              <w:t xml:space="preserve">): 노랑색 패널. 기본 건강 관리 가이드라인 및 일반 정보성 메시지 제공.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firstLine="0"/>
              <w:jc w:val="left"/>
              <w:rPr>
                <w:b w:val="1"/>
                <w:bCs w:val="1"/>
                <w:color w:val="42424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firstLine="0"/>
              <w:jc w:val="left"/>
              <w:rPr>
                <w:b w:val="1"/>
                <w:bCs w:val="1"/>
                <w:color w:val="42424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기술 및 일정 계획</w:t>
            </w:r>
          </w:p>
        </w:tc>
      </w:tr>
      <w:tr>
        <w:trPr>
          <w:cantSplit w:val="0"/>
          <w:trHeight w:val="17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9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기술 요소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개발환경</w:t>
            </w:r>
            <w:r w:rsidDel="00000000" w:rsidR="00000000" w:rsidRPr="00000000">
              <w:rPr>
                <w:rtl w:val="0"/>
              </w:rPr>
              <w:br w:type="textWrapping"/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사용 언어 (Language):</w:t>
            </w:r>
            <w:r w:rsidDel="00000000" w:rsidR="00000000" w:rsidRPr="00000000">
              <w:rPr>
                <w:rtl w:val="0"/>
              </w:rPr>
              <w:t xml:space="preserve"> Python 3.13.9(base)</w:t>
              <w:br w:type="textWrapping"/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웹 프레임워크 (Web Framework):</w:t>
            </w:r>
            <w:r w:rsidDel="00000000" w:rsidR="00000000" w:rsidRPr="00000000">
              <w:rPr>
                <w:rtl w:val="0"/>
              </w:rPr>
              <w:t xml:space="preserve"> Streamlit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앱 UI 디자인 (Application User Interface Design)</w:t>
            </w:r>
            <w:r w:rsidDel="00000000" w:rsidR="00000000" w:rsidRPr="00000000">
              <w:rPr>
                <w:rtl w:val="0"/>
              </w:rPr>
              <w:t xml:space="preserve"> : Figma</w:t>
              <w:br w:type="textWrapping"/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주요 라이브러리 (Key Libraries):</w:t>
            </w:r>
            <w:r w:rsidDel="00000000" w:rsidR="00000000" w:rsidRPr="00000000">
              <w:rPr>
                <w:rtl w:val="0"/>
              </w:rPr>
              <w:t xml:space="preserve"> 데이터 분석 및 통계: Pandas, NumPy, SciPy, Statsmodel - 시각화: Matplotlib - 머신러닝 및 XAI: SMOTE(imbalanced-learn), SHAP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hanging="360"/>
              <w:jc w:val="left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적용 기술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6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① 데이터 전처리 및 탐색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144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Pandas &amp; NumPy:</w:t>
            </w:r>
            <w:r w:rsidDel="00000000" w:rsidR="00000000" w:rsidRPr="00000000">
              <w:rPr>
                <w:rtl w:val="0"/>
              </w:rPr>
              <w:t xml:space="preserve"> 대규모 데이터 로드, 결측치 확인 및 고속 수치 연산을 수행함.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144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Matplotlib:</w:t>
            </w:r>
            <w:r w:rsidDel="00000000" w:rsidR="00000000" w:rsidRPr="00000000">
              <w:rPr>
                <w:rtl w:val="0"/>
              </w:rPr>
              <w:t xml:space="preserve"> 데이터 분포 및 변수 간 상관관계를 직관적인 그래프로 시각화하여 주요 패턴을 파악함.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2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② 통계적 유의성 검증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144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SciPy &amp; Statsmodels:</w:t>
            </w:r>
            <w:r w:rsidDel="00000000" w:rsidR="00000000" w:rsidRPr="00000000">
              <w:rPr>
                <w:rtl w:val="0"/>
              </w:rPr>
              <w:t xml:space="preserve"> 가설 검정 및 변수 간의 관계를 분석하여, 모델에                    투입되는 변수의 통계적 유의성과 타당성을 확보함.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2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③ 데이터 불균형 해소 및 최적화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144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SMOTE:</w:t>
            </w:r>
            <w:r w:rsidDel="00000000" w:rsidR="00000000" w:rsidRPr="00000000">
              <w:rPr>
                <w:rtl w:val="0"/>
              </w:rPr>
              <w:t xml:space="preserve"> 소수 클래스의 합성 데이터를 생성하여 데이터 불균형을 해소하고 모델의 편향을 방지함.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144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Youden's Index:</w:t>
            </w:r>
            <w:r w:rsidDel="00000000" w:rsidR="00000000" w:rsidRPr="00000000">
              <w:rPr>
                <w:rtl w:val="0"/>
              </w:rPr>
              <w:t xml:space="preserve"> 민감도와 특이도를 동시 고려하여 예측 성능을 극대화하는 최적의 분류 임계값을 산출함.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72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④ 모델 해석 및 신뢰성 (XAI)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144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SHAP:</w:t>
            </w:r>
            <w:r w:rsidDel="00000000" w:rsidR="00000000" w:rsidRPr="00000000">
              <w:rPr>
                <w:rtl w:val="0"/>
              </w:rPr>
              <w:t xml:space="preserve"> 각 변수가 예측 결과에 미치는 영향도와 방향성을 시각화하여, 블랙박스 모델의 해석 가능성과 결과에 대한 신뢰성을 제공함.</w:t>
            </w:r>
          </w:p>
          <w:p w:rsidR="00000000" w:rsidDel="00000000" w:rsidP="00000000" w:rsidRDefault="00000000" w:rsidRPr="00000000" w14:paraId="0000005E">
            <w:pPr>
              <w:spacing w:after="240" w:before="240" w:line="276" w:lineRule="auto"/>
              <w:ind w:left="72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⑤ 서비스 배포 및 시각화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spacing w:after="0" w:afterAutospacing="0" w:before="240" w:line="276" w:lineRule="auto"/>
              <w:ind w:left="144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Streamlit:</w:t>
            </w:r>
            <w:r w:rsidDel="00000000" w:rsidR="00000000" w:rsidRPr="00000000">
              <w:rPr>
                <w:rtl w:val="0"/>
              </w:rPr>
              <w:t xml:space="preserve"> 완성된 예측 모델과 분석 결과를 사용자가 직접 조작하고 실시간으로 확인할 수 있는 웹 대시보드로 구현함.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5"/>
              </w:numPr>
              <w:spacing w:after="240" w:before="0" w:beforeAutospacing="0" w:line="276" w:lineRule="auto"/>
              <w:ind w:left="1440" w:hanging="360"/>
              <w:jc w:val="left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Figma:</w:t>
            </w:r>
            <w:r w:rsidDel="00000000" w:rsidR="00000000" w:rsidRPr="00000000">
              <w:rPr>
                <w:rtl w:val="0"/>
              </w:rPr>
              <w:t xml:space="preserve"> 앱화면 구성에 활용할 UI 디자인을 구현함.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edd2" w:val="clear"/>
            <w:vAlign w:val="center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9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일정 계획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WBS</w:t>
            </w:r>
            <w:r w:rsidDel="00000000" w:rsidR="00000000" w:rsidRPr="00000000">
              <w:rPr>
                <w:sz w:val="22"/>
                <w:szCs w:val="22"/>
              </w:rPr>
              <w:drawing>
                <wp:inline distB="114300" distT="114300" distL="114300" distR="114300">
                  <wp:extent cx="5553075" cy="39878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075" cy="398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6837" w:w="11905" w:orient="portrait"/>
      <w:pgMar w:bottom="850" w:top="850" w:left="567" w:right="567" w:header="283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60" w:hanging="360"/>
      </w:pPr>
      <w:rPr/>
    </w:lvl>
    <w:lvl w:ilvl="1">
      <w:start w:val="1"/>
      <w:numFmt w:val="upperLetter"/>
      <w:lvlText w:val="%2."/>
      <w:lvlJc w:val="left"/>
      <w:pPr>
        <w:ind w:left="1200" w:hanging="400"/>
      </w:pPr>
      <w:rPr/>
    </w:lvl>
    <w:lvl w:ilvl="2">
      <w:start w:val="1"/>
      <w:numFmt w:val="lowerRoman"/>
      <w:lvlText w:val="%3."/>
      <w:lvlJc w:val="right"/>
      <w:pPr>
        <w:ind w:left="1600" w:hanging="400"/>
      </w:pPr>
      <w:rPr/>
    </w:lvl>
    <w:lvl w:ilvl="3">
      <w:start w:val="1"/>
      <w:numFmt w:val="decimal"/>
      <w:lvlText w:val="%4."/>
      <w:lvlJc w:val="left"/>
      <w:pPr>
        <w:ind w:left="2000" w:hanging="400"/>
      </w:pPr>
      <w:rPr/>
    </w:lvl>
    <w:lvl w:ilvl="4">
      <w:start w:val="1"/>
      <w:numFmt w:val="upperLetter"/>
      <w:lvlText w:val="%5."/>
      <w:lvlJc w:val="left"/>
      <w:pPr>
        <w:ind w:left="2400" w:hanging="400"/>
      </w:pPr>
      <w:rPr/>
    </w:lvl>
    <w:lvl w:ilvl="5">
      <w:start w:val="1"/>
      <w:numFmt w:val="lowerRoman"/>
      <w:lvlText w:val="%6."/>
      <w:lvlJc w:val="right"/>
      <w:pPr>
        <w:ind w:left="2800" w:hanging="400"/>
      </w:pPr>
      <w:rPr/>
    </w:lvl>
    <w:lvl w:ilvl="6">
      <w:start w:val="1"/>
      <w:numFmt w:val="decimal"/>
      <w:lvlText w:val="%7."/>
      <w:lvlJc w:val="left"/>
      <w:pPr>
        <w:ind w:left="3200" w:hanging="400"/>
      </w:pPr>
      <w:rPr/>
    </w:lvl>
    <w:lvl w:ilvl="7">
      <w:start w:val="1"/>
      <w:numFmt w:val="upperLetter"/>
      <w:lvlText w:val="%8."/>
      <w:lvlJc w:val="left"/>
      <w:pPr>
        <w:ind w:left="3600" w:hanging="400"/>
      </w:pPr>
      <w:rPr/>
    </w:lvl>
    <w:lvl w:ilvl="8">
      <w:start w:val="1"/>
      <w:numFmt w:val="lowerRoman"/>
      <w:lvlText w:val="%9."/>
      <w:lvlJc w:val="right"/>
      <w:pPr>
        <w:ind w:left="4000" w:hanging="40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60" w:hanging="360"/>
      </w:pPr>
      <w:rPr/>
    </w:lvl>
    <w:lvl w:ilvl="1">
      <w:start w:val="1"/>
      <w:numFmt w:val="upperLetter"/>
      <w:lvlText w:val="%2."/>
      <w:lvlJc w:val="left"/>
      <w:pPr>
        <w:ind w:left="1200" w:hanging="400"/>
      </w:pPr>
      <w:rPr/>
    </w:lvl>
    <w:lvl w:ilvl="2">
      <w:start w:val="1"/>
      <w:numFmt w:val="lowerRoman"/>
      <w:lvlText w:val="%3."/>
      <w:lvlJc w:val="right"/>
      <w:pPr>
        <w:ind w:left="1600" w:hanging="400"/>
      </w:pPr>
      <w:rPr/>
    </w:lvl>
    <w:lvl w:ilvl="3">
      <w:start w:val="1"/>
      <w:numFmt w:val="decimal"/>
      <w:lvlText w:val="%4."/>
      <w:lvlJc w:val="left"/>
      <w:pPr>
        <w:ind w:left="2000" w:hanging="400"/>
      </w:pPr>
      <w:rPr/>
    </w:lvl>
    <w:lvl w:ilvl="4">
      <w:start w:val="1"/>
      <w:numFmt w:val="upperLetter"/>
      <w:lvlText w:val="%5."/>
      <w:lvlJc w:val="left"/>
      <w:pPr>
        <w:ind w:left="2400" w:hanging="400"/>
      </w:pPr>
      <w:rPr/>
    </w:lvl>
    <w:lvl w:ilvl="5">
      <w:start w:val="1"/>
      <w:numFmt w:val="lowerRoman"/>
      <w:lvlText w:val="%6."/>
      <w:lvlJc w:val="right"/>
      <w:pPr>
        <w:ind w:left="2800" w:hanging="400"/>
      </w:pPr>
      <w:rPr/>
    </w:lvl>
    <w:lvl w:ilvl="6">
      <w:start w:val="1"/>
      <w:numFmt w:val="decimal"/>
      <w:lvlText w:val="%7."/>
      <w:lvlJc w:val="left"/>
      <w:pPr>
        <w:ind w:left="3200" w:hanging="400"/>
      </w:pPr>
      <w:rPr/>
    </w:lvl>
    <w:lvl w:ilvl="7">
      <w:start w:val="1"/>
      <w:numFmt w:val="upperLetter"/>
      <w:lvlText w:val="%8."/>
      <w:lvlJc w:val="left"/>
      <w:pPr>
        <w:ind w:left="3600" w:hanging="400"/>
      </w:pPr>
      <w:rPr/>
    </w:lvl>
    <w:lvl w:ilvl="8">
      <w:start w:val="1"/>
      <w:numFmt w:val="lowerRoman"/>
      <w:lvlText w:val="%9."/>
      <w:lvlJc w:val="right"/>
      <w:pPr>
        <w:ind w:left="4000" w:hanging="40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60" w:hanging="360"/>
      </w:pPr>
      <w:rPr/>
    </w:lvl>
    <w:lvl w:ilvl="1">
      <w:start w:val="1"/>
      <w:numFmt w:val="upperLetter"/>
      <w:lvlText w:val="%2."/>
      <w:lvlJc w:val="left"/>
      <w:pPr>
        <w:ind w:left="1200" w:hanging="400"/>
      </w:pPr>
      <w:rPr/>
    </w:lvl>
    <w:lvl w:ilvl="2">
      <w:start w:val="1"/>
      <w:numFmt w:val="lowerRoman"/>
      <w:lvlText w:val="%3."/>
      <w:lvlJc w:val="right"/>
      <w:pPr>
        <w:ind w:left="1600" w:hanging="400"/>
      </w:pPr>
      <w:rPr/>
    </w:lvl>
    <w:lvl w:ilvl="3">
      <w:start w:val="1"/>
      <w:numFmt w:val="decimal"/>
      <w:lvlText w:val="%4."/>
      <w:lvlJc w:val="left"/>
      <w:pPr>
        <w:ind w:left="2000" w:hanging="400"/>
      </w:pPr>
      <w:rPr/>
    </w:lvl>
    <w:lvl w:ilvl="4">
      <w:start w:val="1"/>
      <w:numFmt w:val="upperLetter"/>
      <w:lvlText w:val="%5."/>
      <w:lvlJc w:val="left"/>
      <w:pPr>
        <w:ind w:left="2400" w:hanging="400"/>
      </w:pPr>
      <w:rPr/>
    </w:lvl>
    <w:lvl w:ilvl="5">
      <w:start w:val="1"/>
      <w:numFmt w:val="lowerRoman"/>
      <w:lvlText w:val="%6."/>
      <w:lvlJc w:val="right"/>
      <w:pPr>
        <w:ind w:left="2800" w:hanging="400"/>
      </w:pPr>
      <w:rPr/>
    </w:lvl>
    <w:lvl w:ilvl="6">
      <w:start w:val="1"/>
      <w:numFmt w:val="decimal"/>
      <w:lvlText w:val="%7."/>
      <w:lvlJc w:val="left"/>
      <w:pPr>
        <w:ind w:left="3200" w:hanging="400"/>
      </w:pPr>
      <w:rPr/>
    </w:lvl>
    <w:lvl w:ilvl="7">
      <w:start w:val="1"/>
      <w:numFmt w:val="upperLetter"/>
      <w:lvlText w:val="%8."/>
      <w:lvlJc w:val="left"/>
      <w:pPr>
        <w:ind w:left="3600" w:hanging="400"/>
      </w:pPr>
      <w:rPr/>
    </w:lvl>
    <w:lvl w:ilvl="8">
      <w:start w:val="1"/>
      <w:numFmt w:val="lowerRoman"/>
      <w:lvlText w:val="%9."/>
      <w:lvlJc w:val="right"/>
      <w:pPr>
        <w:ind w:left="4000" w:hanging="40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60" w:hanging="360"/>
      </w:pPr>
      <w:rPr/>
    </w:lvl>
    <w:lvl w:ilvl="1">
      <w:start w:val="1"/>
      <w:numFmt w:val="upperLetter"/>
      <w:lvlText w:val="%2."/>
      <w:lvlJc w:val="left"/>
      <w:pPr>
        <w:ind w:left="1200" w:hanging="400"/>
      </w:pPr>
      <w:rPr/>
    </w:lvl>
    <w:lvl w:ilvl="2">
      <w:start w:val="1"/>
      <w:numFmt w:val="lowerRoman"/>
      <w:lvlText w:val="%3."/>
      <w:lvlJc w:val="right"/>
      <w:pPr>
        <w:ind w:left="1600" w:hanging="400"/>
      </w:pPr>
      <w:rPr/>
    </w:lvl>
    <w:lvl w:ilvl="3">
      <w:start w:val="1"/>
      <w:numFmt w:val="decimal"/>
      <w:lvlText w:val="%4."/>
      <w:lvlJc w:val="left"/>
      <w:pPr>
        <w:ind w:left="2000" w:hanging="400"/>
      </w:pPr>
      <w:rPr/>
    </w:lvl>
    <w:lvl w:ilvl="4">
      <w:start w:val="1"/>
      <w:numFmt w:val="upperLetter"/>
      <w:lvlText w:val="%5."/>
      <w:lvlJc w:val="left"/>
      <w:pPr>
        <w:ind w:left="2400" w:hanging="400"/>
      </w:pPr>
      <w:rPr/>
    </w:lvl>
    <w:lvl w:ilvl="5">
      <w:start w:val="1"/>
      <w:numFmt w:val="lowerRoman"/>
      <w:lvlText w:val="%6."/>
      <w:lvlJc w:val="right"/>
      <w:pPr>
        <w:ind w:left="2800" w:hanging="400"/>
      </w:pPr>
      <w:rPr/>
    </w:lvl>
    <w:lvl w:ilvl="6">
      <w:start w:val="1"/>
      <w:numFmt w:val="decimal"/>
      <w:lvlText w:val="%7."/>
      <w:lvlJc w:val="left"/>
      <w:pPr>
        <w:ind w:left="3200" w:hanging="400"/>
      </w:pPr>
      <w:rPr/>
    </w:lvl>
    <w:lvl w:ilvl="7">
      <w:start w:val="1"/>
      <w:numFmt w:val="upperLetter"/>
      <w:lvlText w:val="%8."/>
      <w:lvlJc w:val="left"/>
      <w:pPr>
        <w:ind w:left="3600" w:hanging="400"/>
      </w:pPr>
      <w:rPr/>
    </w:lvl>
    <w:lvl w:ilvl="8">
      <w:start w:val="1"/>
      <w:numFmt w:val="lowerRoman"/>
      <w:lvlText w:val="%9."/>
      <w:lvlJc w:val="right"/>
      <w:pPr>
        <w:ind w:left="4000" w:hanging="400"/>
      </w:pPr>
      <w:rPr/>
    </w:lvl>
  </w:abstractNum>
  <w:abstractNum w:abstractNumId="12">
    <w:lvl w:ilvl="0">
      <w:start w:val="2026"/>
      <w:numFmt w:val="bullet"/>
      <w:lvlText w:val="-"/>
      <w:lvlJc w:val="left"/>
      <w:pPr>
        <w:ind w:left="760" w:hanging="360"/>
      </w:pPr>
      <w:rPr>
        <w:rFonts w:ascii="Malgun Gothic" w:cs="Malgun Gothic" w:eastAsia="Malgun Gothic" w:hAnsi="Malgun Gothic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%1."/>
      <w:lvlJc w:val="left"/>
      <w:pPr>
        <w:ind w:left="435" w:hanging="360"/>
      </w:pPr>
      <w:rPr/>
    </w:lvl>
    <w:lvl w:ilvl="1">
      <w:start w:val="1"/>
      <w:numFmt w:val="upperLetter"/>
      <w:lvlText w:val="%2."/>
      <w:lvlJc w:val="left"/>
      <w:pPr>
        <w:ind w:left="875" w:hanging="400"/>
      </w:pPr>
      <w:rPr/>
    </w:lvl>
    <w:lvl w:ilvl="2">
      <w:start w:val="1"/>
      <w:numFmt w:val="lowerRoman"/>
      <w:lvlText w:val="%3."/>
      <w:lvlJc w:val="right"/>
      <w:pPr>
        <w:ind w:left="1275" w:hanging="400"/>
      </w:pPr>
      <w:rPr/>
    </w:lvl>
    <w:lvl w:ilvl="3">
      <w:start w:val="1"/>
      <w:numFmt w:val="decimal"/>
      <w:lvlText w:val="%4."/>
      <w:lvlJc w:val="left"/>
      <w:pPr>
        <w:ind w:left="1675" w:hanging="400"/>
      </w:pPr>
      <w:rPr/>
    </w:lvl>
    <w:lvl w:ilvl="4">
      <w:start w:val="1"/>
      <w:numFmt w:val="upperLetter"/>
      <w:lvlText w:val="%5."/>
      <w:lvlJc w:val="left"/>
      <w:pPr>
        <w:ind w:left="2075" w:hanging="400"/>
      </w:pPr>
      <w:rPr/>
    </w:lvl>
    <w:lvl w:ilvl="5">
      <w:start w:val="1"/>
      <w:numFmt w:val="lowerRoman"/>
      <w:lvlText w:val="%6."/>
      <w:lvlJc w:val="right"/>
      <w:pPr>
        <w:ind w:left="2475" w:hanging="400"/>
      </w:pPr>
      <w:rPr/>
    </w:lvl>
    <w:lvl w:ilvl="6">
      <w:start w:val="1"/>
      <w:numFmt w:val="decimal"/>
      <w:lvlText w:val="%7."/>
      <w:lvlJc w:val="left"/>
      <w:pPr>
        <w:ind w:left="2875" w:hanging="400"/>
      </w:pPr>
      <w:rPr/>
    </w:lvl>
    <w:lvl w:ilvl="7">
      <w:start w:val="1"/>
      <w:numFmt w:val="upperLetter"/>
      <w:lvlText w:val="%8."/>
      <w:lvlJc w:val="left"/>
      <w:pPr>
        <w:ind w:left="3275" w:hanging="400"/>
      </w:pPr>
      <w:rPr/>
    </w:lvl>
    <w:lvl w:ilvl="8">
      <w:start w:val="1"/>
      <w:numFmt w:val="lowerRoman"/>
      <w:lvlText w:val="%9."/>
      <w:lvlJc w:val="right"/>
      <w:pPr>
        <w:ind w:left="3675" w:hanging="40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9" w:lineRule="auto"/>
    </w:pPr>
    <w:rPr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9" w:lineRule="auto"/>
    </w:pPr>
    <w:rPr>
      <w:color w:val="000000"/>
    </w:rPr>
  </w:style>
  <w:style w:type="paragraph" w:styleId="Heading3">
    <w:name w:val="heading 3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9" w:lineRule="auto"/>
      <w:ind w:left="1400" w:hanging="400"/>
    </w:pPr>
    <w:rPr>
      <w:color w:val="000000"/>
    </w:rPr>
  </w:style>
  <w:style w:type="paragraph" w:styleId="Heading4">
    <w:name w:val="heading 4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9" w:lineRule="auto"/>
      <w:ind w:left="1600" w:hanging="40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9" w:lineRule="auto"/>
      <w:ind w:left="1800" w:hanging="400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9" w:lineRule="auto"/>
      <w:ind w:left="2000" w:hanging="400"/>
    </w:pPr>
    <w:rPr>
      <w:b w:val="1"/>
      <w:bCs w:val="1"/>
      <w:color w:val="000000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="249" w:lineRule="auto"/>
      <w:jc w:val="center"/>
    </w:pPr>
    <w:rPr>
      <w:b w:val="1"/>
      <w:bCs w:val="1"/>
      <w:color w:val="000000"/>
      <w:sz w:val="32"/>
      <w:szCs w:val="32"/>
    </w:rPr>
  </w:style>
  <w:style w:type="paragraph" w:styleId="70">
    <w:name w:val="heading 7"/>
    <w:qFormat w:val="1"/>
    <w:pPr>
      <w:keepNext w:val="1"/>
      <w:wordWrap w:val="0"/>
      <w:autoSpaceDE w:val="0"/>
      <w:autoSpaceDN w:val="0"/>
      <w:spacing w:line="249" w:lineRule="auto"/>
      <w:ind w:left="2200" w:hanging="400"/>
      <w:outlineLvl w:val="6"/>
    </w:pPr>
    <w:rPr>
      <w:rFonts w:hAnsi="Arial Unicode MS"/>
      <w:color w:val="000000"/>
    </w:rPr>
  </w:style>
  <w:style w:type="paragraph" w:styleId="8">
    <w:name w:val="heading 8"/>
    <w:qFormat w:val="1"/>
    <w:pPr>
      <w:keepNext w:val="1"/>
      <w:wordWrap w:val="0"/>
      <w:autoSpaceDE w:val="0"/>
      <w:autoSpaceDN w:val="0"/>
      <w:spacing w:line="249" w:lineRule="auto"/>
      <w:ind w:left="2400" w:hanging="400"/>
      <w:outlineLvl w:val="7"/>
    </w:pPr>
    <w:rPr>
      <w:rFonts w:hAnsi="Arial Unicode MS"/>
      <w:color w:val="000000"/>
    </w:rPr>
  </w:style>
  <w:style w:type="paragraph" w:styleId="9">
    <w:name w:val="heading 9"/>
    <w:qFormat w:val="1"/>
    <w:pPr>
      <w:keepNext w:val="1"/>
      <w:wordWrap w:val="0"/>
      <w:autoSpaceDE w:val="0"/>
      <w:autoSpaceDN w:val="0"/>
      <w:spacing w:line="249" w:lineRule="auto"/>
      <w:ind w:left="2600" w:hanging="400"/>
      <w:outlineLvl w:val="8"/>
    </w:pPr>
    <w:rPr>
      <w:rFonts w:hAnsi="Arial Unicode MS"/>
      <w:color w:val="00000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4">
    <w:name w:val="header"/>
    <w:link w:val="Char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4"/>
    <w:uiPriority w:val="99"/>
  </w:style>
  <w:style w:type="paragraph" w:styleId="a5">
    <w:name w:val="footer"/>
    <w:link w:val="Char0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5"/>
    <w:uiPriority w:val="99"/>
  </w:style>
  <w:style w:type="character" w:styleId="a6">
    <w:name w:val="Hyperlink"/>
    <w:basedOn w:val="a0"/>
    <w:uiPriority w:val="99"/>
    <w:unhideWhenUsed w:val="1"/>
    <w:rPr>
      <w:color w:val="0000ff" w:themeColor="hyperlink"/>
      <w:u w:val="single"/>
    </w:rPr>
  </w:style>
  <w:style w:type="character" w:styleId="a7">
    <w:name w:val="footnote reference"/>
    <w:basedOn w:val="a0"/>
    <w:uiPriority w:val="99"/>
    <w:semiHidden w:val="1"/>
    <w:unhideWhenUsed w:val="1"/>
    <w:rPr>
      <w:vertAlign w:val="superscript"/>
    </w:rPr>
  </w:style>
  <w:style w:type="character" w:styleId="a8">
    <w:name w:val="endnote reference"/>
    <w:basedOn w:val="a0"/>
    <w:uiPriority w:val="99"/>
    <w:semiHidden w:val="1"/>
    <w:unhideWhenUsed w:val="1"/>
    <w:rPr>
      <w:vertAlign w:val="superscript"/>
    </w:rPr>
  </w:style>
  <w:style w:type="paragraph" w:styleId="a9" w:customStyle="1">
    <w:name w:val="바탕글"/>
    <w:qFormat w:val="1"/>
    <w:pPr>
      <w:wordWrap w:val="0"/>
      <w:autoSpaceDE w:val="0"/>
      <w:autoSpaceDN w:val="0"/>
      <w:spacing w:line="249" w:lineRule="auto"/>
    </w:pPr>
    <w:rPr>
      <w:rFonts w:hAnsi="Arial Unicode MS"/>
      <w:color w:val="000000"/>
    </w:rPr>
  </w:style>
  <w:style w:type="paragraph" w:styleId="aa">
    <w:name w:val="No Spacing"/>
    <w:qFormat w:val="1"/>
    <w:pPr>
      <w:wordWrap w:val="0"/>
      <w:autoSpaceDE w:val="0"/>
      <w:autoSpaceDN w:val="0"/>
    </w:pPr>
    <w:rPr>
      <w:rFonts w:hAnsi="Arial Unicode MS"/>
      <w:color w:val="000000"/>
    </w:rPr>
  </w:style>
  <w:style w:type="character" w:styleId="ab">
    <w:name w:val="Subtle Emphasis"/>
    <w:qFormat w:val="1"/>
    <w:rPr>
      <w:rFonts w:ascii="맑은 고딕" w:cs="맑은 고딕" w:eastAsia="맑은 고딕" w:hAnsi="Arial Unicode MS"/>
      <w:b w:val="0"/>
      <w:bCs w:val="0"/>
      <w:i w:val="1"/>
      <w:iCs w:val="1"/>
      <w:color w:val="404040"/>
      <w:spacing w:val="0"/>
      <w:w w:val="100"/>
      <w:position w:val="0"/>
      <w:sz w:val="20"/>
      <w:szCs w:val="20"/>
      <w:shd w:color="auto" w:fill="auto" w:val="clear"/>
      <w14:shadow w14:algn="none">
        <w14:srgbClr w14:val="000000"/>
      </w14:shadow>
      <w14:textOutline w14:cap="rnd" w14:cmpd="sng" w14:algn="ctr">
        <w14:noFill/>
        <w14:prstDash w14:val="solid"/>
        <w14:bevel/>
      </w14:textOutline>
    </w:rPr>
  </w:style>
  <w:style w:type="character" w:styleId="ac">
    <w:name w:val="Emphasis"/>
    <w:qFormat w:val="1"/>
    <w:rPr>
      <w:rFonts w:ascii="맑은 고딕" w:cs="맑은 고딕" w:eastAsia="맑은 고딕" w:hAnsi="Arial Unicode MS"/>
      <w:b w:val="0"/>
      <w:bCs w:val="0"/>
      <w:i w:val="1"/>
      <w:iCs w:val="1"/>
      <w:color w:val="000000"/>
      <w:spacing w:val="0"/>
      <w:w w:val="100"/>
      <w:position w:val="0"/>
      <w:sz w:val="20"/>
      <w:szCs w:val="20"/>
      <w:shd w:color="auto" w:fill="auto" w:val="clear"/>
      <w14:shadow w14:algn="none">
        <w14:srgbClr w14:val="000000"/>
      </w14:shadow>
      <w14:textOutline w14:cap="rnd" w14:cmpd="sng" w14:algn="ctr">
        <w14:noFill/>
        <w14:prstDash w14:val="solid"/>
        <w14:bevel/>
      </w14:textOutline>
    </w:rPr>
  </w:style>
  <w:style w:type="character" w:styleId="ad">
    <w:name w:val="Intense Emphasis"/>
    <w:qFormat w:val="1"/>
    <w:rPr>
      <w:rFonts w:ascii="맑은 고딕" w:cs="맑은 고딕" w:eastAsia="맑은 고딕" w:hAnsi="Arial Unicode MS"/>
      <w:b w:val="0"/>
      <w:bCs w:val="0"/>
      <w:i w:val="1"/>
      <w:iCs w:val="1"/>
      <w:color w:val="5b9bd5"/>
      <w:spacing w:val="0"/>
      <w:w w:val="100"/>
      <w:position w:val="0"/>
      <w:sz w:val="20"/>
      <w:szCs w:val="20"/>
      <w:shd w:color="auto" w:fill="auto" w:val="clear"/>
      <w14:shadow w14:algn="none">
        <w14:srgbClr w14:val="000000"/>
      </w14:shadow>
      <w14:textOutline w14:cap="rnd" w14:cmpd="sng" w14:algn="ctr">
        <w14:noFill/>
        <w14:prstDash w14:val="solid"/>
        <w14:bevel/>
      </w14:textOutline>
    </w:rPr>
  </w:style>
  <w:style w:type="character" w:styleId="ae">
    <w:name w:val="Strong"/>
    <w:qFormat w:val="1"/>
    <w:rPr>
      <w:rFonts w:ascii="맑은 고딕" w:cs="맑은 고딕" w:eastAsia="맑은 고딕" w:hAnsi="Arial Unicode MS"/>
      <w:b w:val="1"/>
      <w:bCs w:val="1"/>
      <w:i w:val="0"/>
      <w:iCs w:val="0"/>
      <w:color w:val="000000"/>
      <w:spacing w:val="0"/>
      <w:w w:val="100"/>
      <w:position w:val="0"/>
      <w:sz w:val="20"/>
      <w:szCs w:val="20"/>
      <w:shd w:color="auto" w:fill="auto" w:val="clear"/>
      <w14:shadow w14:algn="none">
        <w14:srgbClr w14:val="000000"/>
      </w14:shadow>
      <w14:textOutline w14:cap="rnd" w14:cmpd="sng" w14:algn="ctr">
        <w14:noFill/>
        <w14:prstDash w14:val="solid"/>
        <w14:bevel/>
      </w14:textOutline>
    </w:rPr>
  </w:style>
  <w:style w:type="paragraph" w:styleId="af">
    <w:name w:val="Quote"/>
    <w:qFormat w:val="1"/>
    <w:pPr>
      <w:wordWrap w:val="0"/>
      <w:autoSpaceDE w:val="0"/>
      <w:autoSpaceDN w:val="0"/>
      <w:spacing w:before="200" w:line="249" w:lineRule="auto"/>
      <w:ind w:left="864" w:right="864"/>
      <w:jc w:val="center"/>
    </w:pPr>
    <w:rPr>
      <w:rFonts w:hAnsi="Arial Unicode MS"/>
      <w:i w:val="1"/>
      <w:iCs w:val="1"/>
      <w:color w:val="404040"/>
    </w:rPr>
  </w:style>
  <w:style w:type="paragraph" w:styleId="af0">
    <w:name w:val="Intense Quote"/>
    <w:qFormat w:val="1"/>
    <w:pPr>
      <w:pBdr>
        <w:top w:color="5b9bd5" w:space="10" w:sz="2" w:val="single"/>
        <w:bottom w:color="5b9bd5" w:space="10" w:sz="2" w:val="single"/>
      </w:pBdr>
      <w:wordWrap w:val="0"/>
      <w:autoSpaceDE w:val="0"/>
      <w:autoSpaceDN w:val="0"/>
      <w:spacing w:after="360" w:before="360" w:line="249" w:lineRule="auto"/>
      <w:ind w:left="864" w:right="864"/>
      <w:jc w:val="center"/>
    </w:pPr>
    <w:rPr>
      <w:rFonts w:hAnsi="Arial Unicode MS"/>
      <w:i w:val="1"/>
      <w:iCs w:val="1"/>
      <w:color w:val="5b9bd5"/>
    </w:rPr>
  </w:style>
  <w:style w:type="character" w:styleId="af1">
    <w:name w:val="Subtle Reference"/>
    <w:qFormat w:val="1"/>
    <w:rPr>
      <w:rFonts w:ascii="맑은 고딕" w:cs="맑은 고딕" w:eastAsia="맑은 고딕" w:hAnsi="Arial Unicode MS"/>
      <w:b w:val="0"/>
      <w:bCs w:val="0"/>
      <w:i w:val="0"/>
      <w:iCs w:val="0"/>
      <w:color w:val="5a5a5a"/>
      <w:spacing w:val="0"/>
      <w:w w:val="100"/>
      <w:position w:val="0"/>
      <w:sz w:val="20"/>
      <w:szCs w:val="20"/>
      <w:shd w:color="auto" w:fill="auto" w:val="clear"/>
      <w14:shadow w14:algn="none">
        <w14:srgbClr w14:val="000000"/>
      </w14:shadow>
      <w14:textOutline w14:cap="rnd" w14:cmpd="sng" w14:algn="ctr">
        <w14:noFill/>
        <w14:prstDash w14:val="solid"/>
        <w14:bevel/>
      </w14:textOutline>
    </w:rPr>
  </w:style>
  <w:style w:type="character" w:styleId="af2">
    <w:name w:val="Intense Reference"/>
    <w:qFormat w:val="1"/>
    <w:rPr>
      <w:rFonts w:ascii="맑은 고딕" w:cs="맑은 고딕" w:eastAsia="맑은 고딕" w:hAnsi="Arial Unicode MS"/>
      <w:b w:val="1"/>
      <w:bCs w:val="1"/>
      <w:i w:val="0"/>
      <w:iCs w:val="0"/>
      <w:color w:val="5b9bd5"/>
      <w:spacing w:val="0"/>
      <w:w w:val="100"/>
      <w:position w:val="0"/>
      <w:sz w:val="20"/>
      <w:szCs w:val="20"/>
      <w:shd w:color="auto" w:fill="auto" w:val="clear"/>
      <w14:shadow w14:algn="none">
        <w14:srgbClr w14:val="000000"/>
      </w14:shadow>
      <w14:textOutline w14:cap="rnd" w14:cmpd="sng" w14:algn="ctr">
        <w14:noFill/>
        <w14:prstDash w14:val="solid"/>
        <w14:bevel/>
      </w14:textOutline>
    </w:rPr>
  </w:style>
  <w:style w:type="character" w:styleId="af3">
    <w:name w:val="Book Title"/>
    <w:qFormat w:val="1"/>
    <w:rPr>
      <w:rFonts w:ascii="맑은 고딕" w:cs="맑은 고딕" w:eastAsia="맑은 고딕" w:hAnsi="Arial Unicode MS"/>
      <w:b w:val="1"/>
      <w:bCs w:val="1"/>
      <w:i w:val="1"/>
      <w:iCs w:val="1"/>
      <w:color w:val="000000"/>
      <w:spacing w:val="0"/>
      <w:w w:val="100"/>
      <w:position w:val="0"/>
      <w:sz w:val="20"/>
      <w:szCs w:val="20"/>
      <w:shd w:color="auto" w:fill="auto" w:val="clear"/>
      <w14:shadow w14:algn="none">
        <w14:srgbClr w14:val="000000"/>
      </w14:shadow>
      <w14:textOutline w14:cap="rnd" w14:cmpd="sng" w14:algn="ctr">
        <w14:noFill/>
        <w14:prstDash w14:val="solid"/>
        <w14:bevel/>
      </w14:textOutline>
    </w:rPr>
  </w:style>
  <w:style w:type="paragraph" w:styleId="af4">
    <w:name w:val="List Paragraph"/>
    <w:qFormat w:val="1"/>
    <w:pPr>
      <w:wordWrap w:val="0"/>
      <w:autoSpaceDE w:val="0"/>
      <w:autoSpaceDN w:val="0"/>
      <w:spacing w:line="249" w:lineRule="auto"/>
      <w:ind w:left="850"/>
    </w:pPr>
    <w:rPr>
      <w:rFonts w:hAnsi="Arial Unicode MS"/>
      <w:color w:val="000000"/>
    </w:rPr>
  </w:style>
  <w:style w:type="paragraph" w:styleId="TOC">
    <w:name w:val="TOC Heading"/>
    <w:qFormat w:val="1"/>
    <w:pPr>
      <w:wordWrap w:val="0"/>
      <w:autoSpaceDE w:val="0"/>
      <w:autoSpaceDN w:val="0"/>
      <w:spacing w:line="249" w:lineRule="auto"/>
    </w:pPr>
    <w:rPr>
      <w:rFonts w:hAnsi="Arial Unicode MS"/>
      <w:color w:val="000000"/>
      <w:sz w:val="28"/>
      <w:szCs w:val="28"/>
    </w:rPr>
  </w:style>
  <w:style w:type="paragraph" w:styleId="11">
    <w:name w:val="toc 1"/>
    <w:qFormat w:val="1"/>
    <w:pPr>
      <w:wordWrap w:val="0"/>
      <w:autoSpaceDE w:val="0"/>
      <w:autoSpaceDN w:val="0"/>
      <w:spacing w:line="249" w:lineRule="auto"/>
    </w:pPr>
    <w:rPr>
      <w:rFonts w:hAnsi="Arial Unicode MS"/>
      <w:color w:val="000000"/>
    </w:rPr>
  </w:style>
  <w:style w:type="paragraph" w:styleId="21">
    <w:name w:val="toc 2"/>
    <w:qFormat w:val="1"/>
    <w:pPr>
      <w:wordWrap w:val="0"/>
      <w:autoSpaceDE w:val="0"/>
      <w:autoSpaceDN w:val="0"/>
      <w:spacing w:line="249" w:lineRule="auto"/>
      <w:ind w:left="425"/>
    </w:pPr>
    <w:rPr>
      <w:rFonts w:hAnsi="Arial Unicode MS"/>
      <w:color w:val="000000"/>
    </w:rPr>
  </w:style>
  <w:style w:type="paragraph" w:styleId="31">
    <w:name w:val="toc 3"/>
    <w:qFormat w:val="1"/>
    <w:pPr>
      <w:wordWrap w:val="0"/>
      <w:autoSpaceDE w:val="0"/>
      <w:autoSpaceDN w:val="0"/>
      <w:spacing w:line="249" w:lineRule="auto"/>
      <w:ind w:left="850"/>
    </w:pPr>
    <w:rPr>
      <w:rFonts w:hAnsi="Arial Unicode MS"/>
      <w:color w:val="000000"/>
    </w:rPr>
  </w:style>
  <w:style w:type="paragraph" w:styleId="41">
    <w:name w:val="toc 4"/>
    <w:qFormat w:val="1"/>
    <w:pPr>
      <w:wordWrap w:val="0"/>
      <w:autoSpaceDE w:val="0"/>
      <w:autoSpaceDN w:val="0"/>
      <w:spacing w:line="249" w:lineRule="auto"/>
      <w:ind w:left="1275"/>
    </w:pPr>
    <w:rPr>
      <w:rFonts w:hAnsi="Arial Unicode MS"/>
      <w:color w:val="000000"/>
    </w:rPr>
  </w:style>
  <w:style w:type="paragraph" w:styleId="51">
    <w:name w:val="toc 5"/>
    <w:qFormat w:val="1"/>
    <w:pPr>
      <w:wordWrap w:val="0"/>
      <w:autoSpaceDE w:val="0"/>
      <w:autoSpaceDN w:val="0"/>
      <w:spacing w:line="249" w:lineRule="auto"/>
      <w:ind w:left="1700"/>
    </w:pPr>
    <w:rPr>
      <w:rFonts w:hAnsi="Arial Unicode MS"/>
      <w:color w:val="000000"/>
    </w:rPr>
  </w:style>
  <w:style w:type="paragraph" w:styleId="61">
    <w:name w:val="toc 6"/>
    <w:qFormat w:val="1"/>
    <w:pPr>
      <w:wordWrap w:val="0"/>
      <w:autoSpaceDE w:val="0"/>
      <w:autoSpaceDN w:val="0"/>
      <w:spacing w:line="249" w:lineRule="auto"/>
      <w:ind w:left="2125"/>
    </w:pPr>
    <w:rPr>
      <w:rFonts w:hAnsi="Arial Unicode MS"/>
      <w:color w:val="000000"/>
    </w:rPr>
  </w:style>
  <w:style w:type="paragraph" w:styleId="71">
    <w:name w:val="toc 7"/>
    <w:qFormat w:val="1"/>
    <w:pPr>
      <w:wordWrap w:val="0"/>
      <w:autoSpaceDE w:val="0"/>
      <w:autoSpaceDN w:val="0"/>
      <w:spacing w:line="249" w:lineRule="auto"/>
      <w:ind w:left="2550"/>
    </w:pPr>
    <w:rPr>
      <w:rFonts w:hAnsi="Arial Unicode MS"/>
      <w:color w:val="000000"/>
    </w:rPr>
  </w:style>
  <w:style w:type="paragraph" w:styleId="80">
    <w:name w:val="toc 8"/>
    <w:qFormat w:val="1"/>
    <w:pPr>
      <w:wordWrap w:val="0"/>
      <w:autoSpaceDE w:val="0"/>
      <w:autoSpaceDN w:val="0"/>
      <w:spacing w:line="249" w:lineRule="auto"/>
      <w:ind w:left="2975"/>
    </w:pPr>
    <w:rPr>
      <w:rFonts w:hAnsi="Arial Unicode MS"/>
      <w:color w:val="000000"/>
    </w:rPr>
  </w:style>
  <w:style w:type="paragraph" w:styleId="90">
    <w:name w:val="toc 9"/>
    <w:qFormat w:val="1"/>
    <w:pPr>
      <w:wordWrap w:val="0"/>
      <w:autoSpaceDE w:val="0"/>
      <w:autoSpaceDN w:val="0"/>
      <w:spacing w:line="249" w:lineRule="auto"/>
      <w:ind w:left="3400"/>
    </w:pPr>
    <w:rPr>
      <w:rFonts w:hAnsi="Arial Unicode MS"/>
      <w:color w:val="000000"/>
    </w:rPr>
  </w:style>
  <w:style w:type="paragraph" w:styleId="af5">
    <w:name w:val="Body Text"/>
    <w:qFormat w:val="1"/>
    <w:pPr>
      <w:wordWrap w:val="0"/>
      <w:autoSpaceDE w:val="0"/>
      <w:autoSpaceDN w:val="0"/>
      <w:spacing w:line="249" w:lineRule="auto"/>
      <w:ind w:left="300"/>
    </w:pPr>
    <w:rPr>
      <w:rFonts w:ascii="함초롬바탕" w:cs="함초롬바탕" w:eastAsia="함초롬바탕" w:hAnsi="Arial Unicode MS"/>
      <w:color w:val="000000"/>
    </w:rPr>
  </w:style>
  <w:style w:type="paragraph" w:styleId="1" w:customStyle="1">
    <w:name w:val="개요 1"/>
    <w:qFormat w:val="1"/>
    <w:pPr>
      <w:numPr>
        <w:numId w:val="2"/>
      </w:numPr>
      <w:wordWrap w:val="0"/>
      <w:autoSpaceDE w:val="0"/>
      <w:autoSpaceDN w:val="0"/>
      <w:spacing w:line="249" w:lineRule="auto"/>
      <w:ind w:left="200"/>
    </w:pPr>
    <w:rPr>
      <w:rFonts w:ascii="함초롬바탕" w:cs="함초롬바탕" w:eastAsia="함초롬바탕" w:hAnsi="Arial Unicode MS"/>
      <w:color w:val="000000"/>
    </w:rPr>
  </w:style>
  <w:style w:type="paragraph" w:styleId="2" w:customStyle="1">
    <w:name w:val="개요 2"/>
    <w:qFormat w:val="1"/>
    <w:pPr>
      <w:numPr>
        <w:ilvl w:val="1"/>
        <w:numId w:val="2"/>
      </w:numPr>
      <w:wordWrap w:val="0"/>
      <w:autoSpaceDE w:val="0"/>
      <w:autoSpaceDN w:val="0"/>
      <w:spacing w:line="249" w:lineRule="auto"/>
      <w:ind w:left="400"/>
    </w:pPr>
    <w:rPr>
      <w:rFonts w:ascii="함초롬바탕" w:cs="함초롬바탕" w:eastAsia="함초롬바탕" w:hAnsi="Arial Unicode MS"/>
      <w:color w:val="000000"/>
    </w:rPr>
  </w:style>
  <w:style w:type="paragraph" w:styleId="3" w:customStyle="1">
    <w:name w:val="개요 3"/>
    <w:qFormat w:val="1"/>
    <w:pPr>
      <w:numPr>
        <w:ilvl w:val="2"/>
        <w:numId w:val="2"/>
      </w:numPr>
      <w:wordWrap w:val="0"/>
      <w:autoSpaceDE w:val="0"/>
      <w:autoSpaceDN w:val="0"/>
      <w:spacing w:line="249" w:lineRule="auto"/>
      <w:ind w:left="600"/>
    </w:pPr>
    <w:rPr>
      <w:rFonts w:ascii="함초롬바탕" w:cs="함초롬바탕" w:eastAsia="함초롬바탕" w:hAnsi="Arial Unicode MS"/>
      <w:color w:val="000000"/>
    </w:rPr>
  </w:style>
  <w:style w:type="paragraph" w:styleId="4" w:customStyle="1">
    <w:name w:val="개요 4"/>
    <w:qFormat w:val="1"/>
    <w:pPr>
      <w:numPr>
        <w:ilvl w:val="3"/>
        <w:numId w:val="2"/>
      </w:numPr>
      <w:wordWrap w:val="0"/>
      <w:autoSpaceDE w:val="0"/>
      <w:autoSpaceDN w:val="0"/>
      <w:spacing w:line="249" w:lineRule="auto"/>
      <w:ind w:left="800"/>
    </w:pPr>
    <w:rPr>
      <w:rFonts w:ascii="함초롬바탕" w:cs="함초롬바탕" w:eastAsia="함초롬바탕" w:hAnsi="Arial Unicode MS"/>
      <w:color w:val="000000"/>
    </w:rPr>
  </w:style>
  <w:style w:type="paragraph" w:styleId="5" w:customStyle="1">
    <w:name w:val="개요 5"/>
    <w:qFormat w:val="1"/>
    <w:pPr>
      <w:numPr>
        <w:ilvl w:val="4"/>
        <w:numId w:val="2"/>
      </w:numPr>
      <w:wordWrap w:val="0"/>
      <w:autoSpaceDE w:val="0"/>
      <w:autoSpaceDN w:val="0"/>
      <w:spacing w:line="249" w:lineRule="auto"/>
      <w:ind w:left="1000"/>
    </w:pPr>
    <w:rPr>
      <w:rFonts w:ascii="함초롬바탕" w:cs="함초롬바탕" w:eastAsia="함초롬바탕" w:hAnsi="Arial Unicode MS"/>
      <w:color w:val="000000"/>
    </w:rPr>
  </w:style>
  <w:style w:type="paragraph" w:styleId="6" w:customStyle="1">
    <w:name w:val="개요 6"/>
    <w:qFormat w:val="1"/>
    <w:pPr>
      <w:numPr>
        <w:ilvl w:val="5"/>
        <w:numId w:val="2"/>
      </w:numPr>
      <w:wordWrap w:val="0"/>
      <w:autoSpaceDE w:val="0"/>
      <w:autoSpaceDN w:val="0"/>
      <w:spacing w:line="249" w:lineRule="auto"/>
      <w:ind w:left="1200"/>
    </w:pPr>
    <w:rPr>
      <w:rFonts w:ascii="함초롬바탕" w:cs="함초롬바탕" w:eastAsia="함초롬바탕" w:hAnsi="Arial Unicode MS"/>
      <w:color w:val="000000"/>
    </w:rPr>
  </w:style>
  <w:style w:type="paragraph" w:styleId="7" w:customStyle="1">
    <w:name w:val="개요 7"/>
    <w:qFormat w:val="1"/>
    <w:pPr>
      <w:numPr>
        <w:ilvl w:val="6"/>
        <w:numId w:val="2"/>
      </w:numPr>
      <w:wordWrap w:val="0"/>
      <w:autoSpaceDE w:val="0"/>
      <w:autoSpaceDN w:val="0"/>
      <w:spacing w:line="249" w:lineRule="auto"/>
      <w:ind w:left="1400"/>
    </w:pPr>
    <w:rPr>
      <w:rFonts w:ascii="함초롬바탕" w:cs="함초롬바탕" w:eastAsia="함초롬바탕" w:hAnsi="Arial Unicode MS"/>
      <w:color w:val="000000"/>
    </w:rPr>
  </w:style>
  <w:style w:type="paragraph" w:styleId="af6" w:customStyle="1">
    <w:name w:val="쪽 번호"/>
    <w:qFormat w:val="1"/>
    <w:pPr>
      <w:wordWrap w:val="0"/>
      <w:autoSpaceDE w:val="0"/>
      <w:autoSpaceDN w:val="0"/>
      <w:spacing w:line="249" w:lineRule="auto"/>
    </w:pPr>
    <w:rPr>
      <w:rFonts w:ascii="함초롬돋움" w:cs="함초롬돋움" w:eastAsia="함초롬돋움" w:hAnsi="Arial Unicode MS"/>
      <w:color w:val="000000"/>
    </w:rPr>
  </w:style>
  <w:style w:type="paragraph" w:styleId="af7" w:customStyle="1">
    <w:name w:val="머리말"/>
    <w:qFormat w:val="1"/>
    <w:pPr>
      <w:autoSpaceDE w:val="0"/>
      <w:autoSpaceDN w:val="0"/>
    </w:pPr>
    <w:rPr>
      <w:rFonts w:ascii="함초롬돋움" w:cs="함초롬돋움" w:eastAsia="함초롬돋움" w:hAnsi="Arial Unicode MS"/>
      <w:color w:val="000000"/>
      <w:sz w:val="18"/>
      <w:szCs w:val="18"/>
    </w:rPr>
  </w:style>
  <w:style w:type="paragraph" w:styleId="af8" w:customStyle="1">
    <w:name w:val="각주"/>
    <w:qFormat w:val="1"/>
    <w:pPr>
      <w:wordWrap w:val="0"/>
      <w:autoSpaceDE w:val="0"/>
      <w:autoSpaceDN w:val="0"/>
      <w:ind w:left="262" w:hanging="262"/>
    </w:pPr>
    <w:rPr>
      <w:rFonts w:ascii="함초롬바탕" w:cs="함초롬바탕" w:eastAsia="함초롬바탕" w:hAnsi="Arial Unicode MS"/>
      <w:color w:val="000000"/>
      <w:sz w:val="18"/>
      <w:szCs w:val="18"/>
    </w:rPr>
  </w:style>
  <w:style w:type="paragraph" w:styleId="af9" w:customStyle="1">
    <w:name w:val="미주"/>
    <w:qFormat w:val="1"/>
    <w:pPr>
      <w:wordWrap w:val="0"/>
      <w:autoSpaceDE w:val="0"/>
      <w:autoSpaceDN w:val="0"/>
      <w:ind w:left="262" w:hanging="262"/>
    </w:pPr>
    <w:rPr>
      <w:rFonts w:ascii="함초롬바탕" w:cs="함초롬바탕" w:eastAsia="함초롬바탕" w:hAnsi="Arial Unicode MS"/>
      <w:color w:val="000000"/>
      <w:sz w:val="18"/>
      <w:szCs w:val="18"/>
    </w:rPr>
  </w:style>
  <w:style w:type="paragraph" w:styleId="afa" w:customStyle="1">
    <w:name w:val="메모"/>
    <w:qFormat w:val="1"/>
    <w:pPr>
      <w:wordWrap w:val="0"/>
      <w:autoSpaceDE w:val="0"/>
      <w:autoSpaceDN w:val="0"/>
    </w:pPr>
    <w:rPr>
      <w:rFonts w:ascii="함초롬돋움" w:cs="함초롬돋움" w:eastAsia="함초롬돋움" w:hAnsi="Arial Unicode MS"/>
      <w:color w:val="000000"/>
      <w:spacing w:val="-4"/>
      <w:sz w:val="18"/>
      <w:szCs w:val="18"/>
    </w:rPr>
  </w:style>
  <w:style w:type="paragraph" w:styleId="12" w:customStyle="1">
    <w:name w:val="바탕글1"/>
    <w:qFormat w:val="1"/>
    <w:pPr>
      <w:wordWrap w:val="0"/>
      <w:autoSpaceDE w:val="0"/>
      <w:autoSpaceDN w:val="0"/>
      <w:spacing w:line="249" w:lineRule="auto"/>
    </w:pPr>
    <w:rPr>
      <w:rFonts w:ascii="함초롬바탕" w:cs="함초롬바탕" w:eastAsia="함초롬바탕" w:hAnsi="Arial Unicode MS"/>
      <w:color w:val="000000"/>
    </w:rPr>
  </w:style>
  <w:style w:type="table" w:styleId="afb" w:customStyle="1">
    <w:basedOn w:val="TableNormal1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character" w:styleId="afc">
    <w:name w:val="annotation reference"/>
    <w:basedOn w:val="a0"/>
    <w:uiPriority w:val="99"/>
    <w:semiHidden w:val="1"/>
    <w:unhideWhenUsed w:val="1"/>
    <w:rsid w:val="00105F65"/>
    <w:rPr>
      <w:sz w:val="18"/>
      <w:szCs w:val="18"/>
    </w:rPr>
  </w:style>
  <w:style w:type="paragraph" w:styleId="afd">
    <w:name w:val="annotation text"/>
    <w:link w:val="Char1"/>
    <w:uiPriority w:val="99"/>
    <w:semiHidden w:val="1"/>
    <w:unhideWhenUsed w:val="1"/>
    <w:rsid w:val="00105F65"/>
    <w:pPr>
      <w:jc w:val="left"/>
    </w:pPr>
  </w:style>
  <w:style w:type="character" w:styleId="Char1" w:customStyle="1">
    <w:name w:val="메모 텍스트 Char"/>
    <w:basedOn w:val="a0"/>
    <w:link w:val="afd"/>
    <w:uiPriority w:val="99"/>
    <w:semiHidden w:val="1"/>
    <w:rsid w:val="00105F65"/>
  </w:style>
  <w:style w:type="paragraph" w:styleId="afe">
    <w:name w:val="annotation subject"/>
    <w:basedOn w:val="afd"/>
    <w:next w:val="afd"/>
    <w:link w:val="Char2"/>
    <w:uiPriority w:val="99"/>
    <w:semiHidden w:val="1"/>
    <w:unhideWhenUsed w:val="1"/>
    <w:rsid w:val="00105F65"/>
    <w:rPr>
      <w:b w:val="1"/>
      <w:bCs w:val="1"/>
    </w:rPr>
  </w:style>
  <w:style w:type="character" w:styleId="Char2" w:customStyle="1">
    <w:name w:val="메모 주제 Char"/>
    <w:basedOn w:val="Char1"/>
    <w:link w:val="afe"/>
    <w:uiPriority w:val="99"/>
    <w:semiHidden w:val="1"/>
    <w:rsid w:val="00105F65"/>
    <w:rPr>
      <w:b w:val="1"/>
      <w:bCs w:val="1"/>
    </w:rPr>
  </w:style>
  <w:style w:type="paragraph" w:styleId="aff">
    <w:name w:val="Balloon Text"/>
    <w:link w:val="Char3"/>
    <w:uiPriority w:val="99"/>
    <w:semiHidden w:val="1"/>
    <w:unhideWhenUsed w:val="1"/>
    <w:rsid w:val="00105F65"/>
    <w:pPr>
      <w:spacing w:after="0"/>
    </w:pPr>
    <w:rPr>
      <w:rFonts w:asciiTheme="majorHAnsi" w:cstheme="majorBidi" w:eastAsiaTheme="majorEastAsia" w:hAnsiTheme="majorHAnsi"/>
      <w:sz w:val="18"/>
      <w:szCs w:val="18"/>
    </w:rPr>
  </w:style>
  <w:style w:type="character" w:styleId="Char3" w:customStyle="1">
    <w:name w:val="풍선 도움말 텍스트 Char"/>
    <w:basedOn w:val="a0"/>
    <w:link w:val="aff"/>
    <w:uiPriority w:val="99"/>
    <w:semiHidden w:val="1"/>
    <w:rsid w:val="00105F65"/>
    <w:rPr>
      <w:rFonts w:asciiTheme="majorHAnsi" w:cstheme="majorBidi" w:eastAsiaTheme="majorEastAsia" w:hAnsiTheme="majorHAnsi"/>
      <w:sz w:val="18"/>
      <w:szCs w:val="18"/>
    </w:rPr>
  </w:style>
  <w:style w:type="table" w:styleId="aff0" w:customStyle="1">
    <w:basedOn w:val="TableNormal1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character" w:styleId="notion-enable-hover" w:customStyle="1">
    <w:name w:val="notion-enable-hover"/>
    <w:basedOn w:val="a0"/>
    <w:rsid w:val="00F44650"/>
  </w:style>
  <w:style w:type="paragraph" w:styleId="aff1">
    <w:name w:val="Normal (Web)"/>
    <w:uiPriority w:val="99"/>
    <w:unhideWhenUsed w:val="1"/>
    <w:rsid w:val="00A67598"/>
    <w:pPr>
      <w:widowControl w:val="1"/>
      <w:spacing w:after="100" w:afterAutospacing="1" w:before="100" w:beforeAutospacing="1"/>
      <w:jc w:val="left"/>
    </w:pPr>
    <w:rPr>
      <w:rFonts w:ascii="굴림" w:cs="굴림" w:eastAsia="굴림" w:hAnsi="굴림"/>
      <w:sz w:val="24"/>
      <w:szCs w:val="24"/>
      <w:lang w:val="en-US"/>
    </w:rPr>
  </w:style>
  <w:style w:type="table" w:styleId="aff3" w:customStyle="1">
    <w:basedOn w:val="TableNormal0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paragraph" w:styleId="Subtitle">
    <w:name w:val="Sub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line="249" w:lineRule="auto"/>
      <w:jc w:val="center"/>
    </w:pPr>
    <w:rPr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YnfA/zMg4avGMRDkMwXOZJkpYQ==">CgMxLjAyDmgub2hmM3o1b2lmdTNyOAByITFwSkl4Q3hDQWxqRkRjNXBuZmFOV2F5N0FxaGZhZ215TA==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2026-02-12T02:30:00Z</dcterms:created>
  <dc:creator>박상균</dc:creator>
</cp:coreProperties>
</file>