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231" w:rsidRPr="00C70FA2" w:rsidRDefault="00332231">
      <w:pPr>
        <w:pStyle w:val="Heading1"/>
        <w:rPr>
          <w:lang w:val="fr-FR"/>
        </w:rPr>
      </w:pPr>
      <w:r w:rsidRPr="00C70FA2">
        <w:rPr>
          <w:lang w:val="fr-FR"/>
        </w:rPr>
        <w:t>CHAPITRE  VII</w:t>
      </w:r>
    </w:p>
    <w:p w:rsidR="00332231" w:rsidRPr="00C70FA2" w:rsidRDefault="00332231">
      <w:pPr>
        <w:pStyle w:val="Heading2"/>
        <w:rPr>
          <w:lang w:val="fr-FR"/>
        </w:rPr>
      </w:pPr>
      <w:r w:rsidRPr="00C70FA2">
        <w:rPr>
          <w:lang w:val="fr-FR"/>
        </w:rPr>
        <w:t>COLLISIONNEURS</w:t>
      </w:r>
    </w:p>
    <w:p w:rsidR="00332231" w:rsidRPr="00C70FA2" w:rsidRDefault="00332231">
      <w:pPr>
        <w:pStyle w:val="Heading3"/>
        <w:rPr>
          <w:lang w:val="fr-FR"/>
        </w:rPr>
      </w:pPr>
      <w:r w:rsidRPr="00C70FA2">
        <w:rPr>
          <w:lang w:val="fr-FR"/>
        </w:rPr>
        <w:t>1. Généralités</w:t>
      </w:r>
    </w:p>
    <w:p w:rsidR="00332231" w:rsidRPr="00C70FA2" w:rsidRDefault="0004484B">
      <w:pPr>
        <w:tabs>
          <w:tab w:val="left" w:pos="7620"/>
        </w:tabs>
        <w:ind w:right="160"/>
        <w:rPr>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9pt;height:17pt;z-index:251656704" o:allowincell="f">
            <v:imagedata r:id="rId8" o:title=""/>
            <w10:wrap type="topAndBottom"/>
          </v:shape>
          <o:OLEObject Type="Embed" ProgID="Equation.3" ShapeID="_x0000_s1026" DrawAspect="Content" ObjectID="_1461138313" r:id="rId9"/>
        </w:pict>
      </w:r>
      <w:r w:rsidR="00332231" w:rsidRPr="00C70FA2">
        <w:rPr>
          <w:lang w:val="fr-FR"/>
        </w:rPr>
        <w:t xml:space="preserve">Le principe du collisionneur est d'amener en collision frontale ou quasi-frontale deux faisceaux de particules, celles-ci n'étant pas nécessairement de même nature et de même énergie.  Citons par exemple au laboratoire Fermi de Chicago, le </w:t>
      </w:r>
      <w:proofErr w:type="spellStart"/>
      <w:r w:rsidR="00332231" w:rsidRPr="00C70FA2">
        <w:rPr>
          <w:lang w:val="fr-FR"/>
        </w:rPr>
        <w:t>TeVatron</w:t>
      </w:r>
      <w:proofErr w:type="spellEnd"/>
      <w:r w:rsidR="00332231" w:rsidRPr="00C70FA2">
        <w:rPr>
          <w:lang w:val="fr-FR"/>
        </w:rPr>
        <w:t xml:space="preserve">, collisionneur </w:t>
      </w:r>
      <w:r w:rsidR="00332231">
        <w:rPr>
          <w:position w:val="-10"/>
        </w:rPr>
        <w:object w:dxaOrig="360" w:dyaOrig="300">
          <v:shape id="_x0000_i1026" type="#_x0000_t75" style="width:18pt;height:15.2pt" o:ole="" fillcolor="window">
            <v:imagedata r:id="rId10" o:title=""/>
          </v:shape>
          <o:OLEObject Type="Embed" ProgID="Equation.3" ShapeID="_x0000_i1026" DrawAspect="Content" ObjectID="_1461138283" r:id="rId11"/>
        </w:object>
      </w:r>
      <w:r w:rsidR="00332231" w:rsidRPr="00C70FA2">
        <w:rPr>
          <w:lang w:val="fr-FR"/>
        </w:rPr>
        <w:t xml:space="preserve"> de 2x1000 </w:t>
      </w:r>
      <w:proofErr w:type="spellStart"/>
      <w:r w:rsidR="00332231" w:rsidRPr="00C70FA2">
        <w:rPr>
          <w:lang w:val="fr-FR"/>
        </w:rPr>
        <w:t>GeV</w:t>
      </w:r>
      <w:proofErr w:type="spellEnd"/>
      <w:r w:rsidR="00332231" w:rsidRPr="00C70FA2">
        <w:rPr>
          <w:lang w:val="fr-FR"/>
        </w:rPr>
        <w:t xml:space="preserve">, au CERN le </w:t>
      </w:r>
      <w:r w:rsidR="003B78F9">
        <w:rPr>
          <w:lang w:val="fr-FR"/>
        </w:rPr>
        <w:t xml:space="preserve">grand </w:t>
      </w:r>
      <w:r w:rsidR="00332231" w:rsidRPr="00C70FA2">
        <w:rPr>
          <w:lang w:val="fr-FR"/>
        </w:rPr>
        <w:t>collisionneur</w:t>
      </w:r>
      <w:r w:rsidR="003B78F9">
        <w:rPr>
          <w:lang w:val="fr-FR"/>
        </w:rPr>
        <w:t xml:space="preserve"> de hadrons LHC de 7</w:t>
      </w:r>
      <w:r w:rsidR="003B78F9">
        <w:rPr>
          <w:rFonts w:hint="eastAsia"/>
          <w:lang w:val="fr-FR"/>
        </w:rPr>
        <w:t> </w:t>
      </w:r>
      <w:proofErr w:type="spellStart"/>
      <w:r w:rsidR="003B78F9">
        <w:rPr>
          <w:lang w:val="fr-FR"/>
        </w:rPr>
        <w:t>TeV</w:t>
      </w:r>
      <w:proofErr w:type="spellEnd"/>
      <w:r w:rsidR="003B78F9">
        <w:rPr>
          <w:lang w:val="fr-FR"/>
        </w:rPr>
        <w:t>,</w:t>
      </w:r>
      <w:r w:rsidR="00332231" w:rsidRPr="00C70FA2">
        <w:rPr>
          <w:lang w:val="fr-FR"/>
        </w:rPr>
        <w:t xml:space="preserve"> et à Hambourg, HERA </w:t>
      </w:r>
      <w:r w:rsidR="003B78F9">
        <w:rPr>
          <w:lang w:val="fr-FR"/>
        </w:rPr>
        <w:t>(désormais arrêté),</w:t>
      </w:r>
      <w:r w:rsidR="003B78F9" w:rsidRPr="00C70FA2">
        <w:rPr>
          <w:lang w:val="fr-FR"/>
        </w:rPr>
        <w:t xml:space="preserve"> </w:t>
      </w:r>
      <w:r w:rsidR="00332231" w:rsidRPr="00C70FA2">
        <w:rPr>
          <w:lang w:val="fr-FR"/>
        </w:rPr>
        <w:t>qui am</w:t>
      </w:r>
      <w:r w:rsidR="003B78F9">
        <w:rPr>
          <w:lang w:val="fr-FR"/>
        </w:rPr>
        <w:t>enait</w:t>
      </w:r>
      <w:r w:rsidR="00332231" w:rsidRPr="00C70FA2">
        <w:rPr>
          <w:lang w:val="fr-FR"/>
        </w:rPr>
        <w:t xml:space="preserve"> en collision des électrons de 28 </w:t>
      </w:r>
      <w:proofErr w:type="spellStart"/>
      <w:r w:rsidR="00332231" w:rsidRPr="00C70FA2">
        <w:rPr>
          <w:lang w:val="fr-FR"/>
        </w:rPr>
        <w:t>GeV</w:t>
      </w:r>
      <w:proofErr w:type="spellEnd"/>
      <w:r w:rsidR="00332231" w:rsidRPr="00C70FA2">
        <w:rPr>
          <w:lang w:val="fr-FR"/>
        </w:rPr>
        <w:t xml:space="preserve"> et des protons de 920 </w:t>
      </w:r>
      <w:proofErr w:type="spellStart"/>
      <w:r w:rsidR="00332231" w:rsidRPr="00C70FA2">
        <w:rPr>
          <w:lang w:val="fr-FR"/>
        </w:rPr>
        <w:t>GeV</w:t>
      </w:r>
      <w:proofErr w:type="spellEnd"/>
      <w:r w:rsidR="00332231" w:rsidRPr="00C70FA2">
        <w:rPr>
          <w:lang w:val="fr-FR"/>
        </w:rPr>
        <w:t xml:space="preserve">.  Les exemples qui précèdent concernent des collisionneurs circulaires dans lesquels les faisceaux se traversent de multiples fois.  Il existe aussi des collisionneurs linéaires </w:t>
      </w:r>
      <w:proofErr w:type="gramStart"/>
      <w:r w:rsidR="00332231" w:rsidRPr="00C70FA2">
        <w:rPr>
          <w:lang w:val="fr-FR"/>
        </w:rPr>
        <w:t>de e</w:t>
      </w:r>
      <w:r w:rsidR="00332231" w:rsidRPr="00C70FA2">
        <w:rPr>
          <w:vertAlign w:val="superscript"/>
          <w:lang w:val="fr-FR"/>
        </w:rPr>
        <w:t>+</w:t>
      </w:r>
      <w:r w:rsidR="00332231" w:rsidRPr="00C70FA2">
        <w:rPr>
          <w:lang w:val="fr-FR"/>
        </w:rPr>
        <w:t>e</w:t>
      </w:r>
      <w:r w:rsidR="00332231" w:rsidRPr="00C70FA2">
        <w:rPr>
          <w:vertAlign w:val="superscript"/>
          <w:lang w:val="fr-FR"/>
        </w:rPr>
        <w:t>-</w:t>
      </w:r>
      <w:proofErr w:type="gramEnd"/>
      <w:r w:rsidR="00332231" w:rsidRPr="00C70FA2">
        <w:rPr>
          <w:lang w:val="fr-FR"/>
        </w:rPr>
        <w:t>, la traversée des faisceaux étant unique.</w:t>
      </w:r>
    </w:p>
    <w:p w:rsidR="00332231" w:rsidRPr="00C70FA2" w:rsidRDefault="00332231">
      <w:pPr>
        <w:pStyle w:val="Heading4"/>
        <w:ind w:right="160"/>
        <w:rPr>
          <w:lang w:val="fr-FR"/>
        </w:rPr>
      </w:pPr>
      <w:r w:rsidRPr="00C70FA2">
        <w:rPr>
          <w:lang w:val="fr-FR"/>
        </w:rPr>
        <w:t>Energie dans le centre de masse</w:t>
      </w:r>
    </w:p>
    <w:p w:rsidR="00332231" w:rsidRPr="00C70FA2" w:rsidRDefault="00332231">
      <w:pPr>
        <w:ind w:right="160"/>
        <w:rPr>
          <w:lang w:val="fr-FR"/>
        </w:rPr>
      </w:pPr>
      <w:r w:rsidRPr="00C70FA2">
        <w:rPr>
          <w:lang w:val="fr-FR"/>
        </w:rPr>
        <w:t>Dans les accélérateurs étudiés jusqu'à présent, les particules accélérées sont envoyées sur des cibles fixes, le  plus souvent externes à la machine.  La plus grande partie de leur énergie est, de ce fait, transformée en énergie cinétique répartie entre les particules issues de la cible et finalement seule, une fraction relativement faible de l'énergie est disponible dans le centre de masse.  Or, l'énergie disponible dans le centre de masse est véritablement celle qui intéresse le physicien.  C'est elle qui permet, par exemple, la production de particules nouvelles.</w:t>
      </w:r>
    </w:p>
    <w:p w:rsidR="00332231" w:rsidRPr="00C70FA2" w:rsidRDefault="00332231">
      <w:pPr>
        <w:ind w:right="160"/>
        <w:rPr>
          <w:lang w:val="fr-FR"/>
        </w:rPr>
      </w:pPr>
      <w:r w:rsidRPr="00C70FA2">
        <w:rPr>
          <w:lang w:val="fr-FR"/>
        </w:rPr>
        <w:t xml:space="preserve">Pour illustrer ce qui précède, considérons un proton d'énergie  </w:t>
      </w:r>
      <w:r w:rsidRPr="00C70FA2">
        <w:rPr>
          <w:i/>
          <w:lang w:val="fr-FR"/>
        </w:rPr>
        <w:t>W</w:t>
      </w:r>
      <w:r w:rsidRPr="00C70FA2">
        <w:rPr>
          <w:lang w:val="fr-FR"/>
        </w:rPr>
        <w:t xml:space="preserve">  heurtant un proton à l'arrêt, donc d'énergie  </w:t>
      </w:r>
      <w:r w:rsidRPr="00C70FA2">
        <w:rPr>
          <w:i/>
          <w:lang w:val="fr-FR"/>
        </w:rPr>
        <w:t>W</w:t>
      </w:r>
      <w:r w:rsidRPr="00C70FA2">
        <w:rPr>
          <w:i/>
          <w:vertAlign w:val="subscript"/>
          <w:lang w:val="fr-FR"/>
        </w:rPr>
        <w:t>0</w:t>
      </w:r>
      <w:r w:rsidRPr="00C70FA2">
        <w:rPr>
          <w:lang w:val="fr-FR"/>
        </w:rPr>
        <w:t xml:space="preserve">.  La cinématique montre que l'énergie  </w:t>
      </w:r>
      <w:proofErr w:type="spellStart"/>
      <w:r w:rsidRPr="00C70FA2">
        <w:rPr>
          <w:i/>
          <w:lang w:val="fr-FR"/>
        </w:rPr>
        <w:t>W</w:t>
      </w:r>
      <w:r w:rsidRPr="00C70FA2">
        <w:rPr>
          <w:i/>
          <w:vertAlign w:val="subscript"/>
          <w:lang w:val="fr-FR"/>
        </w:rPr>
        <w:t>ms</w:t>
      </w:r>
      <w:proofErr w:type="spellEnd"/>
      <w:r w:rsidRPr="00C70FA2">
        <w:rPr>
          <w:lang w:val="fr-FR"/>
        </w:rPr>
        <w:t xml:space="preserve"> dans le centre de masse de la collision sera donnée par</w:t>
      </w:r>
    </w:p>
    <w:p w:rsidR="00332231" w:rsidRDefault="00332231">
      <w:pPr>
        <w:pStyle w:val="f"/>
        <w:ind w:right="160"/>
      </w:pPr>
      <w:r w:rsidRPr="00C70FA2">
        <w:rPr>
          <w:lang w:val="fr-FR"/>
        </w:rPr>
        <w:tab/>
      </w:r>
      <w:r>
        <w:object w:dxaOrig="1780" w:dyaOrig="400">
          <v:shape id="_x0000_i1027" type="#_x0000_t75" style="width:89.2pt;height:20pt" o:ole="">
            <v:imagedata r:id="rId12" o:title=""/>
          </v:shape>
          <o:OLEObject Type="Embed" ProgID="Word.Picture.8" ShapeID="_x0000_i1027" DrawAspect="Content" ObjectID="_1461138284" r:id="rId13"/>
        </w:object>
      </w:r>
      <w:r>
        <w:tab/>
      </w:r>
      <w:r>
        <w:fldChar w:fldCharType="begin"/>
      </w:r>
      <w:r>
        <w:instrText xml:space="preserve"> EQ \s\up5((7.1)) </w:instrText>
      </w:r>
      <w:r>
        <w:fldChar w:fldCharType="end"/>
      </w:r>
    </w:p>
    <w:p w:rsidR="00863A39" w:rsidRPr="00C70FA2" w:rsidRDefault="00332231" w:rsidP="00863A39">
      <w:pPr>
        <w:ind w:right="160"/>
        <w:rPr>
          <w:lang w:val="fr-FR"/>
        </w:rPr>
      </w:pPr>
      <w:r w:rsidRPr="00C70FA2">
        <w:rPr>
          <w:lang w:val="fr-FR"/>
        </w:rPr>
        <w:t xml:space="preserve">si l'on suppose </w:t>
      </w:r>
      <w:proofErr w:type="gramStart"/>
      <w:r w:rsidRPr="00C70FA2">
        <w:rPr>
          <w:lang w:val="fr-FR"/>
        </w:rPr>
        <w:t xml:space="preserve">que </w:t>
      </w:r>
      <w:proofErr w:type="gramEnd"/>
      <w:r>
        <w:fldChar w:fldCharType="begin"/>
      </w:r>
      <w:r w:rsidRPr="00C70FA2">
        <w:rPr>
          <w:lang w:val="fr-FR"/>
        </w:rPr>
        <w:instrText xml:space="preserve"> EQ \s\do6(</w:instrText>
      </w:r>
      <w:r>
        <w:object w:dxaOrig="1140" w:dyaOrig="320">
          <v:shape id="_x0000_i1028" type="#_x0000_t75" style="width:57.2pt;height:16pt" o:ole="">
            <v:imagedata r:id="rId14" o:title=""/>
          </v:shape>
          <o:OLEObject Type="Embed" ProgID="Word.Picture.8" ShapeID="_x0000_i1028" DrawAspect="Content" ObjectID="_1461138285" r:id="rId15"/>
        </w:object>
      </w:r>
      <w:r w:rsidRPr="00C70FA2">
        <w:rPr>
          <w:lang w:val="fr-FR"/>
        </w:rPr>
        <w:instrText xml:space="preserve">) </w:instrText>
      </w:r>
      <w:r>
        <w:fldChar w:fldCharType="end"/>
      </w:r>
      <w:r w:rsidRPr="00C70FA2">
        <w:rPr>
          <w:lang w:val="fr-FR"/>
        </w:rPr>
        <w:t>.  On tire de (7.1) le tableau suivant avec, entre parenthèses, le sigle des machines du CERN correspondant aux énergies indiquées</w:t>
      </w:r>
      <w:r w:rsidR="00863A39">
        <w:rPr>
          <w:lang w:val="fr-FR"/>
        </w:rPr>
        <w:t>.</w:t>
      </w:r>
      <w:r w:rsidR="00863A39" w:rsidRPr="00863A39">
        <w:rPr>
          <w:lang w:val="fr-FR"/>
        </w:rPr>
        <w:t xml:space="preserve"> </w:t>
      </w:r>
      <w:r w:rsidR="00863A39" w:rsidRPr="00C70FA2">
        <w:rPr>
          <w:lang w:val="fr-FR"/>
        </w:rPr>
        <w:t xml:space="preserve">Ce tableau montre que l'énergie de 630 </w:t>
      </w:r>
      <w:proofErr w:type="spellStart"/>
      <w:r w:rsidR="00863A39" w:rsidRPr="00C70FA2">
        <w:rPr>
          <w:lang w:val="fr-FR"/>
        </w:rPr>
        <w:t>GeV</w:t>
      </w:r>
      <w:proofErr w:type="spellEnd"/>
      <w:r w:rsidR="00863A39" w:rsidRPr="00C70FA2">
        <w:rPr>
          <w:lang w:val="fr-FR"/>
        </w:rPr>
        <w:t xml:space="preserve"> disponible dans le centre de masse du  colli</w:t>
      </w:r>
      <w:r w:rsidR="00863A39" w:rsidRPr="00C70FA2">
        <w:rPr>
          <w:lang w:val="fr-FR"/>
        </w:rPr>
        <w:softHyphen/>
        <w:t xml:space="preserve">sionneur </w:t>
      </w:r>
      <w:r w:rsidR="00863A39">
        <w:rPr>
          <w:position w:val="-10"/>
        </w:rPr>
        <w:object w:dxaOrig="580" w:dyaOrig="320">
          <v:shape id="_x0000_i1029" type="#_x0000_t75" style="width:29.2pt;height:16pt" o:ole="" fillcolor="window">
            <v:imagedata r:id="rId16" o:title=""/>
          </v:shape>
          <o:OLEObject Type="Embed" ProgID="Equation.3" ShapeID="_x0000_i1029" DrawAspect="Content" ObjectID="_1461138286" r:id="rId17"/>
        </w:object>
      </w:r>
      <w:r w:rsidR="00863A39" w:rsidRPr="00C70FA2">
        <w:rPr>
          <w:lang w:val="fr-FR"/>
        </w:rPr>
        <w:t xml:space="preserve">du CERN, nécessiterait un synchrotron à protons à cible fixe de  212 </w:t>
      </w:r>
      <w:proofErr w:type="spellStart"/>
      <w:r w:rsidR="00863A39" w:rsidRPr="00C70FA2">
        <w:rPr>
          <w:lang w:val="fr-FR"/>
        </w:rPr>
        <w:t>TeV</w:t>
      </w:r>
      <w:proofErr w:type="spellEnd"/>
      <w:r w:rsidR="00863A39" w:rsidRPr="00C70FA2">
        <w:rPr>
          <w:lang w:val="fr-FR"/>
        </w:rPr>
        <w:t>, lequel, pour un champ moyen de 8 T aurait un diamètre de  17</w:t>
      </w:r>
      <w:r w:rsidR="00863A39">
        <w:rPr>
          <w:lang w:val="fr-FR"/>
        </w:rPr>
        <w:t>5  km  environ!  Les colli</w:t>
      </w:r>
      <w:r w:rsidR="00863A39">
        <w:rPr>
          <w:lang w:val="fr-FR"/>
        </w:rPr>
        <w:softHyphen/>
        <w:t>sion</w:t>
      </w:r>
      <w:r w:rsidR="00863A39" w:rsidRPr="00C70FA2">
        <w:rPr>
          <w:lang w:val="fr-FR"/>
        </w:rPr>
        <w:t>neurs sont donc les seules machines permettant actuellement, en l'absence de nouveaux principes d'ac</w:t>
      </w:r>
      <w:r w:rsidR="00863A39" w:rsidRPr="00C70FA2">
        <w:rPr>
          <w:lang w:val="fr-FR"/>
        </w:rPr>
        <w:softHyphen/>
        <w:t>cé</w:t>
      </w:r>
      <w:r w:rsidR="00863A39" w:rsidRPr="00C70FA2">
        <w:rPr>
          <w:lang w:val="fr-FR"/>
        </w:rPr>
        <w:softHyphen/>
        <w:t xml:space="preserve">lération, l'étude des phénomènes de très haute énergie. </w:t>
      </w:r>
    </w:p>
    <w:p w:rsidR="00332231" w:rsidRPr="00C70FA2" w:rsidRDefault="00332231">
      <w:pPr>
        <w:ind w:right="160"/>
        <w:rPr>
          <w:lang w:val="fr-FR"/>
        </w:rPr>
      </w:pPr>
    </w:p>
    <w:p w:rsidR="00332231" w:rsidRPr="00C70FA2" w:rsidRDefault="00332231">
      <w:pPr>
        <w:pBdr>
          <w:top w:val="single" w:sz="6" w:space="0" w:color="auto"/>
          <w:left w:val="single" w:sz="6" w:space="0" w:color="auto"/>
          <w:bottom w:val="single" w:sz="6" w:space="0" w:color="auto"/>
          <w:right w:val="single" w:sz="6" w:space="0" w:color="auto"/>
          <w:between w:val="single" w:sz="6" w:space="0" w:color="auto"/>
        </w:pBdr>
        <w:tabs>
          <w:tab w:val="center" w:pos="2948"/>
          <w:tab w:val="bar" w:pos="4394"/>
          <w:tab w:val="center" w:pos="5670"/>
        </w:tabs>
        <w:ind w:left="1417" w:right="1360"/>
        <w:jc w:val="left"/>
        <w:rPr>
          <w:sz w:val="14"/>
          <w:lang w:val="fr-FR"/>
        </w:rPr>
      </w:pPr>
      <w:r w:rsidRPr="00C70FA2">
        <w:rPr>
          <w:lang w:val="fr-FR"/>
        </w:rPr>
        <w:lastRenderedPageBreak/>
        <w:br/>
      </w:r>
      <w:r w:rsidRPr="00C70FA2">
        <w:rPr>
          <w:lang w:val="fr-FR"/>
        </w:rPr>
        <w:tab/>
      </w:r>
      <w:r w:rsidRPr="00C70FA2">
        <w:rPr>
          <w:i/>
          <w:lang w:val="fr-FR"/>
        </w:rPr>
        <w:t>W</w:t>
      </w:r>
      <w:r w:rsidRPr="00C70FA2">
        <w:rPr>
          <w:lang w:val="fr-FR"/>
        </w:rPr>
        <w:tab/>
      </w:r>
      <w:r w:rsidRPr="00C70FA2">
        <w:rPr>
          <w:i/>
          <w:lang w:val="fr-FR"/>
        </w:rPr>
        <w:t>W</w:t>
      </w:r>
      <w:r w:rsidRPr="00C70FA2">
        <w:rPr>
          <w:i/>
          <w:position w:val="-10"/>
          <w:sz w:val="14"/>
          <w:lang w:val="fr-FR"/>
        </w:rPr>
        <w:t>ms</w:t>
      </w:r>
      <w:r w:rsidRPr="00C70FA2">
        <w:rPr>
          <w:lang w:val="fr-FR"/>
        </w:rPr>
        <w:t xml:space="preserve">  (</w:t>
      </w:r>
      <w:proofErr w:type="spellStart"/>
      <w:r w:rsidRPr="00C70FA2">
        <w:rPr>
          <w:lang w:val="fr-FR"/>
        </w:rPr>
        <w:t>GeV</w:t>
      </w:r>
      <w:proofErr w:type="spellEnd"/>
      <w:r w:rsidRPr="00C70FA2">
        <w:rPr>
          <w:lang w:val="fr-FR"/>
        </w:rPr>
        <w:t>)</w:t>
      </w:r>
      <w:r w:rsidRPr="00C70FA2">
        <w:rPr>
          <w:lang w:val="fr-FR"/>
        </w:rPr>
        <w:br/>
      </w:r>
    </w:p>
    <w:p w:rsidR="00332231" w:rsidRPr="00C70FA2" w:rsidRDefault="00332231" w:rsidP="007E1A96">
      <w:pPr>
        <w:pBdr>
          <w:top w:val="single" w:sz="6" w:space="0" w:color="auto"/>
          <w:left w:val="single" w:sz="6" w:space="0" w:color="auto"/>
          <w:bottom w:val="single" w:sz="6" w:space="0" w:color="auto"/>
          <w:right w:val="single" w:sz="6" w:space="0" w:color="auto"/>
          <w:between w:val="single" w:sz="6" w:space="0" w:color="auto"/>
        </w:pBdr>
        <w:tabs>
          <w:tab w:val="decimal" w:pos="2200"/>
          <w:tab w:val="left" w:pos="2778"/>
          <w:tab w:val="left" w:pos="3345"/>
          <w:tab w:val="bar" w:pos="4394"/>
          <w:tab w:val="decimal" w:pos="5159"/>
          <w:tab w:val="left" w:pos="5358"/>
        </w:tabs>
        <w:spacing w:before="0"/>
        <w:ind w:left="1418" w:right="1360"/>
        <w:jc w:val="left"/>
        <w:rPr>
          <w:lang w:val="fr-FR"/>
        </w:rPr>
      </w:pPr>
      <w:r w:rsidRPr="00C70FA2">
        <w:rPr>
          <w:lang w:val="fr-FR"/>
        </w:rPr>
        <w:br/>
      </w:r>
      <w:r w:rsidRPr="00C70FA2">
        <w:rPr>
          <w:lang w:val="fr-FR"/>
        </w:rPr>
        <w:tab/>
        <w:t>25</w:t>
      </w:r>
      <w:r w:rsidRPr="00C70FA2">
        <w:rPr>
          <w:lang w:val="fr-FR"/>
        </w:rPr>
        <w:tab/>
      </w:r>
      <w:proofErr w:type="spellStart"/>
      <w:r w:rsidRPr="00C70FA2">
        <w:rPr>
          <w:lang w:val="fr-FR"/>
        </w:rPr>
        <w:t>GeV</w:t>
      </w:r>
      <w:proofErr w:type="spellEnd"/>
      <w:r w:rsidRPr="00C70FA2">
        <w:rPr>
          <w:lang w:val="fr-FR"/>
        </w:rPr>
        <w:tab/>
        <w:t>(PS)</w:t>
      </w:r>
      <w:r w:rsidRPr="00C70FA2">
        <w:rPr>
          <w:lang w:val="fr-FR"/>
        </w:rPr>
        <w:tab/>
        <w:t>6.9</w:t>
      </w:r>
      <w:r w:rsidRPr="00C70FA2">
        <w:rPr>
          <w:lang w:val="fr-FR"/>
        </w:rPr>
        <w:br/>
      </w:r>
      <w:r w:rsidRPr="00C70FA2">
        <w:rPr>
          <w:lang w:val="fr-FR"/>
        </w:rPr>
        <w:tab/>
        <w:t>450</w:t>
      </w:r>
      <w:r w:rsidRPr="00C70FA2">
        <w:rPr>
          <w:lang w:val="fr-FR"/>
        </w:rPr>
        <w:tab/>
      </w:r>
      <w:proofErr w:type="spellStart"/>
      <w:r w:rsidRPr="00C70FA2">
        <w:rPr>
          <w:lang w:val="fr-FR"/>
        </w:rPr>
        <w:t>GeV</w:t>
      </w:r>
      <w:proofErr w:type="spellEnd"/>
      <w:r w:rsidRPr="00C70FA2">
        <w:rPr>
          <w:lang w:val="fr-FR"/>
        </w:rPr>
        <w:tab/>
        <w:t>(SPS)</w:t>
      </w:r>
      <w:r w:rsidRPr="00C70FA2">
        <w:rPr>
          <w:lang w:val="fr-FR"/>
        </w:rPr>
        <w:tab/>
        <w:t>29.1</w:t>
      </w:r>
      <w:r w:rsidRPr="00C70FA2">
        <w:rPr>
          <w:lang w:val="fr-FR"/>
        </w:rPr>
        <w:br/>
      </w:r>
      <w:r w:rsidRPr="00C70FA2">
        <w:rPr>
          <w:lang w:val="fr-FR"/>
        </w:rPr>
        <w:tab/>
      </w:r>
      <w:r w:rsidR="00C70FA2">
        <w:rPr>
          <w:lang w:val="fr-FR"/>
        </w:rPr>
        <w:t>2050</w:t>
      </w:r>
      <w:r w:rsidRPr="00C70FA2">
        <w:rPr>
          <w:lang w:val="fr-FR"/>
        </w:rPr>
        <w:tab/>
      </w:r>
      <w:proofErr w:type="spellStart"/>
      <w:r w:rsidR="00C70FA2">
        <w:rPr>
          <w:lang w:val="fr-FR"/>
        </w:rPr>
        <w:t>G</w:t>
      </w:r>
      <w:r w:rsidRPr="00C70FA2">
        <w:rPr>
          <w:lang w:val="fr-FR"/>
        </w:rPr>
        <w:t>eV</w:t>
      </w:r>
      <w:proofErr w:type="spellEnd"/>
      <w:r w:rsidRPr="00C70FA2">
        <w:rPr>
          <w:lang w:val="fr-FR"/>
        </w:rPr>
        <w:tab/>
      </w:r>
      <w:r w:rsidRPr="00C70FA2">
        <w:rPr>
          <w:lang w:val="fr-FR"/>
        </w:rPr>
        <w:tab/>
        <w:t>62</w:t>
      </w:r>
      <w:r w:rsidRPr="00C70FA2">
        <w:rPr>
          <w:lang w:val="fr-FR"/>
        </w:rPr>
        <w:tab/>
      </w:r>
      <w:r w:rsidRPr="00C70FA2">
        <w:rPr>
          <w:sz w:val="18"/>
          <w:lang w:val="fr-FR"/>
        </w:rPr>
        <w:t>(ISR  2 x</w:t>
      </w:r>
      <w:r>
        <w:rPr>
          <w:rFonts w:ascii="Symbol" w:hAnsi="Symbol"/>
          <w:sz w:val="18"/>
        </w:rPr>
        <w:t></w:t>
      </w:r>
      <w:r w:rsidRPr="00C70FA2">
        <w:rPr>
          <w:sz w:val="18"/>
          <w:lang w:val="fr-FR"/>
        </w:rPr>
        <w:t xml:space="preserve">31 </w:t>
      </w:r>
      <w:proofErr w:type="spellStart"/>
      <w:r w:rsidRPr="00C70FA2">
        <w:rPr>
          <w:sz w:val="18"/>
          <w:lang w:val="fr-FR"/>
        </w:rPr>
        <w:t>GeV</w:t>
      </w:r>
      <w:proofErr w:type="spellEnd"/>
      <w:r w:rsidRPr="00C70FA2">
        <w:rPr>
          <w:sz w:val="18"/>
          <w:lang w:val="fr-FR"/>
        </w:rPr>
        <w:t>)</w:t>
      </w:r>
      <w:r w:rsidRPr="00C70FA2">
        <w:rPr>
          <w:lang w:val="fr-FR"/>
        </w:rPr>
        <w:br/>
      </w:r>
      <w:r w:rsidRPr="00C70FA2">
        <w:rPr>
          <w:lang w:val="fr-FR"/>
        </w:rPr>
        <w:tab/>
        <w:t>212</w:t>
      </w:r>
      <w:r w:rsidRPr="00C70FA2">
        <w:rPr>
          <w:lang w:val="fr-FR"/>
        </w:rPr>
        <w:tab/>
      </w:r>
      <w:proofErr w:type="spellStart"/>
      <w:r w:rsidRPr="00C70FA2">
        <w:rPr>
          <w:lang w:val="fr-FR"/>
        </w:rPr>
        <w:t>TeV</w:t>
      </w:r>
      <w:proofErr w:type="spellEnd"/>
      <w:r w:rsidRPr="00C70FA2">
        <w:rPr>
          <w:lang w:val="fr-FR"/>
        </w:rPr>
        <w:tab/>
      </w:r>
      <w:r w:rsidRPr="00C70FA2">
        <w:rPr>
          <w:lang w:val="fr-FR"/>
        </w:rPr>
        <w:tab/>
        <w:t>630</w:t>
      </w:r>
      <w:r w:rsidRPr="00C70FA2">
        <w:rPr>
          <w:sz w:val="18"/>
          <w:lang w:val="fr-FR"/>
        </w:rPr>
        <w:t>(</w:t>
      </w:r>
      <w:r>
        <w:rPr>
          <w:position w:val="-10"/>
        </w:rPr>
        <w:object w:dxaOrig="580" w:dyaOrig="320">
          <v:shape id="_x0000_i1030" type="#_x0000_t75" style="width:29.2pt;height:16pt" o:ole="" fillcolor="window">
            <v:imagedata r:id="rId16" o:title=""/>
          </v:shape>
          <o:OLEObject Type="Embed" ProgID="Equation.3" ShapeID="_x0000_i1030" DrawAspect="Content" ObjectID="_1461138287" r:id="rId18"/>
        </w:object>
      </w:r>
      <w:r w:rsidRPr="00C70FA2">
        <w:rPr>
          <w:lang w:val="fr-FR"/>
        </w:rPr>
        <w:t xml:space="preserve">,  </w:t>
      </w:r>
      <w:r w:rsidRPr="00C70FA2">
        <w:rPr>
          <w:sz w:val="18"/>
          <w:lang w:val="fr-FR"/>
        </w:rPr>
        <w:t xml:space="preserve">2 x 315 </w:t>
      </w:r>
      <w:proofErr w:type="spellStart"/>
      <w:r w:rsidRPr="00C70FA2">
        <w:rPr>
          <w:sz w:val="18"/>
          <w:lang w:val="fr-FR"/>
        </w:rPr>
        <w:t>GeV</w:t>
      </w:r>
      <w:proofErr w:type="spellEnd"/>
      <w:r w:rsidRPr="00C70FA2">
        <w:rPr>
          <w:sz w:val="18"/>
          <w:lang w:val="fr-FR"/>
        </w:rPr>
        <w:t>)</w:t>
      </w:r>
      <w:r w:rsidR="007E1A96">
        <w:rPr>
          <w:sz w:val="18"/>
          <w:lang w:val="fr-FR"/>
        </w:rPr>
        <w:br/>
      </w:r>
      <w:r w:rsidR="007E1A96">
        <w:rPr>
          <w:lang w:val="fr-FR"/>
        </w:rPr>
        <w:t xml:space="preserve">  </w:t>
      </w:r>
      <w:r w:rsidR="007E1A96">
        <w:rPr>
          <w:lang w:val="fr-FR"/>
        </w:rPr>
        <w:tab/>
        <w:t>10</w:t>
      </w:r>
      <w:r w:rsidR="007E1A96" w:rsidRPr="007E1A96">
        <w:rPr>
          <w:vertAlign w:val="superscript"/>
          <w:lang w:val="fr-FR"/>
        </w:rPr>
        <w:t>8</w:t>
      </w:r>
      <w:r w:rsidR="007E1A96">
        <w:rPr>
          <w:lang w:val="fr-FR"/>
        </w:rPr>
        <w:t xml:space="preserve"> </w:t>
      </w:r>
      <w:r w:rsidR="007E1A96">
        <w:rPr>
          <w:lang w:val="fr-FR"/>
        </w:rPr>
        <w:tab/>
      </w:r>
      <w:proofErr w:type="spellStart"/>
      <w:r w:rsidR="007E1A96">
        <w:rPr>
          <w:lang w:val="fr-FR"/>
        </w:rPr>
        <w:t>GeV</w:t>
      </w:r>
      <w:proofErr w:type="spellEnd"/>
      <w:r w:rsidR="007E1A96">
        <w:rPr>
          <w:lang w:val="fr-FR"/>
        </w:rPr>
        <w:tab/>
      </w:r>
      <w:r w:rsidR="007E1A96">
        <w:rPr>
          <w:lang w:val="fr-FR"/>
        </w:rPr>
        <w:tab/>
        <w:t xml:space="preserve">14000 (LHC, 2x7 </w:t>
      </w:r>
      <w:proofErr w:type="spellStart"/>
      <w:r w:rsidR="007E1A96">
        <w:rPr>
          <w:lang w:val="fr-FR"/>
        </w:rPr>
        <w:t>TeV</w:t>
      </w:r>
      <w:proofErr w:type="spellEnd"/>
      <w:r w:rsidR="007E1A96">
        <w:rPr>
          <w:lang w:val="fr-FR"/>
        </w:rPr>
        <w:t>)</w:t>
      </w:r>
      <w:r w:rsidRPr="00C70FA2">
        <w:rPr>
          <w:lang w:val="fr-FR"/>
        </w:rPr>
        <w:br/>
      </w:r>
    </w:p>
    <w:p w:rsidR="00332231" w:rsidRPr="00C70FA2" w:rsidRDefault="00332231">
      <w:pPr>
        <w:ind w:right="160"/>
        <w:rPr>
          <w:lang w:val="fr-FR"/>
        </w:rPr>
      </w:pPr>
      <w:r w:rsidRPr="00C70FA2">
        <w:rPr>
          <w:lang w:val="fr-FR"/>
        </w:rPr>
        <w:t>Si l'avantage est évident, la limite ne l'est pas moins.  La cible dans un collisionneur est un des faisceaux et un faisceau est évidemment de plusieurs ordres de grandeur moins dense qu'une cible fixe.  Il y aura donc beaucoup moins d'interactions par unité de temps et la durée de l'expérience en sera allongée d'autant.  En outre, les produits de la collision sortant dans toutes les directions, le dispositif expérimental doit complètement entourer la zone  d'interaction.  Le nombre d'expériences est enfin limité par celui des zones d'interaction et le nombre d'expériences simultanément en cours sera faible.  Un dernier désavantage est la nature immuable de la cible, limitant l'éventail des possibilités expérimentales.</w:t>
      </w:r>
    </w:p>
    <w:p w:rsidR="00332231" w:rsidRPr="00C70FA2" w:rsidRDefault="00332231">
      <w:pPr>
        <w:ind w:right="160"/>
        <w:rPr>
          <w:lang w:val="fr-FR"/>
        </w:rPr>
      </w:pPr>
      <w:r w:rsidRPr="00C70FA2">
        <w:rPr>
          <w:lang w:val="fr-FR"/>
        </w:rPr>
        <w:t xml:space="preserve">Notons que, lorsque les particules sont de même énergie et de même nature, l'on exprime parfois l'énergie du collisionneur par son énergie dans le centre de masse (un collisionneur de 100 </w:t>
      </w:r>
      <w:proofErr w:type="spellStart"/>
      <w:r w:rsidRPr="00C70FA2">
        <w:rPr>
          <w:lang w:val="fr-FR"/>
        </w:rPr>
        <w:t>GeV</w:t>
      </w:r>
      <w:proofErr w:type="spellEnd"/>
      <w:r w:rsidRPr="00C70FA2">
        <w:rPr>
          <w:lang w:val="fr-FR"/>
        </w:rPr>
        <w:t xml:space="preserve"> pour deux faisceaux de 50 </w:t>
      </w:r>
      <w:proofErr w:type="spellStart"/>
      <w:r w:rsidRPr="00C70FA2">
        <w:rPr>
          <w:lang w:val="fr-FR"/>
        </w:rPr>
        <w:t>GeV</w:t>
      </w:r>
      <w:proofErr w:type="spellEnd"/>
      <w:r w:rsidRPr="00C70FA2">
        <w:rPr>
          <w:lang w:val="fr-FR"/>
        </w:rPr>
        <w:t xml:space="preserve"> entrant en collision, par exemple).</w:t>
      </w:r>
    </w:p>
    <w:p w:rsidR="00332231" w:rsidRPr="00C70FA2" w:rsidRDefault="00332231">
      <w:pPr>
        <w:pStyle w:val="Heading4"/>
        <w:ind w:right="160"/>
        <w:rPr>
          <w:lang w:val="fr-FR"/>
        </w:rPr>
      </w:pPr>
      <w:r w:rsidRPr="00C70FA2">
        <w:rPr>
          <w:lang w:val="fr-FR"/>
        </w:rPr>
        <w:t>Luminosité</w:t>
      </w:r>
    </w:p>
    <w:p w:rsidR="00332231" w:rsidRDefault="00332231">
      <w:pPr>
        <w:ind w:right="160"/>
      </w:pPr>
      <w:r w:rsidRPr="00C70FA2">
        <w:rPr>
          <w:lang w:val="fr-FR"/>
        </w:rPr>
        <w:t xml:space="preserve">La luminosité  </w:t>
      </w:r>
      <w:r w:rsidRPr="00C70FA2">
        <w:rPr>
          <w:i/>
          <w:lang w:val="fr-FR"/>
        </w:rPr>
        <w:t>L</w:t>
      </w:r>
      <w:r w:rsidRPr="00C70FA2">
        <w:rPr>
          <w:lang w:val="fr-FR"/>
        </w:rPr>
        <w:t xml:space="preserve"> est un paramètre essentiel.  </w:t>
      </w:r>
      <w:r>
        <w:t xml:space="preserve">Elle </w:t>
      </w:r>
      <w:proofErr w:type="spellStart"/>
      <w:proofErr w:type="gramStart"/>
      <w:r>
        <w:t>est</w:t>
      </w:r>
      <w:proofErr w:type="spellEnd"/>
      <w:proofErr w:type="gramEnd"/>
      <w:r>
        <w:t xml:space="preserve"> </w:t>
      </w:r>
      <w:proofErr w:type="spellStart"/>
      <w:r>
        <w:t>définie</w:t>
      </w:r>
      <w:proofErr w:type="spellEnd"/>
      <w:r>
        <w:t xml:space="preserve"> par</w:t>
      </w:r>
    </w:p>
    <w:p w:rsidR="00332231" w:rsidRDefault="00332231">
      <w:pPr>
        <w:pStyle w:val="f"/>
        <w:ind w:right="160"/>
      </w:pPr>
      <w:r>
        <w:tab/>
      </w: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=L</m:t>
        </m:r>
        <m:r>
          <w:rPr>
            <w:rFonts w:ascii="Cambria Math" w:hAnsi="Cambria Math"/>
          </w:rPr>
          <m:t>σ</m:t>
        </m:r>
      </m:oMath>
      <w:r>
        <w:tab/>
      </w:r>
      <w:r>
        <w:fldChar w:fldCharType="begin"/>
      </w:r>
      <w:r>
        <w:instrText xml:space="preserve"> EQ \s\up8((7.2)) </w:instrText>
      </w:r>
      <w:r>
        <w:fldChar w:fldCharType="end"/>
      </w:r>
    </w:p>
    <w:p w:rsidR="00332231" w:rsidRPr="00C70FA2" w:rsidRDefault="00332231">
      <w:pPr>
        <w:ind w:right="160"/>
        <w:rPr>
          <w:lang w:val="fr-FR"/>
        </w:rPr>
      </w:pPr>
      <w:proofErr w:type="gramStart"/>
      <w:r w:rsidRPr="00C70FA2">
        <w:rPr>
          <w:lang w:val="fr-FR"/>
        </w:rPr>
        <w:t>où</w:t>
      </w:r>
      <w:proofErr w:type="gramEnd"/>
      <w:r w:rsidR="000615CA" w:rsidRPr="000615CA">
        <w:rPr>
          <w:position w:val="-24"/>
        </w:rPr>
        <w:object w:dxaOrig="380" w:dyaOrig="620">
          <v:shape id="_x0000_i1031" type="#_x0000_t75" style="width:19.2pt;height:31.2pt" o:ole="">
            <v:imagedata r:id="rId19" o:title=""/>
          </v:shape>
          <o:OLEObject Type="Embed" ProgID="Equation.3" ShapeID="_x0000_i1031" DrawAspect="Content" ObjectID="_1461138288" r:id="rId20"/>
        </w:object>
      </w:r>
      <w:r w:rsidRPr="00C70FA2">
        <w:rPr>
          <w:lang w:val="fr-FR"/>
        </w:rPr>
        <w:t xml:space="preserve">est le nombre d'interaction par unité de temps et  </w:t>
      </w:r>
      <w:r>
        <w:rPr>
          <w:rFonts w:ascii="Symbol" w:hAnsi="Symbol"/>
          <w:i/>
        </w:rPr>
        <w:t></w:t>
      </w:r>
      <w:r w:rsidRPr="00C70FA2">
        <w:rPr>
          <w:lang w:val="fr-FR"/>
        </w:rPr>
        <w:t xml:space="preserve">  est la section efficace, à l'énergie considérée, de l'interaction entre les particules amenées en collision. Elle est généralement exprimée en cm</w:t>
      </w:r>
      <w:r w:rsidRPr="00C70FA2">
        <w:rPr>
          <w:position w:val="10"/>
          <w:sz w:val="14"/>
          <w:lang w:val="fr-FR"/>
        </w:rPr>
        <w:t>-2</w:t>
      </w:r>
      <w:r w:rsidRPr="00C70FA2">
        <w:rPr>
          <w:lang w:val="fr-FR"/>
        </w:rPr>
        <w:t>. s</w:t>
      </w:r>
      <w:r w:rsidRPr="00C70FA2">
        <w:rPr>
          <w:position w:val="10"/>
          <w:sz w:val="14"/>
          <w:lang w:val="fr-FR"/>
        </w:rPr>
        <w:t>-</w:t>
      </w:r>
      <w:proofErr w:type="gramStart"/>
      <w:r w:rsidRPr="00C70FA2">
        <w:rPr>
          <w:position w:val="10"/>
          <w:sz w:val="14"/>
          <w:lang w:val="fr-FR"/>
        </w:rPr>
        <w:t xml:space="preserve">1 </w:t>
      </w:r>
      <w:r w:rsidRPr="00C70FA2">
        <w:rPr>
          <w:lang w:val="fr-FR"/>
        </w:rPr>
        <w:t>.</w:t>
      </w:r>
      <w:proofErr w:type="gramEnd"/>
      <w:r w:rsidRPr="00C70FA2">
        <w:rPr>
          <w:lang w:val="fr-FR"/>
        </w:rPr>
        <w:t xml:space="preserve"> </w:t>
      </w:r>
    </w:p>
    <w:p w:rsidR="00332231" w:rsidRPr="00C70FA2" w:rsidRDefault="00332231">
      <w:pPr>
        <w:ind w:right="160"/>
        <w:rPr>
          <w:lang w:val="fr-FR"/>
        </w:rPr>
      </w:pPr>
      <w:r w:rsidRPr="00C70FA2">
        <w:rPr>
          <w:lang w:val="fr-FR"/>
        </w:rPr>
        <w:t xml:space="preserve">Calculons l'ordre de grandeur de la luminosité dans le cas d'une collision frontale sur une distance  </w:t>
      </w:r>
      <w:r w:rsidRPr="00C70FA2">
        <w:rPr>
          <w:i/>
          <w:lang w:val="fr-FR"/>
        </w:rPr>
        <w:t>l</w:t>
      </w:r>
      <w:r w:rsidRPr="00C70FA2">
        <w:rPr>
          <w:lang w:val="fr-FR"/>
        </w:rPr>
        <w:t xml:space="preserve">  de deux faisceaux </w:t>
      </w:r>
      <w:r w:rsidR="000253DE">
        <w:rPr>
          <w:lang w:val="fr-FR"/>
        </w:rPr>
        <w:t xml:space="preserve">dégroupés </w:t>
      </w:r>
      <w:r w:rsidRPr="00C70FA2">
        <w:rPr>
          <w:lang w:val="fr-FR"/>
        </w:rPr>
        <w:t xml:space="preserve">de particules de charge </w:t>
      </w:r>
      <w:r w:rsidRPr="00C70FA2">
        <w:rPr>
          <w:i/>
          <w:lang w:val="fr-FR"/>
        </w:rPr>
        <w:t>q</w:t>
      </w:r>
      <w:r w:rsidRPr="00C70FA2">
        <w:rPr>
          <w:lang w:val="fr-FR"/>
        </w:rPr>
        <w:t xml:space="preserve"> et circulant à la vitesse de la lumière  </w:t>
      </w:r>
      <w:r w:rsidRPr="00C70FA2">
        <w:rPr>
          <w:i/>
          <w:lang w:val="fr-FR"/>
        </w:rPr>
        <w:t>c</w:t>
      </w:r>
      <w:r w:rsidRPr="00C70FA2">
        <w:rPr>
          <w:lang w:val="fr-FR"/>
        </w:rPr>
        <w:t xml:space="preserve">. </w:t>
      </w:r>
    </w:p>
    <w:p w:rsidR="00332231" w:rsidRPr="00C70FA2" w:rsidRDefault="00332231">
      <w:pPr>
        <w:ind w:right="160"/>
        <w:rPr>
          <w:lang w:val="fr-FR"/>
        </w:rPr>
      </w:pPr>
      <w:r w:rsidRPr="00C70FA2">
        <w:rPr>
          <w:lang w:val="fr-FR"/>
        </w:rPr>
        <w:t xml:space="preserve">Si </w:t>
      </w:r>
      <w:r>
        <w:rPr>
          <w:position w:val="-24"/>
        </w:rPr>
        <w:object w:dxaOrig="320" w:dyaOrig="660">
          <v:shape id="_x0000_i1032" type="#_x0000_t75" style="width:16pt;height:33.2pt" o:ole="" fillcolor="window">
            <v:imagedata r:id="rId21" o:title=""/>
          </v:shape>
          <o:OLEObject Type="Embed" ProgID="Equation.3" ShapeID="_x0000_i1032" DrawAspect="Content" ObjectID="_1461138289" r:id="rId22"/>
        </w:object>
      </w:r>
      <w:r w:rsidRPr="00C70FA2">
        <w:rPr>
          <w:lang w:val="fr-FR"/>
        </w:rPr>
        <w:t xml:space="preserve"> et </w:t>
      </w:r>
      <w:r>
        <w:rPr>
          <w:position w:val="-24"/>
        </w:rPr>
        <w:object w:dxaOrig="320" w:dyaOrig="660">
          <v:shape id="_x0000_i1033" type="#_x0000_t75" style="width:16pt;height:33.2pt" o:ole="" fillcolor="window">
            <v:imagedata r:id="rId23" o:title=""/>
          </v:shape>
          <o:OLEObject Type="Embed" ProgID="Equation.3" ShapeID="_x0000_i1033" DrawAspect="Content" ObjectID="_1461138290" r:id="rId24"/>
        </w:object>
      </w:r>
      <w:r w:rsidRPr="00C70FA2">
        <w:rPr>
          <w:lang w:val="fr-FR"/>
        </w:rPr>
        <w:t>sont les intensités respectives par cm</w:t>
      </w:r>
      <w:r w:rsidRPr="00C70FA2">
        <w:rPr>
          <w:position w:val="10"/>
          <w:sz w:val="14"/>
          <w:lang w:val="fr-FR"/>
        </w:rPr>
        <w:t>2</w:t>
      </w:r>
      <w:r w:rsidRPr="00C70FA2">
        <w:rPr>
          <w:lang w:val="fr-FR"/>
        </w:rPr>
        <w:t xml:space="preserve"> de faisceau,  le nombre de particules du premier faisceau dans la zone d'interaction  </w:t>
      </w:r>
      <w:r w:rsidRPr="00C70FA2">
        <w:rPr>
          <w:i/>
          <w:lang w:val="fr-FR"/>
        </w:rPr>
        <w:t>l</w:t>
      </w:r>
      <w:r w:rsidRPr="00C70FA2">
        <w:rPr>
          <w:lang w:val="fr-FR"/>
        </w:rPr>
        <w:t xml:space="preserve">  est:</w:t>
      </w:r>
    </w:p>
    <w:p w:rsidR="00332231" w:rsidRDefault="00332231">
      <w:pPr>
        <w:pStyle w:val="f"/>
        <w:ind w:right="160"/>
      </w:pPr>
      <w:r w:rsidRPr="00C70FA2">
        <w:rPr>
          <w:lang w:val="fr-FR"/>
        </w:rPr>
        <w:tab/>
      </w:r>
      <w:r>
        <w:object w:dxaOrig="1260" w:dyaOrig="560">
          <v:shape id="_x0000_i1034" type="#_x0000_t75" style="width:63.2pt;height:28pt" o:ole="">
            <v:imagedata r:id="rId25" o:title=""/>
          </v:shape>
          <o:OLEObject Type="Embed" ProgID="Word.Picture.8" ShapeID="_x0000_i1034" DrawAspect="Content" ObjectID="_1461138291" r:id="rId26"/>
        </w:object>
      </w:r>
    </w:p>
    <w:p w:rsidR="00332231" w:rsidRPr="00C70FA2" w:rsidRDefault="00332231">
      <w:pPr>
        <w:ind w:right="160"/>
        <w:rPr>
          <w:lang w:val="fr-FR"/>
        </w:rPr>
      </w:pPr>
      <w:proofErr w:type="gramStart"/>
      <w:r w:rsidRPr="00C70FA2">
        <w:rPr>
          <w:lang w:val="fr-FR"/>
        </w:rPr>
        <w:t>puisque</w:t>
      </w:r>
      <w:proofErr w:type="gramEnd"/>
      <w:r w:rsidRPr="00C70FA2">
        <w:rPr>
          <w:lang w:val="fr-FR"/>
        </w:rPr>
        <w:t xml:space="preserve"> la longueur  </w:t>
      </w:r>
      <w:r w:rsidRPr="00C70FA2">
        <w:rPr>
          <w:i/>
          <w:lang w:val="fr-FR"/>
        </w:rPr>
        <w:t>l</w:t>
      </w:r>
      <w:r w:rsidRPr="00C70FA2">
        <w:rPr>
          <w:lang w:val="fr-FR"/>
        </w:rPr>
        <w:t xml:space="preserve">  correspond à un temps </w:t>
      </w:r>
      <w:r w:rsidRPr="00C70FA2">
        <w:rPr>
          <w:i/>
          <w:lang w:val="fr-FR"/>
        </w:rPr>
        <w:t>l/c</w:t>
      </w:r>
      <w:r w:rsidRPr="00C70FA2">
        <w:rPr>
          <w:lang w:val="fr-FR"/>
        </w:rPr>
        <w:t>.</w:t>
      </w:r>
    </w:p>
    <w:p w:rsidR="00332231" w:rsidRPr="00C70FA2" w:rsidRDefault="00332231">
      <w:pPr>
        <w:pStyle w:val="f"/>
        <w:ind w:right="160"/>
        <w:rPr>
          <w:lang w:val="fr-FR"/>
        </w:rPr>
      </w:pPr>
      <w:r w:rsidRPr="00C70FA2">
        <w:rPr>
          <w:lang w:val="fr-FR"/>
        </w:rPr>
        <w:t xml:space="preserve">Ce faisceau est  traversé par unité de temps  par  </w:t>
      </w:r>
      <w:r>
        <w:fldChar w:fldCharType="begin"/>
      </w:r>
      <w:r w:rsidRPr="00C70FA2">
        <w:rPr>
          <w:lang w:val="fr-FR"/>
        </w:rPr>
        <w:instrText xml:space="preserve"> EQ \s\do6(</w:instrText>
      </w:r>
      <w:r>
        <w:object w:dxaOrig="880" w:dyaOrig="560">
          <v:shape id="_x0000_i1035" type="#_x0000_t75" style="width:44pt;height:28pt" o:ole="">
            <v:imagedata r:id="rId27" o:title=""/>
          </v:shape>
          <o:OLEObject Type="Embed" ProgID="Word.Picture.8" ShapeID="_x0000_i1035" DrawAspect="Content" ObjectID="_1461138292" r:id="rId28"/>
        </w:object>
      </w:r>
      <w:r w:rsidRPr="00C70FA2">
        <w:rPr>
          <w:lang w:val="fr-FR"/>
        </w:rPr>
        <w:instrText xml:space="preserve">) </w:instrText>
      </w:r>
      <w:r>
        <w:fldChar w:fldCharType="end"/>
      </w:r>
      <w:r w:rsidRPr="00C70FA2">
        <w:rPr>
          <w:lang w:val="fr-FR"/>
        </w:rPr>
        <w:t> particules</w:t>
      </w:r>
    </w:p>
    <w:p w:rsidR="00332231" w:rsidRPr="00C70FA2" w:rsidRDefault="00332231">
      <w:pPr>
        <w:ind w:right="160"/>
        <w:rPr>
          <w:lang w:val="fr-FR"/>
        </w:rPr>
      </w:pPr>
      <w:r w:rsidRPr="00C70FA2">
        <w:rPr>
          <w:lang w:val="fr-FR"/>
        </w:rPr>
        <w:lastRenderedPageBreak/>
        <w:t>Donc, le nombre d'événements  par unité de temps pour des faisceaux de sections de 1 cm</w:t>
      </w:r>
      <w:r w:rsidRPr="00C70FA2">
        <w:rPr>
          <w:position w:val="10"/>
          <w:sz w:val="14"/>
          <w:lang w:val="fr-FR"/>
        </w:rPr>
        <w:t>2</w:t>
      </w:r>
      <w:r w:rsidRPr="00C70FA2">
        <w:rPr>
          <w:lang w:val="fr-FR"/>
        </w:rPr>
        <w:t xml:space="preserve">  sera </w:t>
      </w:r>
    </w:p>
    <w:p w:rsidR="00332231" w:rsidRDefault="00332231">
      <w:pPr>
        <w:pStyle w:val="f"/>
        <w:ind w:right="160"/>
      </w:pPr>
      <w:r w:rsidRPr="00C70FA2">
        <w:rPr>
          <w:lang w:val="fr-FR"/>
        </w:rPr>
        <w:tab/>
      </w:r>
      <w:r>
        <w:object w:dxaOrig="2200" w:dyaOrig="580">
          <v:shape id="_x0000_i1036" type="#_x0000_t75" style="width:110pt;height:29.2pt" o:ole="">
            <v:imagedata r:id="rId29" o:title=""/>
          </v:shape>
          <o:OLEObject Type="Embed" ProgID="Word.Picture.8" ShapeID="_x0000_i1036" DrawAspect="Content" ObjectID="_1461138293" r:id="rId30"/>
        </w:object>
      </w:r>
    </w:p>
    <w:p w:rsidR="00332231" w:rsidRPr="00C70FA2" w:rsidRDefault="00332231">
      <w:pPr>
        <w:ind w:right="160"/>
        <w:rPr>
          <w:lang w:val="fr-FR"/>
        </w:rPr>
      </w:pPr>
      <w:r w:rsidRPr="00C70FA2">
        <w:rPr>
          <w:lang w:val="fr-FR"/>
        </w:rPr>
        <w:t xml:space="preserve">et pour les faisceaux de section </w:t>
      </w:r>
      <w:proofErr w:type="gramStart"/>
      <w:r w:rsidRPr="00C70FA2">
        <w:rPr>
          <w:i/>
          <w:lang w:val="fr-FR"/>
        </w:rPr>
        <w:t>s</w:t>
      </w:r>
      <w:r w:rsidRPr="00C70FA2">
        <w:rPr>
          <w:lang w:val="fr-FR"/>
        </w:rPr>
        <w:t xml:space="preserve"> ,</w:t>
      </w:r>
      <w:proofErr w:type="gramEnd"/>
      <w:r w:rsidRPr="00C70FA2">
        <w:rPr>
          <w:lang w:val="fr-FR"/>
        </w:rPr>
        <w:t xml:space="preserve"> on aura</w:t>
      </w:r>
    </w:p>
    <w:p w:rsidR="00332231" w:rsidRDefault="00332231">
      <w:pPr>
        <w:pStyle w:val="f"/>
        <w:ind w:right="160"/>
      </w:pPr>
      <w:r w:rsidRPr="00C70FA2">
        <w:rPr>
          <w:lang w:val="fr-FR"/>
        </w:rPr>
        <w:tab/>
      </w:r>
      <w:r>
        <w:object w:dxaOrig="1920" w:dyaOrig="640">
          <v:shape id="_x0000_i1037" type="#_x0000_t75" style="width:96pt;height:32pt" o:ole="">
            <v:imagedata r:id="rId31" o:title=""/>
          </v:shape>
          <o:OLEObject Type="Embed" ProgID="Word.Picture.8" ShapeID="_x0000_i1037" DrawAspect="Content" ObjectID="_1461138294" r:id="rId32"/>
        </w:object>
      </w:r>
    </w:p>
    <w:p w:rsidR="00332231" w:rsidRPr="00C70FA2" w:rsidRDefault="00332231">
      <w:pPr>
        <w:ind w:right="160"/>
        <w:rPr>
          <w:lang w:val="fr-FR"/>
        </w:rPr>
      </w:pPr>
      <w:r w:rsidRPr="00C70FA2">
        <w:rPr>
          <w:lang w:val="fr-FR"/>
        </w:rPr>
        <w:t xml:space="preserve">Si </w:t>
      </w:r>
      <w:r w:rsidRPr="00C70FA2">
        <w:rPr>
          <w:i/>
          <w:lang w:val="fr-FR"/>
        </w:rPr>
        <w:t>s</w:t>
      </w:r>
      <w:r w:rsidRPr="00C70FA2">
        <w:rPr>
          <w:lang w:val="fr-FR"/>
        </w:rPr>
        <w:t xml:space="preserve"> = </w:t>
      </w:r>
      <w:proofErr w:type="spellStart"/>
      <w:r w:rsidRPr="00C70FA2">
        <w:rPr>
          <w:i/>
          <w:lang w:val="fr-FR"/>
        </w:rPr>
        <w:t>w.h</w:t>
      </w:r>
      <w:proofErr w:type="spellEnd"/>
      <w:r w:rsidRPr="00C70FA2">
        <w:rPr>
          <w:lang w:val="fr-FR"/>
        </w:rPr>
        <w:t xml:space="preserve">  on aura donc </w:t>
      </w:r>
    </w:p>
    <w:p w:rsidR="00332231" w:rsidRDefault="00332231">
      <w:pPr>
        <w:pStyle w:val="f"/>
        <w:ind w:right="160"/>
      </w:pPr>
      <w:r w:rsidRPr="00C70FA2">
        <w:rPr>
          <w:lang w:val="fr-FR"/>
        </w:rPr>
        <w:tab/>
      </w:r>
      <w:r>
        <w:object w:dxaOrig="1460" w:dyaOrig="640">
          <v:shape id="_x0000_i1038" type="#_x0000_t75" style="width:73.2pt;height:32pt" o:ole="">
            <v:imagedata r:id="rId33" o:title=""/>
          </v:shape>
          <o:OLEObject Type="Embed" ProgID="Word.Picture.8" ShapeID="_x0000_i1038" DrawAspect="Content" ObjectID="_1461138295" r:id="rId34"/>
        </w:object>
      </w:r>
      <w:r>
        <w:tab/>
      </w:r>
      <w:r>
        <w:fldChar w:fldCharType="begin"/>
      </w:r>
      <w:r>
        <w:instrText xml:space="preserve"> EQ \s\up9((7.3)) </w:instrText>
      </w:r>
      <w:r>
        <w:fldChar w:fldCharType="end"/>
      </w:r>
    </w:p>
    <w:p w:rsidR="00332231" w:rsidRPr="00C70FA2" w:rsidRDefault="00332231">
      <w:pPr>
        <w:pStyle w:val="f"/>
        <w:ind w:right="160"/>
        <w:rPr>
          <w:lang w:val="fr-FR"/>
        </w:rPr>
      </w:pPr>
      <w:proofErr w:type="gramStart"/>
      <w:r w:rsidRPr="00C70FA2">
        <w:rPr>
          <w:lang w:val="fr-FR"/>
        </w:rPr>
        <w:t>ou</w:t>
      </w:r>
      <w:proofErr w:type="gramEnd"/>
      <w:r w:rsidRPr="00C70FA2">
        <w:rPr>
          <w:lang w:val="fr-FR"/>
        </w:rPr>
        <w:tab/>
      </w:r>
      <w:r>
        <w:fldChar w:fldCharType="begin"/>
      </w:r>
      <w:r w:rsidRPr="00C70FA2">
        <w:rPr>
          <w:lang w:val="fr-FR"/>
        </w:rPr>
        <w:instrText xml:space="preserve"> EQ \s\do8(</w:instrText>
      </w:r>
      <w:r>
        <w:object w:dxaOrig="2460" w:dyaOrig="500">
          <v:shape id="_x0000_i1039" type="#_x0000_t75" style="width:123.2pt;height:25.2pt" o:ole="">
            <v:imagedata r:id="rId35" o:title=""/>
          </v:shape>
          <o:OLEObject Type="Embed" ProgID="Word.Picture.8" ShapeID="_x0000_i1039" DrawAspect="Content" ObjectID="_1461138296" r:id="rId36"/>
        </w:object>
      </w:r>
      <w:r w:rsidRPr="00C70FA2">
        <w:rPr>
          <w:lang w:val="fr-FR"/>
        </w:rPr>
        <w:instrText xml:space="preserve">) </w:instrText>
      </w:r>
      <w:r>
        <w:fldChar w:fldCharType="end"/>
      </w:r>
      <w:r w:rsidRPr="00C70FA2">
        <w:rPr>
          <w:lang w:val="fr-FR"/>
        </w:rPr>
        <w:t xml:space="preserve"> [cm</w:t>
      </w:r>
      <w:r w:rsidRPr="00C70FA2">
        <w:rPr>
          <w:position w:val="10"/>
          <w:sz w:val="14"/>
          <w:lang w:val="fr-FR"/>
        </w:rPr>
        <w:t>-2</w:t>
      </w:r>
      <w:r w:rsidRPr="00C70FA2">
        <w:rPr>
          <w:lang w:val="fr-FR"/>
        </w:rPr>
        <w:t>. s</w:t>
      </w:r>
      <w:r w:rsidRPr="00C70FA2">
        <w:rPr>
          <w:position w:val="10"/>
          <w:sz w:val="14"/>
          <w:lang w:val="fr-FR"/>
        </w:rPr>
        <w:t>-1</w:t>
      </w:r>
      <w:r w:rsidRPr="00C70FA2">
        <w:rPr>
          <w:lang w:val="fr-FR"/>
        </w:rPr>
        <w:t>]</w:t>
      </w:r>
    </w:p>
    <w:p w:rsidR="00332231" w:rsidRPr="00C70FA2" w:rsidRDefault="00332231">
      <w:pPr>
        <w:pStyle w:val="f"/>
        <w:ind w:right="160"/>
        <w:rPr>
          <w:lang w:val="fr-FR"/>
        </w:rPr>
      </w:pPr>
      <w:r w:rsidRPr="00C70FA2">
        <w:rPr>
          <w:lang w:val="fr-FR"/>
        </w:rPr>
        <w:t xml:space="preserve">où   </w:t>
      </w:r>
      <w:r w:rsidRPr="00C70FA2">
        <w:rPr>
          <w:i/>
          <w:lang w:val="fr-FR"/>
        </w:rPr>
        <w:t>I</w:t>
      </w:r>
      <w:r w:rsidRPr="00C70FA2">
        <w:rPr>
          <w:i/>
          <w:position w:val="-10"/>
          <w:sz w:val="14"/>
          <w:lang w:val="fr-FR"/>
        </w:rPr>
        <w:t>1</w:t>
      </w:r>
      <w:r w:rsidRPr="00C70FA2">
        <w:rPr>
          <w:lang w:val="fr-FR"/>
        </w:rPr>
        <w:t xml:space="preserve">, </w:t>
      </w:r>
      <w:proofErr w:type="gramStart"/>
      <w:r w:rsidRPr="00C70FA2">
        <w:rPr>
          <w:i/>
          <w:lang w:val="fr-FR"/>
        </w:rPr>
        <w:t>I</w:t>
      </w:r>
      <w:r w:rsidRPr="00C70FA2">
        <w:rPr>
          <w:i/>
          <w:position w:val="-10"/>
          <w:sz w:val="14"/>
          <w:lang w:val="fr-FR"/>
        </w:rPr>
        <w:t>2</w:t>
      </w:r>
      <w:r w:rsidRPr="00C70FA2">
        <w:rPr>
          <w:lang w:val="fr-FR"/>
        </w:rPr>
        <w:t xml:space="preserve"> ,</w:t>
      </w:r>
      <w:proofErr w:type="gramEnd"/>
      <w:r w:rsidRPr="00C70FA2">
        <w:rPr>
          <w:lang w:val="fr-FR"/>
        </w:rPr>
        <w:t xml:space="preserve"> </w:t>
      </w:r>
      <w:r w:rsidRPr="00C70FA2">
        <w:rPr>
          <w:i/>
          <w:lang w:val="fr-FR"/>
        </w:rPr>
        <w:t>l</w:t>
      </w:r>
      <w:r w:rsidRPr="00C70FA2">
        <w:rPr>
          <w:lang w:val="fr-FR"/>
        </w:rPr>
        <w:t xml:space="preserve">, </w:t>
      </w:r>
      <w:r w:rsidRPr="00C70FA2">
        <w:rPr>
          <w:i/>
          <w:lang w:val="fr-FR"/>
        </w:rPr>
        <w:t>w</w:t>
      </w:r>
      <w:r w:rsidRPr="00C70FA2">
        <w:rPr>
          <w:lang w:val="fr-FR"/>
        </w:rPr>
        <w:t xml:space="preserve">, </w:t>
      </w:r>
      <w:r w:rsidRPr="00C70FA2">
        <w:rPr>
          <w:i/>
          <w:lang w:val="fr-FR"/>
        </w:rPr>
        <w:t>h</w:t>
      </w:r>
      <w:r w:rsidRPr="00C70FA2">
        <w:rPr>
          <w:lang w:val="fr-FR"/>
        </w:rPr>
        <w:t xml:space="preserve">  sont respectivement les intensités [A], longueur, largeur et hauteur [m]  d'intersection des deux faisceaux et où on a considéré des particules de charge unitaire.</w:t>
      </w:r>
    </w:p>
    <w:p w:rsidR="00332231" w:rsidRPr="00C70FA2" w:rsidRDefault="00332231">
      <w:pPr>
        <w:ind w:right="160"/>
        <w:rPr>
          <w:lang w:val="fr-FR"/>
        </w:rPr>
      </w:pPr>
      <w:r w:rsidRPr="00C70FA2">
        <w:rPr>
          <w:lang w:val="fr-FR"/>
        </w:rPr>
        <w:t xml:space="preserve">Utilisant (7.3) on voit que pour </w:t>
      </w:r>
      <w:r w:rsidRPr="00C70FA2">
        <w:rPr>
          <w:i/>
          <w:lang w:val="fr-FR"/>
        </w:rPr>
        <w:t>I</w:t>
      </w:r>
      <w:r w:rsidRPr="00C70FA2">
        <w:rPr>
          <w:i/>
          <w:vertAlign w:val="subscript"/>
          <w:lang w:val="fr-FR"/>
        </w:rPr>
        <w:t>1</w:t>
      </w:r>
      <w:r w:rsidRPr="00C70FA2">
        <w:rPr>
          <w:i/>
          <w:lang w:val="fr-FR"/>
        </w:rPr>
        <w:t>=I</w:t>
      </w:r>
      <w:r w:rsidRPr="00C70FA2">
        <w:rPr>
          <w:i/>
          <w:vertAlign w:val="subscript"/>
          <w:lang w:val="fr-FR"/>
        </w:rPr>
        <w:t>2</w:t>
      </w:r>
      <w:r w:rsidRPr="00C70FA2">
        <w:rPr>
          <w:i/>
          <w:lang w:val="fr-FR"/>
        </w:rPr>
        <w:t>=</w:t>
      </w:r>
      <w:r w:rsidRPr="00C70FA2">
        <w:rPr>
          <w:lang w:val="fr-FR"/>
        </w:rPr>
        <w:t xml:space="preserve"> 1 A;  </w:t>
      </w:r>
      <w:r w:rsidRPr="00C70FA2">
        <w:rPr>
          <w:i/>
          <w:lang w:val="fr-FR"/>
        </w:rPr>
        <w:t>h</w:t>
      </w:r>
      <w:r w:rsidRPr="00C70FA2">
        <w:rPr>
          <w:lang w:val="fr-FR"/>
        </w:rPr>
        <w:t xml:space="preserve"> =</w:t>
      </w:r>
      <w:r w:rsidRPr="00C70FA2">
        <w:rPr>
          <w:i/>
          <w:lang w:val="fr-FR"/>
        </w:rPr>
        <w:t>w</w:t>
      </w:r>
      <w:r w:rsidRPr="00C70FA2">
        <w:rPr>
          <w:lang w:val="fr-FR"/>
        </w:rPr>
        <w:t xml:space="preserve">= 1 cm;  </w:t>
      </w:r>
      <w:r w:rsidRPr="00C70FA2">
        <w:rPr>
          <w:i/>
          <w:lang w:val="fr-FR"/>
        </w:rPr>
        <w:t>l</w:t>
      </w:r>
      <w:r w:rsidRPr="00C70FA2">
        <w:rPr>
          <w:lang w:val="fr-FR"/>
        </w:rPr>
        <w:t>= 10 m,</w:t>
      </w:r>
    </w:p>
    <w:p w:rsidR="00332231" w:rsidRDefault="00332231">
      <w:pPr>
        <w:pStyle w:val="f"/>
        <w:ind w:right="160"/>
      </w:pPr>
      <w:r w:rsidRPr="00C70FA2">
        <w:rPr>
          <w:lang w:val="fr-FR"/>
        </w:rPr>
        <w:tab/>
      </w:r>
      <w:r>
        <w:object w:dxaOrig="2180" w:dyaOrig="320">
          <v:shape id="_x0000_i1040" type="#_x0000_t75" style="width:109.2pt;height:16pt" o:ole="">
            <v:imagedata r:id="rId37" o:title=""/>
          </v:shape>
          <o:OLEObject Type="Embed" ProgID="Word.Picture.8" ShapeID="_x0000_i1040" DrawAspect="Content" ObjectID="_1461138297" r:id="rId38"/>
        </w:object>
      </w:r>
    </w:p>
    <w:p w:rsidR="000615CA" w:rsidRPr="00C70FA2" w:rsidRDefault="000615CA" w:rsidP="000615CA">
      <w:pPr>
        <w:pStyle w:val="Heading4"/>
        <w:ind w:right="160"/>
        <w:rPr>
          <w:lang w:val="fr-FR"/>
        </w:rPr>
      </w:pPr>
      <w:r>
        <w:rPr>
          <w:lang w:val="fr-FR"/>
        </w:rPr>
        <w:t>Cas des faisceaux groupés</w:t>
      </w:r>
    </w:p>
    <w:p w:rsidR="000615CA" w:rsidRDefault="000253DE" w:rsidP="000615CA">
      <w:pPr>
        <w:ind w:right="160"/>
        <w:rPr>
          <w:lang w:val="fr-FR"/>
        </w:rPr>
      </w:pPr>
      <w:r>
        <w:rPr>
          <w:lang w:val="fr-FR"/>
        </w:rPr>
        <w:t xml:space="preserve">Dans les collisionneurs modernes, les faisceaux sont groupés en paquets. Considérons pour chaque faisceau un nombre de paquets N, comprenant chacun </w:t>
      </w:r>
      <w:proofErr w:type="spellStart"/>
      <w:r>
        <w:rPr>
          <w:lang w:val="fr-FR"/>
        </w:rPr>
        <w:t>n</w:t>
      </w:r>
      <w:r w:rsidRPr="000253DE">
        <w:rPr>
          <w:vertAlign w:val="subscript"/>
          <w:lang w:val="fr-FR"/>
        </w:rPr>
        <w:t>B</w:t>
      </w:r>
      <w:proofErr w:type="spellEnd"/>
      <w:r>
        <w:rPr>
          <w:lang w:val="fr-FR"/>
        </w:rPr>
        <w:t xml:space="preserve"> particules, circulant à la fréquence de révolution f. On peut montrer que </w:t>
      </w:r>
    </w:p>
    <w:p w:rsidR="000253DE" w:rsidRPr="00C70FA2" w:rsidRDefault="000253DE" w:rsidP="000615CA">
      <w:pPr>
        <w:ind w:right="160"/>
        <w:rPr>
          <w:lang w:val="fr-FR"/>
        </w:rPr>
      </w:pPr>
      <m:oMathPara>
        <m:oMath>
          <m:r>
            <w:rPr>
              <w:rFonts w:ascii="Cambria Math" w:hAnsi="Cambria Math"/>
              <w:lang w:val="fr-FR"/>
            </w:rPr>
            <m:t>L=</m:t>
          </m:r>
          <m:f>
            <m:fPr>
              <m:ctrlPr>
                <w:rPr>
                  <w:rFonts w:ascii="Cambria Math" w:hAnsi="Cambria Math"/>
                  <w:i/>
                  <w:lang w:val="fr-FR"/>
                </w:rPr>
              </m:ctrlPr>
            </m:fPr>
            <m:num>
              <m:r>
                <w:rPr>
                  <w:rFonts w:ascii="Cambria Math" w:hAnsi="Cambria Math"/>
                  <w:lang w:val="fr-FR"/>
                </w:rPr>
                <m:t xml:space="preserve">f N </m:t>
              </m:r>
              <m:sSubSup>
                <m:sSubSupPr>
                  <m:ctrlPr>
                    <w:rPr>
                      <w:rFonts w:ascii="Cambria Math" w:hAnsi="Cambria Math"/>
                      <w:i/>
                      <w:lang w:val="fr-FR"/>
                    </w:rPr>
                  </m:ctrlPr>
                </m:sSubSupPr>
                <m:e>
                  <m:r>
                    <w:rPr>
                      <w:rFonts w:ascii="Cambria Math" w:hAnsi="Cambria Math"/>
                      <w:lang w:val="fr-FR"/>
                    </w:rPr>
                    <m:t>n</m:t>
                  </m:r>
                </m:e>
                <m:sub>
                  <m:r>
                    <w:rPr>
                      <w:rFonts w:ascii="Cambria Math" w:hAnsi="Cambria Math"/>
                      <w:lang w:val="fr-FR"/>
                    </w:rPr>
                    <m:t>B</m:t>
                  </m:r>
                </m:sub>
                <m:sup>
                  <m:r>
                    <w:rPr>
                      <w:rFonts w:ascii="Cambria Math" w:hAnsi="Cambria Math"/>
                      <w:lang w:val="fr-FR"/>
                    </w:rPr>
                    <m:t>2</m:t>
                  </m:r>
                </m:sup>
              </m:sSubSup>
            </m:num>
            <m:den>
              <m:r>
                <w:rPr>
                  <w:rFonts w:ascii="Cambria Math" w:hAnsi="Cambria Math"/>
                  <w:lang w:val="fr-FR"/>
                </w:rPr>
                <m:t xml:space="preserve">4π </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x</m:t>
                  </m:r>
                </m:sub>
              </m:sSub>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r>
                <w:rPr>
                  <w:rFonts w:ascii="Cambria Math" w:hAnsi="Cambria Math"/>
                  <w:lang w:val="fr-FR"/>
                </w:rPr>
                <m:t xml:space="preserve"> </m:t>
              </m:r>
            </m:den>
          </m:f>
          <m:r>
            <w:rPr>
              <w:rFonts w:ascii="Cambria Math" w:hAnsi="Cambria Math"/>
              <w:lang w:val="fr-FR"/>
            </w:rPr>
            <m:t xml:space="preserve"> </m:t>
          </m:r>
        </m:oMath>
      </m:oMathPara>
    </w:p>
    <w:p w:rsidR="00A20014" w:rsidRDefault="00A20014">
      <w:pPr>
        <w:ind w:right="160"/>
        <w:rPr>
          <w:lang w:val="fr-FR"/>
        </w:rPr>
      </w:pPr>
      <w:r>
        <w:rPr>
          <w:lang w:val="fr-FR"/>
        </w:rPr>
        <w:t xml:space="preserve">Avec </w:t>
      </w:r>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x</m:t>
            </m:r>
          </m:sub>
        </m:sSub>
        <m:r>
          <w:rPr>
            <w:rFonts w:ascii="Cambria Math" w:hAnsi="Cambria Math"/>
            <w:lang w:val="fr-FR"/>
          </w:rPr>
          <m:t>=</m:t>
        </m:r>
        <m:rad>
          <m:radPr>
            <m:degHide m:val="1"/>
            <m:ctrlPr>
              <w:rPr>
                <w:rFonts w:ascii="Cambria Math" w:hAnsi="Cambria Math"/>
                <w:i/>
                <w:lang w:val="fr-FR"/>
              </w:rPr>
            </m:ctrlPr>
          </m:radPr>
          <m:deg/>
          <m:e>
            <m:sSub>
              <m:sSubPr>
                <m:ctrlPr>
                  <w:rPr>
                    <w:rFonts w:ascii="Cambria Math" w:hAnsi="Cambria Math"/>
                    <w:i/>
                    <w:lang w:val="fr-FR"/>
                  </w:rPr>
                </m:ctrlPr>
              </m:sSubPr>
              <m:e>
                <m:r>
                  <w:rPr>
                    <w:rFonts w:ascii="Cambria Math" w:hAnsi="Cambria Math"/>
                    <w:lang w:val="fr-FR"/>
                  </w:rPr>
                  <m:t>ε</m:t>
                </m:r>
              </m:e>
              <m:sub>
                <m:r>
                  <w:rPr>
                    <w:rFonts w:ascii="Cambria Math" w:hAnsi="Cambria Math"/>
                    <w:lang w:val="fr-FR"/>
                  </w:rPr>
                  <m:t>x</m:t>
                </m:r>
              </m:sub>
            </m:sSub>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x</m:t>
                </m:r>
              </m:sub>
            </m:sSub>
          </m:e>
        </m:rad>
        <m:r>
          <w:rPr>
            <w:rFonts w:ascii="Cambria Math" w:hAnsi="Cambria Math"/>
            <w:lang w:val="fr-FR"/>
          </w:rPr>
          <m:t xml:space="preserve"> </m:t>
        </m:r>
      </m:oMath>
      <w:r>
        <w:rPr>
          <w:lang w:val="fr-FR"/>
        </w:rPr>
        <w:t xml:space="preserve"> et idem pour z. Dans le cas de faisceaux "ronds"</w:t>
      </w:r>
      <w:r w:rsidR="00C73F58">
        <w:rPr>
          <w:lang w:val="fr-FR"/>
        </w:rPr>
        <w:t xml:space="preserve"> (</w:t>
      </w:r>
      <w:proofErr w:type="spellStart"/>
      <w:r w:rsidR="00C73F58">
        <w:rPr>
          <w:lang w:val="fr-FR"/>
        </w:rPr>
        <w:t>émittances</w:t>
      </w:r>
      <w:proofErr w:type="spellEnd"/>
      <w:r w:rsidR="00C73F58">
        <w:rPr>
          <w:lang w:val="fr-FR"/>
        </w:rPr>
        <w:t xml:space="preserve"> et fonctions enveloppes au point d'interaction égales)</w:t>
      </w:r>
      <w:r>
        <w:rPr>
          <w:lang w:val="fr-FR"/>
        </w:rPr>
        <w:t>, la formule se simplifie en:</w:t>
      </w:r>
    </w:p>
    <w:p w:rsidR="00A20014" w:rsidRPr="00C70FA2" w:rsidRDefault="00A20014" w:rsidP="00A20014">
      <w:pPr>
        <w:ind w:right="160"/>
        <w:rPr>
          <w:lang w:val="fr-FR"/>
        </w:rPr>
      </w:pPr>
      <m:oMathPara>
        <m:oMath>
          <m:r>
            <w:rPr>
              <w:rFonts w:ascii="Cambria Math" w:hAnsi="Cambria Math"/>
              <w:lang w:val="fr-FR"/>
            </w:rPr>
            <m:t>L=</m:t>
          </m:r>
          <m:f>
            <m:fPr>
              <m:ctrlPr>
                <w:rPr>
                  <w:rFonts w:ascii="Cambria Math" w:hAnsi="Cambria Math"/>
                  <w:i/>
                  <w:lang w:val="fr-FR"/>
                </w:rPr>
              </m:ctrlPr>
            </m:fPr>
            <m:num>
              <m:r>
                <w:rPr>
                  <w:rFonts w:ascii="Cambria Math" w:hAnsi="Cambria Math"/>
                  <w:lang w:val="fr-FR"/>
                </w:rPr>
                <m:t xml:space="preserve">f N </m:t>
              </m:r>
              <m:sSubSup>
                <m:sSubSupPr>
                  <m:ctrlPr>
                    <w:rPr>
                      <w:rFonts w:ascii="Cambria Math" w:hAnsi="Cambria Math"/>
                      <w:i/>
                      <w:lang w:val="fr-FR"/>
                    </w:rPr>
                  </m:ctrlPr>
                </m:sSubSupPr>
                <m:e>
                  <m:r>
                    <w:rPr>
                      <w:rFonts w:ascii="Cambria Math" w:hAnsi="Cambria Math"/>
                      <w:lang w:val="fr-FR"/>
                    </w:rPr>
                    <m:t>n</m:t>
                  </m:r>
                </m:e>
                <m:sub>
                  <m:r>
                    <w:rPr>
                      <w:rFonts w:ascii="Cambria Math" w:hAnsi="Cambria Math"/>
                      <w:lang w:val="fr-FR"/>
                    </w:rPr>
                    <m:t>B</m:t>
                  </m:r>
                </m:sub>
                <m:sup>
                  <m:r>
                    <w:rPr>
                      <w:rFonts w:ascii="Cambria Math" w:hAnsi="Cambria Math"/>
                      <w:lang w:val="fr-FR"/>
                    </w:rPr>
                    <m:t>2</m:t>
                  </m:r>
                </m:sup>
              </m:sSubSup>
            </m:num>
            <m:den>
              <m:r>
                <w:rPr>
                  <w:rFonts w:ascii="Cambria Math" w:hAnsi="Cambria Math"/>
                  <w:lang w:val="fr-FR"/>
                </w:rPr>
                <m:t xml:space="preserve">4π </m:t>
              </m:r>
              <m:sSub>
                <m:sSubPr>
                  <m:ctrlPr>
                    <w:rPr>
                      <w:rFonts w:ascii="Cambria Math" w:hAnsi="Cambria Math"/>
                      <w:i/>
                      <w:lang w:val="fr-FR"/>
                    </w:rPr>
                  </m:ctrlPr>
                </m:sSubPr>
                <m:e>
                  <m:r>
                    <w:rPr>
                      <w:rFonts w:ascii="Cambria Math" w:hAnsi="Cambria Math"/>
                      <w:lang w:val="fr-FR"/>
                    </w:rPr>
                    <m:t>ε</m:t>
                  </m:r>
                </m:e>
                <m:sub>
                  <m:r>
                    <w:rPr>
                      <w:rFonts w:ascii="Cambria Math" w:hAnsi="Cambria Math"/>
                      <w:lang w:val="fr-FR"/>
                    </w:rPr>
                    <m:t>x</m:t>
                  </m:r>
                </m:sub>
              </m:sSub>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x</m:t>
                  </m:r>
                </m:sub>
              </m:sSub>
              <m:r>
                <w:rPr>
                  <w:rFonts w:ascii="Cambria Math" w:hAnsi="Cambria Math"/>
                  <w:lang w:val="fr-FR"/>
                </w:rPr>
                <m:t xml:space="preserve"> </m:t>
              </m:r>
            </m:den>
          </m:f>
          <m:r>
            <w:rPr>
              <w:rFonts w:ascii="Cambria Math" w:hAnsi="Cambria Math"/>
              <w:lang w:val="fr-FR"/>
            </w:rPr>
            <m:t xml:space="preserve"> </m:t>
          </m:r>
        </m:oMath>
      </m:oMathPara>
    </w:p>
    <w:p w:rsidR="00A20014" w:rsidRDefault="00C73F58">
      <w:pPr>
        <w:ind w:right="160"/>
        <w:rPr>
          <w:lang w:val="fr-FR"/>
        </w:rPr>
      </w:pPr>
      <w:r>
        <w:rPr>
          <w:lang w:val="fr-FR"/>
        </w:rPr>
        <w:t xml:space="preserve"> </w:t>
      </w:r>
    </w:p>
    <w:p w:rsidR="000253DE" w:rsidRDefault="000253DE">
      <w:pPr>
        <w:ind w:right="160"/>
        <w:rPr>
          <w:lang w:val="fr-FR"/>
        </w:rPr>
      </w:pPr>
      <w:r w:rsidRPr="00C70FA2">
        <w:rPr>
          <w:lang w:val="fr-FR"/>
        </w:rPr>
        <w:t xml:space="preserve">Les formules précédentes montrent qu'on peut augmenter la luminosité dans une zone  d'expérimentation en y diminuant les dimensions transversales </w:t>
      </w:r>
      <w:r w:rsidRPr="00C70FA2">
        <w:rPr>
          <w:i/>
          <w:lang w:val="fr-FR"/>
        </w:rPr>
        <w:t>w</w:t>
      </w:r>
      <w:r w:rsidRPr="00C70FA2">
        <w:rPr>
          <w:lang w:val="fr-FR"/>
        </w:rPr>
        <w:t xml:space="preserve"> et </w:t>
      </w:r>
      <w:r w:rsidRPr="00C70FA2">
        <w:rPr>
          <w:i/>
          <w:lang w:val="fr-FR"/>
        </w:rPr>
        <w:t>h</w:t>
      </w:r>
      <w:r w:rsidRPr="00C70FA2">
        <w:rPr>
          <w:lang w:val="fr-FR"/>
        </w:rPr>
        <w:t xml:space="preserve"> des faisceaux.  Pour cela on modifie localement la maille de la machine, en y </w:t>
      </w:r>
      <w:proofErr w:type="spellStart"/>
      <w:r w:rsidRPr="00C70FA2">
        <w:rPr>
          <w:lang w:val="fr-FR"/>
        </w:rPr>
        <w:t>insèrant</w:t>
      </w:r>
      <w:proofErr w:type="spellEnd"/>
      <w:r w:rsidRPr="00C70FA2">
        <w:rPr>
          <w:lang w:val="fr-FR"/>
        </w:rPr>
        <w:t xml:space="preserve"> une section comportant des </w:t>
      </w:r>
      <w:proofErr w:type="spellStart"/>
      <w:r w:rsidRPr="00C70FA2">
        <w:rPr>
          <w:lang w:val="fr-FR"/>
        </w:rPr>
        <w:t>quadrupôles</w:t>
      </w:r>
      <w:proofErr w:type="spellEnd"/>
      <w:r w:rsidRPr="00C70FA2">
        <w:rPr>
          <w:lang w:val="fr-FR"/>
        </w:rPr>
        <w:t xml:space="preserve"> magnétiques de gradient élevé, afin de diminuer les valeurs des fonctions d'amplitude </w:t>
      </w:r>
      <w:r>
        <w:rPr>
          <w:rFonts w:ascii="Symbol" w:hAnsi="Symbol"/>
          <w:i/>
        </w:rPr>
        <w:t></w:t>
      </w:r>
      <w:r w:rsidRPr="00C70FA2">
        <w:rPr>
          <w:i/>
          <w:vertAlign w:val="subscript"/>
          <w:lang w:val="fr-FR"/>
        </w:rPr>
        <w:t>x</w:t>
      </w:r>
      <w:r w:rsidRPr="00C70FA2">
        <w:rPr>
          <w:lang w:val="fr-FR"/>
        </w:rPr>
        <w:t xml:space="preserve"> et </w:t>
      </w:r>
      <w:r>
        <w:rPr>
          <w:rFonts w:ascii="Symbol" w:hAnsi="Symbol"/>
          <w:i/>
        </w:rPr>
        <w:t></w:t>
      </w:r>
      <w:r w:rsidRPr="00C70FA2">
        <w:rPr>
          <w:i/>
          <w:vertAlign w:val="subscript"/>
          <w:lang w:val="fr-FR"/>
        </w:rPr>
        <w:t>z</w:t>
      </w:r>
      <w:r w:rsidRPr="00C70FA2">
        <w:rPr>
          <w:lang w:val="fr-FR"/>
        </w:rPr>
        <w:t xml:space="preserve"> dont dépendent </w:t>
      </w:r>
      <w:r w:rsidRPr="00C70FA2">
        <w:rPr>
          <w:i/>
          <w:lang w:val="fr-FR"/>
        </w:rPr>
        <w:t>w</w:t>
      </w:r>
      <w:r w:rsidRPr="00C70FA2">
        <w:rPr>
          <w:lang w:val="fr-FR"/>
        </w:rPr>
        <w:t xml:space="preserve"> et </w:t>
      </w:r>
      <w:r w:rsidRPr="00C70FA2">
        <w:rPr>
          <w:i/>
          <w:lang w:val="fr-FR"/>
        </w:rPr>
        <w:t>h</w:t>
      </w:r>
      <w:r w:rsidRPr="00C70FA2">
        <w:rPr>
          <w:lang w:val="fr-FR"/>
        </w:rPr>
        <w:t xml:space="preserve">.  Une telle section est dite </w:t>
      </w:r>
      <w:r w:rsidRPr="00C70FA2">
        <w:rPr>
          <w:b/>
          <w:i/>
          <w:lang w:val="fr-FR"/>
        </w:rPr>
        <w:t xml:space="preserve">insertion à faible </w:t>
      </w:r>
      <w:proofErr w:type="gramStart"/>
      <w:r>
        <w:rPr>
          <w:rFonts w:ascii="Symbol" w:hAnsi="Symbol"/>
          <w:b/>
          <w:i/>
        </w:rPr>
        <w:t></w:t>
      </w:r>
      <w:r w:rsidRPr="00C70FA2">
        <w:rPr>
          <w:b/>
          <w:i/>
          <w:lang w:val="fr-FR"/>
        </w:rPr>
        <w:t xml:space="preserve"> </w:t>
      </w:r>
      <w:r w:rsidRPr="00C70FA2">
        <w:rPr>
          <w:lang w:val="fr-FR"/>
        </w:rPr>
        <w:t>.</w:t>
      </w:r>
      <w:proofErr w:type="gramEnd"/>
    </w:p>
    <w:p w:rsidR="00332231" w:rsidRPr="00C70FA2" w:rsidRDefault="00332231">
      <w:pPr>
        <w:ind w:right="160"/>
        <w:rPr>
          <w:lang w:val="fr-FR"/>
        </w:rPr>
      </w:pPr>
      <w:r w:rsidRPr="00C70FA2">
        <w:rPr>
          <w:lang w:val="fr-FR"/>
        </w:rPr>
        <w:lastRenderedPageBreak/>
        <w:t>La luminosité d</w:t>
      </w:r>
      <w:r w:rsidR="000615CA">
        <w:rPr>
          <w:lang w:val="fr-FR"/>
        </w:rPr>
        <w:t>es</w:t>
      </w:r>
      <w:r w:rsidRPr="00C70FA2">
        <w:rPr>
          <w:lang w:val="fr-FR"/>
        </w:rPr>
        <w:t xml:space="preserve"> collisionneur</w:t>
      </w:r>
      <w:r w:rsidR="000615CA">
        <w:rPr>
          <w:lang w:val="fr-FR"/>
        </w:rPr>
        <w:t>s</w:t>
      </w:r>
      <w:r w:rsidRPr="00C70FA2">
        <w:rPr>
          <w:lang w:val="fr-FR"/>
        </w:rPr>
        <w:t xml:space="preserve"> </w:t>
      </w:r>
      <w:r w:rsidR="000615CA">
        <w:rPr>
          <w:lang w:val="fr-FR"/>
        </w:rPr>
        <w:t xml:space="preserve">modernes </w:t>
      </w:r>
      <w:r w:rsidRPr="00C70FA2">
        <w:rPr>
          <w:lang w:val="fr-FR"/>
        </w:rPr>
        <w:t xml:space="preserve">est </w:t>
      </w:r>
      <w:r w:rsidR="000615CA">
        <w:rPr>
          <w:lang w:val="fr-FR"/>
        </w:rPr>
        <w:t xml:space="preserve">de l'ordre de </w:t>
      </w:r>
      <w:r w:rsidRPr="00C70FA2">
        <w:rPr>
          <w:lang w:val="fr-FR"/>
        </w:rPr>
        <w:t>10</w:t>
      </w:r>
      <w:r w:rsidRPr="00C70FA2">
        <w:rPr>
          <w:position w:val="10"/>
          <w:sz w:val="14"/>
          <w:lang w:val="fr-FR"/>
        </w:rPr>
        <w:t>3</w:t>
      </w:r>
      <w:r w:rsidR="000615CA">
        <w:rPr>
          <w:position w:val="10"/>
          <w:sz w:val="14"/>
          <w:lang w:val="fr-FR"/>
        </w:rPr>
        <w:t>3</w:t>
      </w:r>
      <w:r w:rsidRPr="00C70FA2">
        <w:rPr>
          <w:lang w:val="fr-FR"/>
        </w:rPr>
        <w:t xml:space="preserve"> cm</w:t>
      </w:r>
      <w:r w:rsidRPr="00C70FA2">
        <w:rPr>
          <w:position w:val="10"/>
          <w:sz w:val="14"/>
          <w:lang w:val="fr-FR"/>
        </w:rPr>
        <w:t>-2</w:t>
      </w:r>
      <w:r w:rsidRPr="00C70FA2">
        <w:rPr>
          <w:lang w:val="fr-FR"/>
        </w:rPr>
        <w:t>s</w:t>
      </w:r>
      <w:r w:rsidRPr="00C70FA2">
        <w:rPr>
          <w:position w:val="10"/>
          <w:sz w:val="14"/>
          <w:lang w:val="fr-FR"/>
        </w:rPr>
        <w:t>-1</w:t>
      </w:r>
      <w:r w:rsidRPr="00C70FA2">
        <w:rPr>
          <w:lang w:val="fr-FR"/>
        </w:rPr>
        <w:t>.  Elle dépend de l'énergie et présente souvent un maximum pour une énergie donnée.</w:t>
      </w:r>
    </w:p>
    <w:p w:rsidR="000615CA" w:rsidRPr="00C70FA2" w:rsidRDefault="000615CA" w:rsidP="000615CA">
      <w:pPr>
        <w:pStyle w:val="Heading4"/>
        <w:ind w:right="160"/>
        <w:rPr>
          <w:lang w:val="fr-FR"/>
        </w:rPr>
      </w:pPr>
      <w:r>
        <w:rPr>
          <w:lang w:val="fr-FR"/>
        </w:rPr>
        <w:t>Luminosité intégrée</w:t>
      </w:r>
    </w:p>
    <w:p w:rsidR="000615CA" w:rsidRDefault="00332231">
      <w:pPr>
        <w:ind w:right="160"/>
        <w:rPr>
          <w:lang w:val="fr-FR"/>
        </w:rPr>
      </w:pPr>
      <w:r w:rsidRPr="00C70FA2">
        <w:rPr>
          <w:lang w:val="fr-FR"/>
        </w:rPr>
        <w:t xml:space="preserve">On utilise aussi la notion de </w:t>
      </w:r>
      <w:r w:rsidRPr="00C70FA2">
        <w:rPr>
          <w:b/>
          <w:i/>
          <w:lang w:val="fr-FR"/>
        </w:rPr>
        <w:t>luminosité intégrée</w:t>
      </w:r>
      <w:r w:rsidRPr="00C70FA2">
        <w:rPr>
          <w:lang w:val="fr-FR"/>
        </w:rPr>
        <w:t xml:space="preserve">  </w:t>
      </w:r>
      <w:proofErr w:type="gramStart"/>
      <w:r w:rsidRPr="00C70FA2">
        <w:rPr>
          <w:i/>
          <w:lang w:val="fr-FR"/>
        </w:rPr>
        <w:t>L</w:t>
      </w:r>
      <w:r w:rsidRPr="00C70FA2">
        <w:rPr>
          <w:i/>
          <w:position w:val="-10"/>
          <w:sz w:val="14"/>
          <w:lang w:val="fr-FR"/>
        </w:rPr>
        <w:t>i</w:t>
      </w:r>
      <w:r w:rsidRPr="00C70FA2">
        <w:rPr>
          <w:lang w:val="fr-FR"/>
        </w:rPr>
        <w:t xml:space="preserve"> .</w:t>
      </w:r>
      <w:proofErr w:type="gramEnd"/>
      <w:r w:rsidRPr="00C70FA2">
        <w:rPr>
          <w:lang w:val="fr-FR"/>
        </w:rPr>
        <w:t xml:space="preserve">  </w:t>
      </w:r>
    </w:p>
    <w:p w:rsidR="00332231" w:rsidRDefault="00332231">
      <w:pPr>
        <w:ind w:right="160"/>
        <w:rPr>
          <w:lang w:val="fr-FR"/>
        </w:rPr>
      </w:pPr>
      <w:r w:rsidRPr="00C70FA2">
        <w:rPr>
          <w:lang w:val="fr-FR"/>
        </w:rPr>
        <w:t xml:space="preserve">Elle est le produit de la luminosité par un temps, en général un </w:t>
      </w:r>
      <w:proofErr w:type="gramStart"/>
      <w:r w:rsidRPr="00C70FA2">
        <w:rPr>
          <w:lang w:val="fr-FR"/>
        </w:rPr>
        <w:t>jour ,</w:t>
      </w:r>
      <w:proofErr w:type="gramEnd"/>
      <w:r w:rsidRPr="00C70FA2">
        <w:rPr>
          <w:lang w:val="fr-FR"/>
        </w:rPr>
        <w:t xml:space="preserve"> voir la durée d'une expérience.  La luminosité intégrée s'exprime donc en  cm</w:t>
      </w:r>
      <w:r w:rsidRPr="00C70FA2">
        <w:rPr>
          <w:position w:val="10"/>
          <w:sz w:val="14"/>
          <w:lang w:val="fr-FR"/>
        </w:rPr>
        <w:t>-2</w:t>
      </w:r>
      <w:r w:rsidRPr="00C70FA2">
        <w:rPr>
          <w:lang w:val="fr-FR"/>
        </w:rPr>
        <w:t xml:space="preserve">  ou en  nb</w:t>
      </w:r>
      <w:r w:rsidRPr="00C70FA2">
        <w:rPr>
          <w:position w:val="10"/>
          <w:sz w:val="14"/>
          <w:lang w:val="fr-FR"/>
        </w:rPr>
        <w:t>-1</w:t>
      </w:r>
      <w:r w:rsidRPr="00C70FA2">
        <w:rPr>
          <w:lang w:val="fr-FR"/>
        </w:rPr>
        <w:t xml:space="preserve"> (</w:t>
      </w:r>
      <w:proofErr w:type="spellStart"/>
      <w:r w:rsidRPr="00C70FA2">
        <w:rPr>
          <w:lang w:val="fr-FR"/>
        </w:rPr>
        <w:t>nanobarn</w:t>
      </w:r>
      <w:proofErr w:type="spellEnd"/>
      <w:r w:rsidRPr="00C70FA2">
        <w:rPr>
          <w:lang w:val="fr-FR"/>
        </w:rPr>
        <w:t xml:space="preserve"> inverse).  Rappelons qu'un barn est 10</w:t>
      </w:r>
      <w:r w:rsidRPr="00C70FA2">
        <w:rPr>
          <w:position w:val="10"/>
          <w:sz w:val="14"/>
          <w:lang w:val="fr-FR"/>
        </w:rPr>
        <w:t>-24</w:t>
      </w:r>
      <w:r w:rsidRPr="00C70FA2">
        <w:rPr>
          <w:lang w:val="fr-FR"/>
        </w:rPr>
        <w:t xml:space="preserve"> cm</w:t>
      </w:r>
      <w:r w:rsidRPr="00C70FA2">
        <w:rPr>
          <w:position w:val="10"/>
          <w:sz w:val="14"/>
          <w:lang w:val="fr-FR"/>
        </w:rPr>
        <w:t>2</w:t>
      </w:r>
      <w:r w:rsidRPr="00C70FA2">
        <w:rPr>
          <w:lang w:val="fr-FR"/>
        </w:rPr>
        <w:t xml:space="preserve">  et correspond à la section d'un gros noyau-cible comme l'uranium.  Il est facile de calculer qu'une luminosité de  10</w:t>
      </w:r>
      <w:r w:rsidRPr="00C70FA2">
        <w:rPr>
          <w:position w:val="10"/>
          <w:sz w:val="14"/>
          <w:lang w:val="fr-FR"/>
        </w:rPr>
        <w:t>31</w:t>
      </w:r>
      <w:r w:rsidRPr="00C70FA2">
        <w:rPr>
          <w:lang w:val="fr-FR"/>
        </w:rPr>
        <w:t xml:space="preserve"> cm</w:t>
      </w:r>
      <w:r w:rsidRPr="00C70FA2">
        <w:rPr>
          <w:position w:val="10"/>
          <w:sz w:val="14"/>
          <w:lang w:val="fr-FR"/>
        </w:rPr>
        <w:t>-2</w:t>
      </w:r>
      <w:r w:rsidRPr="00C70FA2">
        <w:rPr>
          <w:lang w:val="fr-FR"/>
        </w:rPr>
        <w:t>s</w:t>
      </w:r>
      <w:r w:rsidRPr="00C70FA2">
        <w:rPr>
          <w:position w:val="10"/>
          <w:sz w:val="14"/>
          <w:lang w:val="fr-FR"/>
        </w:rPr>
        <w:t>-1</w:t>
      </w:r>
      <w:r w:rsidRPr="00C70FA2">
        <w:rPr>
          <w:lang w:val="fr-FR"/>
        </w:rPr>
        <w:t xml:space="preserve">  correspond à une luminosité intégrée sur un jour de 900 nb</w:t>
      </w:r>
      <w:r w:rsidRPr="00C70FA2">
        <w:rPr>
          <w:position w:val="10"/>
          <w:sz w:val="14"/>
          <w:lang w:val="fr-FR"/>
        </w:rPr>
        <w:t>-1</w:t>
      </w:r>
      <w:r w:rsidRPr="00C70FA2">
        <w:rPr>
          <w:lang w:val="fr-FR"/>
        </w:rPr>
        <w:t xml:space="preserve"> environ, ce qui signifie que  l'on obtiendra, par jour,  900  événements d'une section efficace de 1 nb.  La luminosité intégrée a donc l'avantage d'une signi</w:t>
      </w:r>
      <w:r w:rsidRPr="00C70FA2">
        <w:rPr>
          <w:lang w:val="fr-FR"/>
        </w:rPr>
        <w:softHyphen/>
        <w:t>fication concrète.</w:t>
      </w:r>
    </w:p>
    <w:p w:rsidR="00AE17E7" w:rsidRPr="00C70FA2" w:rsidRDefault="00AE17E7">
      <w:pPr>
        <w:ind w:right="160"/>
        <w:rPr>
          <w:lang w:val="fr-FR"/>
        </w:rPr>
      </w:pPr>
      <w:r>
        <w:rPr>
          <w:lang w:val="fr-FR"/>
        </w:rPr>
        <w:t xml:space="preserve">On définit le facteur de </w:t>
      </w:r>
      <w:proofErr w:type="spellStart"/>
      <w:r>
        <w:rPr>
          <w:lang w:val="fr-FR"/>
        </w:rPr>
        <w:t>Hübner</w:t>
      </w:r>
      <w:proofErr w:type="spellEnd"/>
      <w:r>
        <w:rPr>
          <w:lang w:val="fr-FR"/>
        </w:rPr>
        <w:t xml:space="preserve"> par le rapport entre la luminosité intégrée sur une période, et </w:t>
      </w:r>
      <w:proofErr w:type="gramStart"/>
      <w:r>
        <w:rPr>
          <w:lang w:val="fr-FR"/>
        </w:rPr>
        <w:t>le</w:t>
      </w:r>
      <w:proofErr w:type="gramEnd"/>
      <w:r>
        <w:rPr>
          <w:lang w:val="fr-FR"/>
        </w:rPr>
        <w:t xml:space="preserve"> luminosité qui serait intégrée sur la même période si le collisionneur fonctionnait en continu à la luminosité de pointe. Compte tenu de la durée de vie de la luminosité (pertes d'intensité et gonflement des </w:t>
      </w:r>
      <w:proofErr w:type="spellStart"/>
      <w:r>
        <w:rPr>
          <w:lang w:val="fr-FR"/>
        </w:rPr>
        <w:t>émittances</w:t>
      </w:r>
      <w:proofErr w:type="spellEnd"/>
      <w:r>
        <w:rPr>
          <w:lang w:val="fr-FR"/>
        </w:rPr>
        <w:t xml:space="preserve">), des temps de remplissage et d'accélération, des pannes,… une valeur de 0.3 est </w:t>
      </w:r>
      <w:proofErr w:type="spellStart"/>
      <w:r>
        <w:rPr>
          <w:lang w:val="fr-FR"/>
        </w:rPr>
        <w:t>considéréee</w:t>
      </w:r>
      <w:proofErr w:type="spellEnd"/>
      <w:r>
        <w:rPr>
          <w:lang w:val="fr-FR"/>
        </w:rPr>
        <w:t xml:space="preserve"> comme bonne.</w:t>
      </w:r>
    </w:p>
    <w:p w:rsidR="000615CA" w:rsidRPr="00C70FA2" w:rsidRDefault="000615CA" w:rsidP="000615CA">
      <w:pPr>
        <w:pStyle w:val="Heading4"/>
        <w:ind w:right="160"/>
        <w:rPr>
          <w:lang w:val="fr-FR"/>
        </w:rPr>
      </w:pPr>
      <w:r w:rsidRPr="00C70FA2">
        <w:rPr>
          <w:lang w:val="fr-FR"/>
        </w:rPr>
        <w:t>Accumulation et accélération</w:t>
      </w:r>
    </w:p>
    <w:p w:rsidR="000615CA" w:rsidRPr="00C70FA2" w:rsidRDefault="000615CA" w:rsidP="000615CA">
      <w:pPr>
        <w:ind w:right="160"/>
        <w:rPr>
          <w:lang w:val="fr-FR"/>
        </w:rPr>
      </w:pPr>
      <w:r w:rsidRPr="00C70FA2">
        <w:rPr>
          <w:lang w:val="fr-FR"/>
        </w:rPr>
        <w:t>Les premiers collisionneurs constituaient une extension d'un synchrotron existant.  Puis</w:t>
      </w:r>
      <w:r w:rsidRPr="00C70FA2">
        <w:rPr>
          <w:lang w:val="fr-FR"/>
        </w:rPr>
        <w:softHyphen/>
        <w:t xml:space="preserve">qu'un seul type de particule était en jeu, ils se composaient de deux anneaux entrelacés avec des champs magnétiques opposés.  Les particules étaient injectées et accumulées dans le premier anneau puis en sens inverse dans le second.  Les faisceaux entraient en collision aux points de croisement des anneaux.  C'est ainsi qu'au PS de 26 </w:t>
      </w:r>
      <w:proofErr w:type="spellStart"/>
      <w:r w:rsidRPr="00C70FA2">
        <w:rPr>
          <w:lang w:val="fr-FR"/>
        </w:rPr>
        <w:t>GeV</w:t>
      </w:r>
      <w:proofErr w:type="spellEnd"/>
      <w:r w:rsidRPr="00C70FA2">
        <w:rPr>
          <w:lang w:val="fr-FR"/>
        </w:rPr>
        <w:t xml:space="preserve"> du CERN furent ajoutés les ISR (</w:t>
      </w:r>
      <w:proofErr w:type="spellStart"/>
      <w:r w:rsidRPr="00C70FA2">
        <w:rPr>
          <w:lang w:val="fr-FR"/>
        </w:rPr>
        <w:t>Intersecting</w:t>
      </w:r>
      <w:proofErr w:type="spellEnd"/>
      <w:r w:rsidRPr="00C70FA2">
        <w:rPr>
          <w:lang w:val="fr-FR"/>
        </w:rPr>
        <w:t xml:space="preserve"> Storage Rings), le premier des grands collisionneurs, mis en service en 1971. On injectait et accumulait dans chaque anneau de 500 à 600 giclées de protons à 2</w:t>
      </w:r>
      <w:r w:rsidR="00C00EB6">
        <w:rPr>
          <w:lang w:val="fr-FR"/>
        </w:rPr>
        <w:t>5</w:t>
      </w:r>
      <w:r w:rsidRPr="00C70FA2">
        <w:rPr>
          <w:lang w:val="fr-FR"/>
        </w:rPr>
        <w:t xml:space="preserve"> </w:t>
      </w:r>
      <w:proofErr w:type="spellStart"/>
      <w:r w:rsidRPr="00C70FA2">
        <w:rPr>
          <w:lang w:val="fr-FR"/>
        </w:rPr>
        <w:t>GeV</w:t>
      </w:r>
      <w:proofErr w:type="spellEnd"/>
      <w:r w:rsidRPr="00C70FA2">
        <w:rPr>
          <w:lang w:val="fr-FR"/>
        </w:rPr>
        <w:t xml:space="preserve">.  Les protons étant ensuite accélérés jusqu'à une énergie de 31 </w:t>
      </w:r>
      <w:proofErr w:type="spellStart"/>
      <w:r w:rsidRPr="00C70FA2">
        <w:rPr>
          <w:lang w:val="fr-FR"/>
        </w:rPr>
        <w:t>GeV</w:t>
      </w:r>
      <w:proofErr w:type="spellEnd"/>
      <w:r w:rsidRPr="00C70FA2">
        <w:rPr>
          <w:lang w:val="fr-FR"/>
        </w:rPr>
        <w:t>. Avec des faisceaux d'une intensité de l'ordre de 50 A  on a obtenu en 1983 une luminosité de  1,4x10</w:t>
      </w:r>
      <w:r w:rsidRPr="00C70FA2">
        <w:rPr>
          <w:position w:val="10"/>
          <w:sz w:val="14"/>
          <w:lang w:val="fr-FR"/>
        </w:rPr>
        <w:t>32</w:t>
      </w:r>
      <w:r w:rsidRPr="00C70FA2">
        <w:rPr>
          <w:lang w:val="fr-FR"/>
        </w:rPr>
        <w:t>cm</w:t>
      </w:r>
      <w:r w:rsidRPr="00C70FA2">
        <w:rPr>
          <w:position w:val="10"/>
          <w:sz w:val="14"/>
          <w:lang w:val="fr-FR"/>
        </w:rPr>
        <w:t>-2</w:t>
      </w:r>
      <w:r w:rsidRPr="00C70FA2">
        <w:rPr>
          <w:lang w:val="fr-FR"/>
        </w:rPr>
        <w:t>s</w:t>
      </w:r>
      <w:r w:rsidRPr="00C70FA2">
        <w:rPr>
          <w:position w:val="10"/>
          <w:sz w:val="14"/>
          <w:lang w:val="fr-FR"/>
        </w:rPr>
        <w:t>-1</w:t>
      </w:r>
      <w:r w:rsidRPr="00C70FA2">
        <w:rPr>
          <w:lang w:val="fr-FR"/>
        </w:rPr>
        <w:t>, ce qui reste un record en 2002 pour les collisions de hadrons. Les ISR furent fermés en 1984 pour des raisons budgétaires, mais leur succès fut à l'origine de la construction des grands collisionneurs.</w:t>
      </w:r>
    </w:p>
    <w:p w:rsidR="00332231" w:rsidRPr="00C70FA2" w:rsidRDefault="00332231">
      <w:pPr>
        <w:ind w:right="160"/>
        <w:rPr>
          <w:lang w:val="fr-FR"/>
        </w:rPr>
      </w:pPr>
      <w:r w:rsidRPr="00C70FA2">
        <w:rPr>
          <w:lang w:val="fr-FR"/>
        </w:rPr>
        <w:t>Les collisionneurs actuels sont des accélérateurs en soi.  On choisit souvent une particule et son antiparticule (</w:t>
      </w:r>
      <w:r>
        <w:rPr>
          <w:position w:val="-10"/>
        </w:rPr>
        <w:object w:dxaOrig="360" w:dyaOrig="300">
          <v:shape id="_x0000_i1041" type="#_x0000_t75" style="width:18pt;height:15.2pt" o:ole="" fillcolor="window">
            <v:imagedata r:id="rId10" o:title=""/>
          </v:shape>
          <o:OLEObject Type="Embed" ProgID="Equation.3" ShapeID="_x0000_i1041" DrawAspect="Content" ObjectID="_1461138298" r:id="rId39"/>
        </w:object>
      </w:r>
      <w:r w:rsidRPr="00C70FA2">
        <w:rPr>
          <w:lang w:val="fr-FR"/>
        </w:rPr>
        <w:t xml:space="preserve">ou </w:t>
      </w:r>
      <w:proofErr w:type="spellStart"/>
      <w:r w:rsidRPr="00C70FA2">
        <w:rPr>
          <w:lang w:val="fr-FR"/>
        </w:rPr>
        <w:t>e</w:t>
      </w:r>
      <w:r w:rsidRPr="00C70FA2">
        <w:rPr>
          <w:vertAlign w:val="superscript"/>
          <w:lang w:val="fr-FR"/>
        </w:rPr>
        <w:t>+</w:t>
      </w:r>
      <w:r w:rsidRPr="00C70FA2">
        <w:rPr>
          <w:lang w:val="fr-FR"/>
        </w:rPr>
        <w:t>e</w:t>
      </w:r>
      <w:proofErr w:type="spellEnd"/>
      <w:r w:rsidRPr="00C70FA2">
        <w:rPr>
          <w:vertAlign w:val="superscript"/>
          <w:lang w:val="fr-FR"/>
        </w:rPr>
        <w:t>-</w:t>
      </w:r>
      <w:r w:rsidRPr="00C70FA2">
        <w:rPr>
          <w:lang w:val="fr-FR"/>
        </w:rPr>
        <w:t>) car cela permet de supprimer un anneau.  Les antiparticules sont produites par des particules à une énergie intermédiaire et accumulées dans un anneau de stockage où elles subissent un "refroidissement".  Par refroidissement on entend une réduction sensible des dimensions du faisceau.  Après une série de manipulations toujours très complexes, des faisceaux de particules et d'antiparticules sont finalement injectés et accu</w:t>
      </w:r>
      <w:r w:rsidRPr="00C70FA2">
        <w:rPr>
          <w:lang w:val="fr-FR"/>
        </w:rPr>
        <w:softHyphen/>
        <w:t xml:space="preserve">mulés dans l'anneau unique du collisionneur.  Les deux faisceaux sont ensuite accélérés  simultanément en sens inverse (ils sont de charge opposée) dans l'anneau du collisionneur jusqu'à l'énergie prévue.  Les collisions se font sous un angle  </w:t>
      </w:r>
      <w:r>
        <w:rPr>
          <w:rFonts w:ascii="Symbol" w:hAnsi="Symbol"/>
          <w:i/>
        </w:rPr>
        <w:t></w:t>
      </w:r>
      <w:r w:rsidRPr="00C70FA2">
        <w:rPr>
          <w:lang w:val="fr-FR"/>
        </w:rPr>
        <w:t xml:space="preserve">  pratiquement nul et certaine zones  de collisions peuvent être à faible  </w:t>
      </w:r>
      <w:r>
        <w:rPr>
          <w:rFonts w:ascii="Symbol" w:hAnsi="Symbol"/>
          <w:i/>
        </w:rPr>
        <w:t></w:t>
      </w:r>
      <w:r w:rsidRPr="00C70FA2">
        <w:rPr>
          <w:lang w:val="fr-FR"/>
        </w:rPr>
        <w:t xml:space="preserve">  pour augmenter la luminosité.</w:t>
      </w:r>
    </w:p>
    <w:p w:rsidR="00332231" w:rsidRPr="00C70FA2" w:rsidRDefault="00332231">
      <w:pPr>
        <w:ind w:right="160"/>
        <w:rPr>
          <w:lang w:val="fr-FR"/>
        </w:rPr>
      </w:pPr>
      <w:r w:rsidRPr="00C70FA2">
        <w:rPr>
          <w:lang w:val="fr-FR"/>
        </w:rPr>
        <w:t>Lors de l'accumulation des particules, les giclées successives sont, le plus souvent, injectées à des impulsions légèrement différentes donc sur des orbites légèrement décalées.  Les giclées successives sont donc représentées par des bandes superposées dans l'espace de phase longitu</w:t>
      </w:r>
      <w:r w:rsidRPr="00C70FA2">
        <w:rPr>
          <w:lang w:val="fr-FR"/>
        </w:rPr>
        <w:softHyphen/>
        <w:t>dinale.  C'est pourquoi ce type d'accumulation est appelé "accumulation dans l'espace de phase".</w:t>
      </w:r>
    </w:p>
    <w:p w:rsidR="00332231" w:rsidRPr="00C70FA2" w:rsidRDefault="00332231">
      <w:pPr>
        <w:pStyle w:val="Heading4"/>
        <w:ind w:right="160"/>
        <w:rPr>
          <w:lang w:val="fr-FR"/>
        </w:rPr>
      </w:pPr>
      <w:r w:rsidRPr="00C70FA2">
        <w:rPr>
          <w:lang w:val="fr-FR"/>
        </w:rPr>
        <w:lastRenderedPageBreak/>
        <w:t>Refroidissement des faisceaux</w:t>
      </w:r>
    </w:p>
    <w:p w:rsidR="00332231" w:rsidRPr="00C70FA2" w:rsidRDefault="00332231">
      <w:pPr>
        <w:ind w:right="160"/>
        <w:rPr>
          <w:lang w:val="fr-FR"/>
        </w:rPr>
      </w:pPr>
      <w:r w:rsidRPr="00C70FA2">
        <w:rPr>
          <w:lang w:val="fr-FR"/>
        </w:rPr>
        <w:t>Une grande luminosité exige des faisceaux denses de faible section, donc aussi de faible dispersion d'énergie.  Dans les faisceaux d'électrons et de positons, les pertes par rayon</w:t>
      </w:r>
      <w:r w:rsidRPr="00C70FA2">
        <w:rPr>
          <w:lang w:val="fr-FR"/>
        </w:rPr>
        <w:softHyphen/>
        <w:t>ne</w:t>
      </w:r>
      <w:r w:rsidRPr="00C70FA2">
        <w:rPr>
          <w:lang w:val="fr-FR"/>
        </w:rPr>
        <w:softHyphen/>
        <w:t>ment électromagnétique conduisent automatiquement à une faible section, car elles amor</w:t>
      </w:r>
      <w:r w:rsidRPr="00C70FA2">
        <w:rPr>
          <w:lang w:val="fr-FR"/>
        </w:rPr>
        <w:softHyphen/>
        <w:t>tissent les oscillations des particules réelles autour de la particule de référence.</w:t>
      </w:r>
    </w:p>
    <w:p w:rsidR="00332231" w:rsidRPr="00C70FA2" w:rsidRDefault="00332231">
      <w:pPr>
        <w:ind w:right="160"/>
        <w:rPr>
          <w:lang w:val="fr-FR"/>
        </w:rPr>
      </w:pPr>
      <w:r w:rsidRPr="00C70FA2">
        <w:rPr>
          <w:lang w:val="fr-FR"/>
        </w:rPr>
        <w:t>En revanche pour des antiprotons il faut provoquer artificiellement cette réduction.  Réduire les amplitudes des oscillations s'appelle "refroidir" un faisceau.  Deux techniques de refroi</w:t>
      </w:r>
      <w:r w:rsidRPr="00C70FA2">
        <w:rPr>
          <w:lang w:val="fr-FR"/>
        </w:rPr>
        <w:softHyphen/>
        <w:t>dissement sont utilisées.</w:t>
      </w:r>
    </w:p>
    <w:p w:rsidR="00332231" w:rsidRPr="00C70FA2" w:rsidRDefault="00332231">
      <w:pPr>
        <w:ind w:right="160"/>
        <w:rPr>
          <w:lang w:val="fr-FR"/>
        </w:rPr>
      </w:pPr>
      <w:r w:rsidRPr="00C70FA2">
        <w:rPr>
          <w:lang w:val="fr-FR"/>
        </w:rPr>
        <w:t xml:space="preserve">Le </w:t>
      </w:r>
      <w:r w:rsidRPr="00C70FA2">
        <w:rPr>
          <w:b/>
          <w:i/>
          <w:lang w:val="fr-FR"/>
        </w:rPr>
        <w:t>refroidissement par électrons</w:t>
      </w:r>
      <w:r w:rsidRPr="00C70FA2">
        <w:rPr>
          <w:lang w:val="fr-FR"/>
        </w:rPr>
        <w:t xml:space="preserve"> consiste à faire côtoyer, dans une section d'une certaine longueur, le faisceau à refroidir et un faisceau d'électrons ayant la vitesse de la particule de référence.  On utilise un faisceau d'électrons aussi  monocinétique que possible et de faible divergence.  Les collisions entre les électrons et les particules du faisceau à refroidir provoquent, par l'échange des énergies en jeu, une réduction des oscillations dans le faisceau à refroidir.  Ce procédé fut proposé à </w:t>
      </w:r>
      <w:proofErr w:type="spellStart"/>
      <w:r w:rsidRPr="00C70FA2">
        <w:rPr>
          <w:lang w:val="fr-FR"/>
        </w:rPr>
        <w:t>Novosibirsk</w:t>
      </w:r>
      <w:proofErr w:type="spellEnd"/>
      <w:r w:rsidRPr="00C70FA2">
        <w:rPr>
          <w:lang w:val="fr-FR"/>
        </w:rPr>
        <w:t xml:space="preserve"> par </w:t>
      </w:r>
      <w:proofErr w:type="spellStart"/>
      <w:r w:rsidRPr="00C70FA2">
        <w:rPr>
          <w:b/>
          <w:i/>
          <w:lang w:val="fr-FR"/>
        </w:rPr>
        <w:t>Budker</w:t>
      </w:r>
      <w:proofErr w:type="spellEnd"/>
      <w:r w:rsidRPr="00C70FA2">
        <w:rPr>
          <w:lang w:val="fr-FR"/>
        </w:rPr>
        <w:t xml:space="preserve"> en 1967.  Cette technique de refroidissement convient bien aux très faibles énergies et l'amortissement des amplitudes d'oscillation est rapide.  On utilise cette méthode pour refroidir le faisceau d'antiprotons à 0,3 puis à  0,1 </w:t>
      </w:r>
      <w:proofErr w:type="spellStart"/>
      <w:r w:rsidRPr="00C70FA2">
        <w:rPr>
          <w:lang w:val="fr-FR"/>
        </w:rPr>
        <w:t>GeV</w:t>
      </w:r>
      <w:proofErr w:type="spellEnd"/>
      <w:r w:rsidRPr="00C70FA2">
        <w:rPr>
          <w:lang w:val="fr-FR"/>
        </w:rPr>
        <w:t>/</w:t>
      </w:r>
      <w:r w:rsidRPr="00C70FA2">
        <w:rPr>
          <w:i/>
          <w:lang w:val="fr-FR"/>
        </w:rPr>
        <w:t>c</w:t>
      </w:r>
      <w:r w:rsidRPr="00C70FA2">
        <w:rPr>
          <w:lang w:val="fr-FR"/>
        </w:rPr>
        <w:t xml:space="preserve"> dans le synchrotron  AD du CERN</w:t>
      </w:r>
      <w:r w:rsidR="00B70B8F">
        <w:rPr>
          <w:lang w:val="fr-FR"/>
        </w:rPr>
        <w:t>, ainsi que les ions de plomb à 4.2 MeV/u dans LEIR</w:t>
      </w:r>
      <w:r w:rsidRPr="00C70FA2">
        <w:rPr>
          <w:lang w:val="fr-FR"/>
        </w:rPr>
        <w:t>.</w:t>
      </w:r>
    </w:p>
    <w:p w:rsidR="00332231" w:rsidRPr="00C70FA2" w:rsidRDefault="00332231">
      <w:pPr>
        <w:ind w:right="160"/>
        <w:rPr>
          <w:lang w:val="fr-FR"/>
        </w:rPr>
      </w:pPr>
      <w:r w:rsidRPr="00C70FA2">
        <w:rPr>
          <w:lang w:val="fr-FR"/>
        </w:rPr>
        <w:t xml:space="preserve">Le </w:t>
      </w:r>
      <w:r w:rsidRPr="00C70FA2">
        <w:rPr>
          <w:b/>
          <w:i/>
          <w:lang w:val="fr-FR"/>
        </w:rPr>
        <w:t>refroidissement stochastique</w:t>
      </w:r>
      <w:r w:rsidRPr="00C70FA2">
        <w:rPr>
          <w:lang w:val="fr-FR"/>
        </w:rPr>
        <w:t xml:space="preserve">  a été inventé au CERN en 1968 par </w:t>
      </w:r>
      <w:r w:rsidRPr="00C70FA2">
        <w:rPr>
          <w:b/>
          <w:i/>
          <w:lang w:val="fr-FR"/>
        </w:rPr>
        <w:t xml:space="preserve">S. van der </w:t>
      </w:r>
      <w:proofErr w:type="spellStart"/>
      <w:r w:rsidRPr="00C70FA2">
        <w:rPr>
          <w:b/>
          <w:i/>
          <w:lang w:val="fr-FR"/>
        </w:rPr>
        <w:t>Meer</w:t>
      </w:r>
      <w:proofErr w:type="spellEnd"/>
      <w:r w:rsidRPr="00C70FA2">
        <w:rPr>
          <w:lang w:val="fr-FR"/>
        </w:rPr>
        <w:t>.  Consi</w:t>
      </w:r>
      <w:r w:rsidRPr="00C70FA2">
        <w:rPr>
          <w:lang w:val="fr-FR"/>
        </w:rPr>
        <w:softHyphen/>
        <w:t>dé</w:t>
      </w:r>
      <w:r w:rsidRPr="00C70FA2">
        <w:rPr>
          <w:lang w:val="fr-FR"/>
        </w:rPr>
        <w:softHyphen/>
        <w:t xml:space="preserve">rons une particule ne se trouvant pas sur la trajectoire de référence.  Détectons sa position à l'aide d'électrodes.  Utilisons le signal amplifié (proportionnel au déplacement de la particule) pour soumettre la particule à un champ électrique correcteur lorsqu'elle passera dans un secteur se trouvant un nombre impair de </w:t>
      </w:r>
      <w:r>
        <w:rPr>
          <w:rFonts w:ascii="Symbol" w:hAnsi="Symbol"/>
        </w:rPr>
        <w:t></w:t>
      </w:r>
      <w:r w:rsidRPr="00C70FA2">
        <w:rPr>
          <w:lang w:val="fr-FR"/>
        </w:rPr>
        <w:t xml:space="preserve">/4 plus loin.  Ceci est le principe du refroidissement </w:t>
      </w:r>
      <w:proofErr w:type="spellStart"/>
      <w:r w:rsidRPr="00C70FA2">
        <w:rPr>
          <w:lang w:val="fr-FR"/>
        </w:rPr>
        <w:t>bétatronique</w:t>
      </w:r>
      <w:proofErr w:type="spellEnd"/>
      <w:r w:rsidRPr="00C70FA2">
        <w:rPr>
          <w:lang w:val="fr-FR"/>
        </w:rPr>
        <w:t>;  on peut aussi refroidir le faisceau longitudinalement (principe semblable).</w:t>
      </w:r>
    </w:p>
    <w:p w:rsidR="00332231" w:rsidRPr="00C70FA2" w:rsidRDefault="00332231">
      <w:pPr>
        <w:ind w:right="160"/>
        <w:rPr>
          <w:lang w:val="fr-FR"/>
        </w:rPr>
      </w:pPr>
      <w:r w:rsidRPr="00C70FA2">
        <w:rPr>
          <w:lang w:val="fr-FR"/>
        </w:rPr>
        <w:t xml:space="preserve">S'il y a beaucoup de particules, la situation se complique car il y a mélange de signaux (réchauffement).  Il y a un compromis à réaliser pour le gain, pour que le refroidissement (proportionnel au gain), soit supérieur au réchauffement (qui varie comme le carré).  La méthode fut essayée avec succès dans les ISR sur des faisceaux de protons.  Elle convient bien au refroidissement de particules d'énergie élevée (dans </w:t>
      </w:r>
      <w:proofErr w:type="gramStart"/>
      <w:r w:rsidRPr="00C70FA2">
        <w:rPr>
          <w:lang w:val="fr-FR"/>
        </w:rPr>
        <w:t>le AD</w:t>
      </w:r>
      <w:proofErr w:type="gramEnd"/>
      <w:r w:rsidRPr="00C70FA2">
        <w:rPr>
          <w:lang w:val="fr-FR"/>
        </w:rPr>
        <w:t xml:space="preserve">, cette technique est utilisée à 3,5 </w:t>
      </w:r>
      <w:proofErr w:type="spellStart"/>
      <w:r w:rsidRPr="00C70FA2">
        <w:rPr>
          <w:lang w:val="fr-FR"/>
        </w:rPr>
        <w:t>GeV</w:t>
      </w:r>
      <w:proofErr w:type="spellEnd"/>
      <w:r w:rsidRPr="00C70FA2">
        <w:rPr>
          <w:lang w:val="fr-FR"/>
        </w:rPr>
        <w:t xml:space="preserve">/c et à 2 </w:t>
      </w:r>
      <w:proofErr w:type="spellStart"/>
      <w:r w:rsidRPr="00C70FA2">
        <w:rPr>
          <w:lang w:val="fr-FR"/>
        </w:rPr>
        <w:t>GeV</w:t>
      </w:r>
      <w:proofErr w:type="spellEnd"/>
      <w:r w:rsidRPr="00C70FA2">
        <w:rPr>
          <w:lang w:val="fr-FR"/>
        </w:rPr>
        <w:t>/c)  même si l'amortissement des oscillations est moins rapide qu'avec le refroidissement par électrons. La technologie associée est exigeante car il faut des temps de réponse excessivement rapides entre le signal mesuré et la production du champ électrique servant à la correction.</w:t>
      </w:r>
    </w:p>
    <w:p w:rsidR="00332231" w:rsidRPr="00C70FA2" w:rsidRDefault="00332231">
      <w:pPr>
        <w:pStyle w:val="Heading4"/>
        <w:ind w:right="160"/>
        <w:rPr>
          <w:lang w:val="fr-FR"/>
        </w:rPr>
      </w:pPr>
      <w:r w:rsidRPr="00C70FA2">
        <w:rPr>
          <w:lang w:val="fr-FR"/>
        </w:rPr>
        <w:t>Chambre à vide</w:t>
      </w:r>
    </w:p>
    <w:p w:rsidR="00332231" w:rsidRPr="00C70FA2" w:rsidRDefault="00332231">
      <w:pPr>
        <w:ind w:right="160"/>
        <w:rPr>
          <w:lang w:val="fr-FR"/>
        </w:rPr>
      </w:pPr>
      <w:r w:rsidRPr="00C70FA2">
        <w:rPr>
          <w:lang w:val="fr-FR"/>
        </w:rPr>
        <w:t>Dans les collisionneurs à traversées multiples, il faut garder les faisceaux à l'énergie finale pendant des heures, voire pendant un jour ou plus.  Cela exige des vides très poussés, de l'ordre de  10</w:t>
      </w:r>
      <w:r w:rsidRPr="00C70FA2">
        <w:rPr>
          <w:position w:val="10"/>
          <w:sz w:val="14"/>
          <w:lang w:val="fr-FR"/>
        </w:rPr>
        <w:t>-11</w:t>
      </w:r>
      <w:r w:rsidRPr="00C70FA2">
        <w:rPr>
          <w:lang w:val="fr-FR"/>
        </w:rPr>
        <w:t xml:space="preserve"> </w:t>
      </w:r>
      <w:proofErr w:type="gramStart"/>
      <w:r w:rsidRPr="00C70FA2">
        <w:rPr>
          <w:lang w:val="fr-FR"/>
        </w:rPr>
        <w:t>torr</w:t>
      </w:r>
      <w:proofErr w:type="gramEnd"/>
      <w:r w:rsidRPr="00C70FA2">
        <w:rPr>
          <w:lang w:val="fr-FR"/>
        </w:rPr>
        <w:t>, dans des enceintes de grand volume.  La mise au point de cette technologie n'a guère été facile.  Notons que les progrès industriels dans le domaine de l'</w:t>
      </w:r>
      <w:proofErr w:type="spellStart"/>
      <w:r w:rsidRPr="00C70FA2">
        <w:rPr>
          <w:lang w:val="fr-FR"/>
        </w:rPr>
        <w:t>ultra-vide</w:t>
      </w:r>
      <w:proofErr w:type="spellEnd"/>
      <w:r w:rsidRPr="00C70FA2">
        <w:rPr>
          <w:lang w:val="fr-FR"/>
        </w:rPr>
        <w:t xml:space="preserve"> sont une des retombées typiques de la technologie des accélérateurs de particules.</w:t>
      </w:r>
    </w:p>
    <w:p w:rsidR="00332231" w:rsidRPr="00C70FA2" w:rsidRDefault="00332231">
      <w:pPr>
        <w:ind w:right="160"/>
        <w:jc w:val="left"/>
        <w:rPr>
          <w:lang w:val="fr-FR"/>
        </w:rPr>
      </w:pPr>
      <w:r w:rsidRPr="00C70FA2">
        <w:rPr>
          <w:lang w:val="fr-FR"/>
        </w:rPr>
        <w:t xml:space="preserve">Des vides aussi poussés demandent des nettoyages chimiques et par décharge électrique, complétés par des dégazages à quelques 300 degrés.  Tout cela impose de grandes contraintes sur la réalisation des enceintes.  La panoplie des pompes utilisées est grande, depuis les pompes </w:t>
      </w:r>
      <w:proofErr w:type="spellStart"/>
      <w:r w:rsidRPr="00C70FA2">
        <w:rPr>
          <w:lang w:val="fr-FR"/>
        </w:rPr>
        <w:t>turbomoléculaires</w:t>
      </w:r>
      <w:proofErr w:type="spellEnd"/>
      <w:r w:rsidRPr="00C70FA2">
        <w:rPr>
          <w:lang w:val="fr-FR"/>
        </w:rPr>
        <w:t xml:space="preserve"> jusqu'aux pompes ioniques à sublimation de titane en passant par les pompes ioniques à pulvérisation pour la gamme de 10</w:t>
      </w:r>
      <w:r w:rsidRPr="00C70FA2">
        <w:rPr>
          <w:position w:val="10"/>
          <w:sz w:val="14"/>
          <w:lang w:val="fr-FR"/>
        </w:rPr>
        <w:t>-6</w:t>
      </w:r>
      <w:r w:rsidRPr="00C70FA2">
        <w:rPr>
          <w:lang w:val="fr-FR"/>
        </w:rPr>
        <w:t xml:space="preserve"> à 10</w:t>
      </w:r>
      <w:r w:rsidRPr="00C70FA2">
        <w:rPr>
          <w:position w:val="10"/>
          <w:sz w:val="14"/>
          <w:lang w:val="fr-FR"/>
        </w:rPr>
        <w:t>-10</w:t>
      </w:r>
      <w:r w:rsidRPr="00C70FA2">
        <w:rPr>
          <w:lang w:val="fr-FR"/>
        </w:rPr>
        <w:t xml:space="preserve"> Torr.</w:t>
      </w:r>
    </w:p>
    <w:p w:rsidR="00332231" w:rsidRPr="00C70FA2" w:rsidRDefault="00332231">
      <w:pPr>
        <w:pStyle w:val="Heading4"/>
        <w:ind w:right="160"/>
        <w:rPr>
          <w:lang w:val="fr-FR"/>
        </w:rPr>
      </w:pPr>
      <w:r w:rsidRPr="00C70FA2">
        <w:rPr>
          <w:lang w:val="fr-FR"/>
        </w:rPr>
        <w:lastRenderedPageBreak/>
        <w:t>Zones expérimentales</w:t>
      </w:r>
    </w:p>
    <w:p w:rsidR="00332231" w:rsidRPr="00C70FA2" w:rsidRDefault="00332231">
      <w:pPr>
        <w:ind w:right="160"/>
        <w:rPr>
          <w:lang w:val="fr-FR"/>
        </w:rPr>
      </w:pPr>
      <w:r w:rsidRPr="00C70FA2">
        <w:rPr>
          <w:lang w:val="fr-FR"/>
        </w:rPr>
        <w:t>Dans les accélérateurs à cibles fixes les particules secondaires apparaissent sous forme d'une gerbe d'autant plus effilée vers l'avant que l'énergie est grande et l'</w:t>
      </w:r>
      <w:proofErr w:type="spellStart"/>
      <w:r w:rsidRPr="00C70FA2">
        <w:rPr>
          <w:lang w:val="fr-FR"/>
        </w:rPr>
        <w:t>acceptance</w:t>
      </w:r>
      <w:proofErr w:type="spellEnd"/>
      <w:r w:rsidRPr="00C70FA2">
        <w:rPr>
          <w:lang w:val="fr-FR"/>
        </w:rPr>
        <w:t xml:space="preserve"> des détecteurs peut être limitée.</w:t>
      </w:r>
    </w:p>
    <w:p w:rsidR="00332231" w:rsidRPr="00C70FA2" w:rsidRDefault="00332231">
      <w:pPr>
        <w:ind w:right="160"/>
        <w:rPr>
          <w:lang w:val="fr-FR"/>
        </w:rPr>
      </w:pPr>
      <w:r w:rsidRPr="00C70FA2">
        <w:rPr>
          <w:lang w:val="fr-FR"/>
        </w:rPr>
        <w:t>Dans les collisionneurs mettant en jeu des particules identiques et de même énergie, les particules secondaires sont par contre émises  uniformément dans toutes les directions.  L'appareillage de détection doit donc avoir un angle solide d'</w:t>
      </w:r>
      <w:proofErr w:type="spellStart"/>
      <w:r w:rsidRPr="00C70FA2">
        <w:rPr>
          <w:lang w:val="fr-FR"/>
        </w:rPr>
        <w:t>acceptance</w:t>
      </w:r>
      <w:proofErr w:type="spellEnd"/>
      <w:r w:rsidRPr="00C70FA2">
        <w:rPr>
          <w:lang w:val="fr-FR"/>
        </w:rPr>
        <w:t xml:space="preserve"> proche de 4</w:t>
      </w:r>
      <w:r>
        <w:rPr>
          <w:rFonts w:ascii="Symbol" w:hAnsi="Symbol"/>
          <w:i/>
        </w:rPr>
        <w:t></w:t>
      </w:r>
      <w:r w:rsidRPr="00C70FA2">
        <w:rPr>
          <w:lang w:val="fr-FR"/>
        </w:rPr>
        <w:t>.  L'expérience entoure étroitement la zone de collision et fait ainsi partie de la machine.</w:t>
      </w:r>
    </w:p>
    <w:p w:rsidR="00332231" w:rsidRPr="00C70FA2" w:rsidRDefault="00332231">
      <w:pPr>
        <w:ind w:right="160"/>
        <w:rPr>
          <w:lang w:val="fr-FR"/>
        </w:rPr>
      </w:pPr>
      <w:r w:rsidRPr="00C70FA2">
        <w:rPr>
          <w:lang w:val="fr-FR"/>
        </w:rPr>
        <w:t>Cela pose de délicats problèmes.  En effet, le champ magnétique du détecteur pour la mesure de l'énergie des particules produites va influencer les faisceaux du collisionneur.  Il faudra donc le compenser en aval et en amont de la zone  de collision.  D'autre part, le bruit de fond, c'est-à-dire les particules indésirables produites par l'interaction des faisceaux circulants avec le gaz résiduel masque les phénomènes étudiés s'il est trop important.  Le vide dans les zones expérimentales doit donc être aussi bon que possible.  Il est souvent de l'ordre de  10</w:t>
      </w:r>
      <w:r w:rsidRPr="00C70FA2">
        <w:rPr>
          <w:position w:val="10"/>
          <w:sz w:val="14"/>
          <w:lang w:val="fr-FR"/>
        </w:rPr>
        <w:t>-13</w:t>
      </w:r>
      <w:r w:rsidRPr="00C70FA2">
        <w:rPr>
          <w:lang w:val="fr-FR"/>
        </w:rPr>
        <w:t xml:space="preserve"> </w:t>
      </w:r>
      <w:proofErr w:type="gramStart"/>
      <w:r w:rsidRPr="00C70FA2">
        <w:rPr>
          <w:lang w:val="fr-FR"/>
        </w:rPr>
        <w:t>torr</w:t>
      </w:r>
      <w:proofErr w:type="gramEnd"/>
      <w:r w:rsidRPr="00C70FA2">
        <w:rPr>
          <w:lang w:val="fr-FR"/>
        </w:rPr>
        <w:t>.</w:t>
      </w:r>
    </w:p>
    <w:p w:rsidR="00332231" w:rsidRPr="00C70FA2" w:rsidRDefault="00332231">
      <w:pPr>
        <w:ind w:right="160"/>
        <w:rPr>
          <w:lang w:val="fr-FR"/>
        </w:rPr>
      </w:pPr>
      <w:r w:rsidRPr="00C70FA2">
        <w:rPr>
          <w:lang w:val="fr-FR"/>
        </w:rPr>
        <w:t>Notons, pour terminer, que le nombre d'expériences simultanées sera limité par le nombre de zones d'intersection disponibles.  Il est donc beaucoup moins important que le nombre d'expériences simultanément en cours dans les machines à cibles fixes externes où ces dernières peuvent être nombreuses et  alimenter chacune plusieurs faisceaux secondaires.  Les collisionneurs ont donc, à un instant donné, une clientèle limitée d'autant plus que la durée des expériences est plus longue que dans les machines à cible fixe, puisque le taux des événements produits y est plus faible.</w:t>
      </w:r>
    </w:p>
    <w:p w:rsidR="00332231" w:rsidRPr="00C70FA2" w:rsidRDefault="00332231">
      <w:pPr>
        <w:pStyle w:val="Heading3"/>
        <w:ind w:right="160"/>
        <w:rPr>
          <w:lang w:val="fr-FR"/>
        </w:rPr>
      </w:pPr>
      <w:r w:rsidRPr="00C70FA2">
        <w:rPr>
          <w:lang w:val="fr-FR"/>
        </w:rPr>
        <w:t xml:space="preserve">2. Collisionneurs </w:t>
      </w:r>
      <w:r>
        <w:rPr>
          <w:position w:val="-10"/>
        </w:rPr>
        <w:object w:dxaOrig="360" w:dyaOrig="300">
          <v:shape id="_x0000_i1042" type="#_x0000_t75" style="width:18pt;height:15.2pt" o:ole="" fillcolor="window">
            <v:imagedata r:id="rId40" o:title=""/>
          </v:shape>
          <o:OLEObject Type="Embed" ProgID="Equation.3" ShapeID="_x0000_i1042" DrawAspect="Content" ObjectID="_1461138299" r:id="rId41"/>
        </w:object>
      </w:r>
    </w:p>
    <w:p w:rsidR="00332231" w:rsidRPr="00C70FA2" w:rsidRDefault="00332231">
      <w:pPr>
        <w:pStyle w:val="Heading4"/>
        <w:ind w:right="160"/>
        <w:rPr>
          <w:lang w:val="fr-FR"/>
        </w:rPr>
      </w:pPr>
      <w:r w:rsidRPr="00C70FA2">
        <w:rPr>
          <w:lang w:val="fr-FR"/>
        </w:rPr>
        <w:t xml:space="preserve">Collisionneur de 630 </w:t>
      </w:r>
      <w:proofErr w:type="spellStart"/>
      <w:r w:rsidRPr="00C70FA2">
        <w:rPr>
          <w:lang w:val="fr-FR"/>
        </w:rPr>
        <w:t>GeV</w:t>
      </w:r>
      <w:proofErr w:type="spellEnd"/>
      <w:r w:rsidRPr="00C70FA2">
        <w:rPr>
          <w:lang w:val="fr-FR"/>
        </w:rPr>
        <w:t xml:space="preserve"> du CERN</w:t>
      </w:r>
    </w:p>
    <w:p w:rsidR="00332231" w:rsidRPr="00C70FA2" w:rsidRDefault="00332231">
      <w:pPr>
        <w:ind w:right="160"/>
        <w:rPr>
          <w:lang w:val="fr-FR"/>
        </w:rPr>
      </w:pPr>
      <w:r w:rsidRPr="00C70FA2">
        <w:rPr>
          <w:lang w:val="fr-FR"/>
        </w:rPr>
        <w:t xml:space="preserve">De 1981 à 1990, le synchrotron à protons de 450 </w:t>
      </w:r>
      <w:proofErr w:type="spellStart"/>
      <w:r w:rsidRPr="00C70FA2">
        <w:rPr>
          <w:lang w:val="fr-FR"/>
        </w:rPr>
        <w:t>GeV</w:t>
      </w:r>
      <w:proofErr w:type="spellEnd"/>
      <w:r w:rsidRPr="00C70FA2">
        <w:rPr>
          <w:lang w:val="fr-FR"/>
        </w:rPr>
        <w:t xml:space="preserve"> du CERN a été  parfois utilisé comme collisionneur</w:t>
      </w:r>
      <w:r>
        <w:fldChar w:fldCharType="begin"/>
      </w:r>
      <w:r w:rsidRPr="00C70FA2">
        <w:rPr>
          <w:lang w:val="fr-FR"/>
        </w:rPr>
        <w:instrText xml:space="preserve"> EQ \s\do4(</w:instrText>
      </w:r>
      <w:r>
        <w:object w:dxaOrig="320" w:dyaOrig="300">
          <v:shape id="_x0000_i1043" type="#_x0000_t75" style="width:16pt;height:15.2pt" o:ole="">
            <v:imagedata r:id="rId42" o:title=""/>
          </v:shape>
          <o:OLEObject Type="Embed" ProgID="Word.Picture.8" ShapeID="_x0000_i1043" DrawAspect="Content" ObjectID="_1461138300" r:id="rId43"/>
        </w:object>
      </w:r>
      <w:r w:rsidRPr="00C70FA2">
        <w:rPr>
          <w:lang w:val="fr-FR"/>
        </w:rPr>
        <w:instrText xml:space="preserve">) </w:instrText>
      </w:r>
      <w:r>
        <w:fldChar w:fldCharType="end"/>
      </w:r>
      <w:r w:rsidRPr="00C70FA2">
        <w:rPr>
          <w:lang w:val="fr-FR"/>
        </w:rPr>
        <w:t xml:space="preserve">, accélérant en sens inverse des faisceaux de protons et d'antiprotons.  L'énergie disponible dans le centre de masse était de 630 </w:t>
      </w:r>
      <w:proofErr w:type="spellStart"/>
      <w:r w:rsidRPr="00C70FA2">
        <w:rPr>
          <w:lang w:val="fr-FR"/>
        </w:rPr>
        <w:t>GeV</w:t>
      </w:r>
      <w:proofErr w:type="spellEnd"/>
      <w:r w:rsidRPr="00C70FA2">
        <w:rPr>
          <w:lang w:val="fr-FR"/>
        </w:rPr>
        <w:t xml:space="preserve"> (2x315 </w:t>
      </w:r>
      <w:proofErr w:type="spellStart"/>
      <w:r w:rsidRPr="00C70FA2">
        <w:rPr>
          <w:lang w:val="fr-FR"/>
        </w:rPr>
        <w:t>GeV</w:t>
      </w:r>
      <w:proofErr w:type="spellEnd"/>
      <w:r w:rsidRPr="00C70FA2">
        <w:rPr>
          <w:lang w:val="fr-FR"/>
        </w:rPr>
        <w:t xml:space="preserve">).  C'est l'énergie maximum autorisée par l'alimentation en continu de l'électro-aimant du SPS (en mars 1985, une énergie de 900 </w:t>
      </w:r>
      <w:proofErr w:type="spellStart"/>
      <w:r w:rsidRPr="00C70FA2">
        <w:rPr>
          <w:lang w:val="fr-FR"/>
        </w:rPr>
        <w:t>GeV</w:t>
      </w:r>
      <w:proofErr w:type="spellEnd"/>
      <w:r w:rsidRPr="00C70FA2">
        <w:rPr>
          <w:lang w:val="fr-FR"/>
        </w:rPr>
        <w:t xml:space="preserve"> a été obtenue d'une façon intermittente en modulant le courant dans les aimants, mais donc au détriment de la luminosité intégrée).  Une luminosité de 3x10</w:t>
      </w:r>
      <w:r w:rsidRPr="00C70FA2">
        <w:rPr>
          <w:position w:val="10"/>
          <w:sz w:val="14"/>
          <w:lang w:val="fr-FR"/>
        </w:rPr>
        <w:t>30</w:t>
      </w:r>
      <w:r w:rsidRPr="00C70FA2">
        <w:rPr>
          <w:lang w:val="fr-FR"/>
        </w:rPr>
        <w:t>cm</w:t>
      </w:r>
      <w:r w:rsidRPr="00C70FA2">
        <w:rPr>
          <w:position w:val="10"/>
          <w:sz w:val="14"/>
          <w:lang w:val="fr-FR"/>
        </w:rPr>
        <w:t>-2</w:t>
      </w:r>
      <w:r w:rsidRPr="00C70FA2">
        <w:rPr>
          <w:lang w:val="fr-FR"/>
        </w:rPr>
        <w:t>s</w:t>
      </w:r>
      <w:r w:rsidRPr="00C70FA2">
        <w:rPr>
          <w:position w:val="10"/>
          <w:sz w:val="14"/>
          <w:lang w:val="fr-FR"/>
        </w:rPr>
        <w:t>-1</w:t>
      </w:r>
      <w:r w:rsidRPr="00C70FA2">
        <w:rPr>
          <w:lang w:val="fr-FR"/>
        </w:rPr>
        <w:t xml:space="preserve"> à 630 </w:t>
      </w:r>
      <w:proofErr w:type="spellStart"/>
      <w:r w:rsidRPr="00C70FA2">
        <w:rPr>
          <w:lang w:val="fr-FR"/>
        </w:rPr>
        <w:t>GeV</w:t>
      </w:r>
      <w:proofErr w:type="spellEnd"/>
      <w:r w:rsidRPr="00C70FA2">
        <w:rPr>
          <w:lang w:val="fr-FR"/>
        </w:rPr>
        <w:t xml:space="preserve"> a été obtenue (1990).  Ce fonctionnement en collisionneur a conduit à la découverte des bosons W et Z, confirmant ainsi la validité de la théorie électrofaible.  Cette découverte et celle du refroidissement stochastique (sans lequel la luminosité indispensable n'aurait pu être obtenue) ont valu à </w:t>
      </w:r>
      <w:r w:rsidRPr="00C70FA2">
        <w:rPr>
          <w:b/>
          <w:i/>
          <w:lang w:val="fr-FR"/>
        </w:rPr>
        <w:t>C. Rubbia</w:t>
      </w:r>
      <w:r w:rsidRPr="00C70FA2">
        <w:rPr>
          <w:lang w:val="fr-FR"/>
        </w:rPr>
        <w:t xml:space="preserve"> et </w:t>
      </w:r>
      <w:r w:rsidRPr="00C70FA2">
        <w:rPr>
          <w:b/>
          <w:i/>
          <w:lang w:val="fr-FR"/>
        </w:rPr>
        <w:t xml:space="preserve">S. van der </w:t>
      </w:r>
      <w:proofErr w:type="spellStart"/>
      <w:r w:rsidRPr="00C70FA2">
        <w:rPr>
          <w:b/>
          <w:i/>
          <w:lang w:val="fr-FR"/>
        </w:rPr>
        <w:t>Meer</w:t>
      </w:r>
      <w:proofErr w:type="spellEnd"/>
      <w:r w:rsidRPr="00C70FA2">
        <w:rPr>
          <w:lang w:val="fr-FR"/>
        </w:rPr>
        <w:t xml:space="preserve"> le prix Nobel de physique </w:t>
      </w:r>
      <w:proofErr w:type="gramStart"/>
      <w:r w:rsidRPr="00C70FA2">
        <w:rPr>
          <w:lang w:val="fr-FR"/>
        </w:rPr>
        <w:t>1984 .</w:t>
      </w:r>
      <w:proofErr w:type="gramEnd"/>
    </w:p>
    <w:bookmarkStart w:id="0" w:name="_MON_1040021805"/>
    <w:bookmarkStart w:id="1" w:name="_MON_1040021909"/>
    <w:bookmarkStart w:id="2" w:name="_MON_1040021916"/>
    <w:bookmarkStart w:id="3" w:name="_MON_1040035232"/>
    <w:bookmarkStart w:id="4" w:name="_MON_1040035453"/>
    <w:bookmarkStart w:id="5" w:name="_MON_1040035468"/>
    <w:bookmarkEnd w:id="0"/>
    <w:bookmarkEnd w:id="1"/>
    <w:bookmarkEnd w:id="2"/>
    <w:bookmarkEnd w:id="3"/>
    <w:bookmarkEnd w:id="4"/>
    <w:bookmarkEnd w:id="5"/>
    <w:bookmarkStart w:id="6" w:name="_MON_1040021713"/>
    <w:bookmarkEnd w:id="6"/>
    <w:p w:rsidR="00332231" w:rsidRDefault="00332231">
      <w:pPr>
        <w:pStyle w:val="fig1"/>
        <w:ind w:right="160"/>
      </w:pPr>
      <w:r>
        <w:rPr>
          <w:sz w:val="24"/>
        </w:rPr>
        <w:object w:dxaOrig="7791" w:dyaOrig="6171">
          <v:shape id="_x0000_i1044" type="#_x0000_t75" style="width:389.6pt;height:308.4pt" o:ole="" fillcolor="window">
            <v:imagedata r:id="rId44" o:title=""/>
          </v:shape>
          <o:OLEObject Type="Embed" ProgID="Word.Picture.8" ShapeID="_x0000_i1044" DrawAspect="Content" ObjectID="_1461138301" r:id="rId45"/>
        </w:object>
      </w:r>
      <w:r>
        <w:br/>
      </w:r>
    </w:p>
    <w:p w:rsidR="00332231" w:rsidRPr="00C70FA2" w:rsidRDefault="00332231">
      <w:pPr>
        <w:pStyle w:val="fc"/>
        <w:ind w:right="160"/>
        <w:rPr>
          <w:lang w:val="fr-FR"/>
        </w:rPr>
      </w:pPr>
      <w:r w:rsidRPr="00C70FA2">
        <w:rPr>
          <w:b/>
          <w:lang w:val="fr-FR"/>
        </w:rPr>
        <w:t>Fig. VII.1:</w:t>
      </w:r>
      <w:r w:rsidRPr="00C70FA2">
        <w:rPr>
          <w:lang w:val="fr-FR"/>
        </w:rPr>
        <w:tab/>
        <w:t xml:space="preserve">Le complexe d’accélérateurs du CERN à l’époque du collisionneur </w:t>
      </w:r>
      <w:r>
        <w:rPr>
          <w:position w:val="-10"/>
        </w:rPr>
        <w:object w:dxaOrig="360" w:dyaOrig="300">
          <v:shape id="_x0000_i1045" type="#_x0000_t75" style="width:18pt;height:15.2pt" o:ole="" fillcolor="window">
            <v:imagedata r:id="rId40" o:title=""/>
          </v:shape>
          <o:OLEObject Type="Embed" ProgID="Equation.3" ShapeID="_x0000_i1045" DrawAspect="Content" ObjectID="_1461138302" r:id="rId46"/>
        </w:object>
      </w:r>
      <w:r w:rsidRPr="00C70FA2">
        <w:rPr>
          <w:lang w:val="fr-FR"/>
        </w:rPr>
        <w:t xml:space="preserve"> de 630 </w:t>
      </w:r>
      <w:proofErr w:type="spellStart"/>
      <w:r w:rsidRPr="00C70FA2">
        <w:rPr>
          <w:lang w:val="fr-FR"/>
        </w:rPr>
        <w:t>GeV</w:t>
      </w:r>
      <w:proofErr w:type="spellEnd"/>
    </w:p>
    <w:p w:rsidR="00332231" w:rsidRPr="00C70FA2" w:rsidRDefault="00332231">
      <w:pPr>
        <w:ind w:right="160"/>
        <w:rPr>
          <w:lang w:val="fr-FR"/>
        </w:rPr>
      </w:pPr>
      <w:r w:rsidRPr="00C70FA2">
        <w:rPr>
          <w:lang w:val="fr-FR"/>
        </w:rPr>
        <w:t>L'équipement est complexe, mettant en jeu plusieurs accélérateurs et de nombreuses manipulations de faisceaux comme l'indique l'énumération qui suit (voir aussi figure  VII.1):</w:t>
      </w:r>
    </w:p>
    <w:p w:rsidR="00332231" w:rsidRPr="00C70FA2" w:rsidRDefault="00332231">
      <w:pPr>
        <w:pStyle w:val="ol"/>
        <w:ind w:right="160"/>
        <w:rPr>
          <w:lang w:val="fr-FR"/>
        </w:rPr>
      </w:pPr>
      <w:r w:rsidRPr="00C70FA2">
        <w:rPr>
          <w:lang w:val="fr-FR"/>
        </w:rPr>
        <w:t>1)</w:t>
      </w:r>
      <w:r w:rsidRPr="00C70FA2">
        <w:rPr>
          <w:lang w:val="fr-FR"/>
        </w:rPr>
        <w:tab/>
        <w:t xml:space="preserve">une cible est bombardée par des protons de  26 </w:t>
      </w:r>
      <w:proofErr w:type="spellStart"/>
      <w:r w:rsidRPr="00C70FA2">
        <w:rPr>
          <w:lang w:val="fr-FR"/>
        </w:rPr>
        <w:t>GeV</w:t>
      </w:r>
      <w:proofErr w:type="spellEnd"/>
      <w:r w:rsidRPr="00C70FA2">
        <w:rPr>
          <w:lang w:val="fr-FR"/>
        </w:rPr>
        <w:t xml:space="preserve">  en provenance du PS  (environ 1,5x10</w:t>
      </w:r>
      <w:r w:rsidRPr="00C70FA2">
        <w:rPr>
          <w:position w:val="10"/>
          <w:sz w:val="14"/>
          <w:lang w:val="fr-FR"/>
        </w:rPr>
        <w:t>13</w:t>
      </w:r>
      <w:r w:rsidRPr="00C70FA2">
        <w:rPr>
          <w:lang w:val="fr-FR"/>
        </w:rPr>
        <w:t xml:space="preserve"> protons toutes les  4,8 secondes);  les antiprotons d'une impulsion de  3,5 </w:t>
      </w:r>
      <w:proofErr w:type="spellStart"/>
      <w:r w:rsidRPr="00C70FA2">
        <w:rPr>
          <w:lang w:val="fr-FR"/>
        </w:rPr>
        <w:t>GeV</w:t>
      </w:r>
      <w:proofErr w:type="spellEnd"/>
      <w:r w:rsidRPr="00C70FA2">
        <w:rPr>
          <w:lang w:val="fr-FR"/>
        </w:rPr>
        <w:t>/</w:t>
      </w:r>
      <w:r w:rsidRPr="00C70FA2">
        <w:rPr>
          <w:i/>
          <w:lang w:val="fr-FR"/>
        </w:rPr>
        <w:t>c</w:t>
      </w:r>
      <w:r w:rsidRPr="00C70FA2">
        <w:rPr>
          <w:lang w:val="fr-FR"/>
        </w:rPr>
        <w:t xml:space="preserve"> sont extraits et envoyés dans l'anneau collecteur AC puis dans l'anneau d'accumulation AA où le faisceau d'antiprotons est refroidi </w:t>
      </w:r>
      <w:proofErr w:type="spellStart"/>
      <w:r w:rsidRPr="00C70FA2">
        <w:rPr>
          <w:lang w:val="fr-FR"/>
        </w:rPr>
        <w:t>stochastiquement</w:t>
      </w:r>
      <w:proofErr w:type="spellEnd"/>
      <w:r w:rsidRPr="00C70FA2">
        <w:rPr>
          <w:lang w:val="fr-FR"/>
        </w:rPr>
        <w:t xml:space="preserve"> de façon à réduire ses dimensions;  on accumule les antiprotons  (quelques 10</w:t>
      </w:r>
      <w:r w:rsidRPr="00C70FA2">
        <w:rPr>
          <w:position w:val="10"/>
          <w:sz w:val="14"/>
          <w:lang w:val="fr-FR"/>
        </w:rPr>
        <w:t>10</w:t>
      </w:r>
      <w:r>
        <w:rPr>
          <w:position w:val="-10"/>
        </w:rPr>
        <w:object w:dxaOrig="240" w:dyaOrig="300">
          <v:shape id="_x0000_i1046" type="#_x0000_t75" style="width:12pt;height:15.2pt" o:ole="" fillcolor="window">
            <v:imagedata r:id="rId47" o:title=""/>
          </v:shape>
          <o:OLEObject Type="Embed" ProgID="Equation.3" ShapeID="_x0000_i1046" DrawAspect="Content" ObjectID="_1461138303" r:id="rId48"/>
        </w:object>
      </w:r>
      <w:r w:rsidRPr="00C70FA2">
        <w:rPr>
          <w:lang w:val="fr-FR"/>
        </w:rPr>
        <w:t>par heure) pendant une vingtaine d'heures de façon à disposer d'un faisceau de quelques 10</w:t>
      </w:r>
      <w:r w:rsidRPr="00C70FA2">
        <w:rPr>
          <w:position w:val="10"/>
          <w:sz w:val="14"/>
          <w:lang w:val="fr-FR"/>
        </w:rPr>
        <w:t>11</w:t>
      </w:r>
      <w:r>
        <w:rPr>
          <w:position w:val="-10"/>
        </w:rPr>
        <w:object w:dxaOrig="240" w:dyaOrig="300">
          <v:shape id="_x0000_i1047" type="#_x0000_t75" style="width:12pt;height:15.2pt" o:ole="" fillcolor="window">
            <v:imagedata r:id="rId47" o:title=""/>
          </v:shape>
          <o:OLEObject Type="Embed" ProgID="Equation.3" ShapeID="_x0000_i1047" DrawAspect="Content" ObjectID="_1461138304" r:id="rId49"/>
        </w:object>
      </w:r>
      <w:r w:rsidRPr="00C70FA2">
        <w:rPr>
          <w:lang w:val="fr-FR"/>
        </w:rPr>
        <w:t xml:space="preserve"> de section convenable;</w:t>
      </w:r>
    </w:p>
    <w:p w:rsidR="00332231" w:rsidRPr="00C70FA2" w:rsidRDefault="00332231">
      <w:pPr>
        <w:pStyle w:val="ol"/>
        <w:ind w:right="160"/>
        <w:rPr>
          <w:lang w:val="fr-FR"/>
        </w:rPr>
      </w:pPr>
      <w:r w:rsidRPr="00C70FA2">
        <w:rPr>
          <w:lang w:val="fr-FR"/>
        </w:rPr>
        <w:t>2)</w:t>
      </w:r>
      <w:r w:rsidRPr="00C70FA2">
        <w:rPr>
          <w:lang w:val="fr-FR"/>
        </w:rPr>
        <w:tab/>
        <w:t xml:space="preserve">des protons de 26 </w:t>
      </w:r>
      <w:proofErr w:type="spellStart"/>
      <w:r w:rsidRPr="00C70FA2">
        <w:rPr>
          <w:lang w:val="fr-FR"/>
        </w:rPr>
        <w:t>GeV</w:t>
      </w:r>
      <w:proofErr w:type="spellEnd"/>
      <w:r w:rsidRPr="00C70FA2">
        <w:rPr>
          <w:lang w:val="fr-FR"/>
        </w:rPr>
        <w:t xml:space="preserve"> en provenance du PS sont injectés et accumulés dans le SPS;</w:t>
      </w:r>
    </w:p>
    <w:p w:rsidR="00332231" w:rsidRPr="00C70FA2" w:rsidRDefault="00332231">
      <w:pPr>
        <w:pStyle w:val="ol"/>
        <w:ind w:right="160"/>
        <w:rPr>
          <w:lang w:val="fr-FR"/>
        </w:rPr>
      </w:pPr>
      <w:r w:rsidRPr="00C70FA2">
        <w:rPr>
          <w:lang w:val="fr-FR"/>
        </w:rPr>
        <w:t>3)</w:t>
      </w:r>
      <w:r w:rsidRPr="00C70FA2">
        <w:rPr>
          <w:lang w:val="fr-FR"/>
        </w:rPr>
        <w:tab/>
        <w:t xml:space="preserve">environ deux tiers du faisceau d'antiprotons est transféré de l'AA dans le PS et accéléré jusqu'à  26 </w:t>
      </w:r>
      <w:proofErr w:type="spellStart"/>
      <w:r w:rsidRPr="00C70FA2">
        <w:rPr>
          <w:lang w:val="fr-FR"/>
        </w:rPr>
        <w:t>GeV</w:t>
      </w:r>
      <w:proofErr w:type="spellEnd"/>
      <w:r w:rsidRPr="00C70FA2">
        <w:rPr>
          <w:lang w:val="fr-FR"/>
        </w:rPr>
        <w:t xml:space="preserve"> </w:t>
      </w:r>
      <w:proofErr w:type="gramStart"/>
      <w:r w:rsidRPr="00C70FA2">
        <w:rPr>
          <w:lang w:val="fr-FR"/>
        </w:rPr>
        <w:t>( il</w:t>
      </w:r>
      <w:proofErr w:type="gramEnd"/>
      <w:r w:rsidRPr="00C70FA2">
        <w:rPr>
          <w:lang w:val="fr-FR"/>
        </w:rPr>
        <w:t xml:space="preserve"> y circule dans le sens inverse des protons);</w:t>
      </w:r>
    </w:p>
    <w:p w:rsidR="00332231" w:rsidRPr="00C70FA2" w:rsidRDefault="00332231">
      <w:pPr>
        <w:pStyle w:val="ol"/>
        <w:ind w:right="160"/>
        <w:rPr>
          <w:lang w:val="fr-FR"/>
        </w:rPr>
      </w:pPr>
      <w:r w:rsidRPr="00C70FA2">
        <w:rPr>
          <w:lang w:val="fr-FR"/>
        </w:rPr>
        <w:t>4)</w:t>
      </w:r>
      <w:r w:rsidRPr="00C70FA2">
        <w:rPr>
          <w:lang w:val="fr-FR"/>
        </w:rPr>
        <w:tab/>
        <w:t>le faisceau d'antiprotons est transféré du PS dans le SPS;</w:t>
      </w:r>
    </w:p>
    <w:p w:rsidR="00332231" w:rsidRPr="00C70FA2" w:rsidRDefault="00332231">
      <w:pPr>
        <w:pStyle w:val="ol"/>
        <w:ind w:right="160"/>
        <w:rPr>
          <w:lang w:val="fr-FR"/>
        </w:rPr>
      </w:pPr>
      <w:r w:rsidRPr="00C70FA2">
        <w:rPr>
          <w:lang w:val="fr-FR"/>
        </w:rPr>
        <w:t>5)</w:t>
      </w:r>
      <w:r w:rsidRPr="00C70FA2">
        <w:rPr>
          <w:lang w:val="fr-FR"/>
        </w:rPr>
        <w:tab/>
        <w:t xml:space="preserve">les faisceaux p  et </w:t>
      </w:r>
      <w:r>
        <w:rPr>
          <w:position w:val="-10"/>
        </w:rPr>
        <w:object w:dxaOrig="240" w:dyaOrig="300">
          <v:shape id="_x0000_i1048" type="#_x0000_t75" style="width:12pt;height:15.2pt" o:ole="" fillcolor="window">
            <v:imagedata r:id="rId47" o:title=""/>
          </v:shape>
          <o:OLEObject Type="Embed" ProgID="Equation.3" ShapeID="_x0000_i1048" DrawAspect="Content" ObjectID="_1461138305" r:id="rId50"/>
        </w:object>
      </w:r>
      <w:r w:rsidRPr="00C70FA2">
        <w:rPr>
          <w:lang w:val="fr-FR"/>
        </w:rPr>
        <w:t xml:space="preserve">sont simultanément accélérés de  26  </w:t>
      </w:r>
      <w:proofErr w:type="spellStart"/>
      <w:r w:rsidRPr="00C70FA2">
        <w:rPr>
          <w:lang w:val="fr-FR"/>
        </w:rPr>
        <w:t>GeV</w:t>
      </w:r>
      <w:proofErr w:type="spellEnd"/>
      <w:r w:rsidRPr="00C70FA2">
        <w:rPr>
          <w:lang w:val="fr-FR"/>
        </w:rPr>
        <w:t xml:space="preserve"> à  315  </w:t>
      </w:r>
      <w:proofErr w:type="spellStart"/>
      <w:r w:rsidRPr="00C70FA2">
        <w:rPr>
          <w:lang w:val="fr-FR"/>
        </w:rPr>
        <w:t>GeV</w:t>
      </w:r>
      <w:proofErr w:type="spellEnd"/>
      <w:r w:rsidRPr="00C70FA2">
        <w:rPr>
          <w:lang w:val="fr-FR"/>
        </w:rPr>
        <w:t>;</w:t>
      </w:r>
    </w:p>
    <w:p w:rsidR="00332231" w:rsidRPr="00C70FA2" w:rsidRDefault="00332231">
      <w:pPr>
        <w:pStyle w:val="ol"/>
        <w:ind w:right="160"/>
        <w:rPr>
          <w:lang w:val="fr-FR"/>
        </w:rPr>
      </w:pPr>
      <w:r w:rsidRPr="00C70FA2">
        <w:rPr>
          <w:lang w:val="fr-FR"/>
        </w:rPr>
        <w:lastRenderedPageBreak/>
        <w:t>6)</w:t>
      </w:r>
      <w:r w:rsidRPr="00C70FA2">
        <w:rPr>
          <w:lang w:val="fr-FR"/>
        </w:rPr>
        <w:tab/>
        <w:t xml:space="preserve">les deux faisceaux de  315  </w:t>
      </w:r>
      <w:proofErr w:type="spellStart"/>
      <w:r w:rsidRPr="00C70FA2">
        <w:rPr>
          <w:lang w:val="fr-FR"/>
        </w:rPr>
        <w:t>GeV</w:t>
      </w:r>
      <w:proofErr w:type="spellEnd"/>
      <w:r w:rsidRPr="00C70FA2">
        <w:rPr>
          <w:lang w:val="fr-FR"/>
        </w:rPr>
        <w:t xml:space="preserve">  sont conservés pendant une quinzaine d'heures et alimentent les expériences;</w:t>
      </w:r>
    </w:p>
    <w:p w:rsidR="00332231" w:rsidRPr="00C70FA2" w:rsidRDefault="00332231">
      <w:pPr>
        <w:pStyle w:val="ol"/>
        <w:ind w:right="160"/>
        <w:rPr>
          <w:lang w:val="fr-FR"/>
        </w:rPr>
      </w:pPr>
      <w:r w:rsidRPr="00C70FA2">
        <w:rPr>
          <w:lang w:val="fr-FR"/>
        </w:rPr>
        <w:t>7)</w:t>
      </w:r>
      <w:r w:rsidRPr="00C70FA2">
        <w:rPr>
          <w:lang w:val="fr-FR"/>
        </w:rPr>
        <w:tab/>
        <w:t>les faisceaux sont ensuite détruits et le processus est répété à partir du point 2, l'anneau  AA ayant, entre temps, refait le plein d'antiprotons.</w:t>
      </w:r>
    </w:p>
    <w:p w:rsidR="00332231" w:rsidRPr="00C70FA2" w:rsidRDefault="00332231">
      <w:pPr>
        <w:ind w:right="160"/>
        <w:rPr>
          <w:lang w:val="fr-FR"/>
        </w:rPr>
      </w:pPr>
      <w:r w:rsidRPr="00C70FA2">
        <w:rPr>
          <w:lang w:val="fr-FR"/>
        </w:rPr>
        <w:t>Le déroulement des opérations demande donc la survie des deux faisceaux pendant des durées très longues.  Il n'est donc pas étonnant qu'un dixième  des cycles se termine préma</w:t>
      </w:r>
      <w:r w:rsidRPr="00C70FA2">
        <w:rPr>
          <w:lang w:val="fr-FR"/>
        </w:rPr>
        <w:softHyphen/>
        <w:t>tu</w:t>
      </w:r>
      <w:r w:rsidRPr="00C70FA2">
        <w:rPr>
          <w:lang w:val="fr-FR"/>
        </w:rPr>
        <w:softHyphen/>
        <w:t>ré</w:t>
      </w:r>
      <w:r w:rsidRPr="00C70FA2">
        <w:rPr>
          <w:lang w:val="fr-FR"/>
        </w:rPr>
        <w:softHyphen/>
        <w:t>ment par suite d'incidents divers comme une chute de la tension alimentant le laboratoire.  Deux longues sections droites du SPS servent de zones expérimentales.  Dans une d'entre elles est installé un détecteur avec un aimant de 800 tonnes produisant un champ de 0,7 Tesla dans un volume de 85 m</w:t>
      </w:r>
      <w:r w:rsidRPr="00C70FA2">
        <w:rPr>
          <w:position w:val="10"/>
          <w:sz w:val="14"/>
          <w:lang w:val="fr-FR"/>
        </w:rPr>
        <w:t>3</w:t>
      </w:r>
      <w:r w:rsidRPr="00C70FA2">
        <w:rPr>
          <w:lang w:val="fr-FR"/>
        </w:rPr>
        <w:t xml:space="preserve"> entourant la zone  de collision.  Ceci montre l'importance - donc le coût - de l'expérimentation associée à un collisionneur.</w:t>
      </w:r>
    </w:p>
    <w:p w:rsidR="00332231" w:rsidRPr="00C70FA2" w:rsidRDefault="00332231">
      <w:pPr>
        <w:pStyle w:val="Heading4"/>
        <w:ind w:right="160"/>
        <w:rPr>
          <w:lang w:val="fr-FR"/>
        </w:rPr>
      </w:pPr>
      <w:proofErr w:type="spellStart"/>
      <w:r w:rsidRPr="00C70FA2">
        <w:rPr>
          <w:lang w:val="fr-FR"/>
        </w:rPr>
        <w:t>Tevatron</w:t>
      </w:r>
      <w:proofErr w:type="spellEnd"/>
      <w:r w:rsidRPr="00C70FA2">
        <w:rPr>
          <w:lang w:val="fr-FR"/>
        </w:rPr>
        <w:t xml:space="preserve"> de 2x1TeV  du Fermi </w:t>
      </w:r>
      <w:proofErr w:type="spellStart"/>
      <w:r w:rsidRPr="00C70FA2">
        <w:rPr>
          <w:lang w:val="fr-FR"/>
        </w:rPr>
        <w:t>Lab</w:t>
      </w:r>
      <w:proofErr w:type="spellEnd"/>
    </w:p>
    <w:p w:rsidR="00332231" w:rsidRPr="00C70FA2" w:rsidRDefault="00332231">
      <w:pPr>
        <w:ind w:right="160"/>
        <w:rPr>
          <w:lang w:val="fr-FR"/>
        </w:rPr>
      </w:pPr>
      <w:r w:rsidRPr="00C70FA2">
        <w:rPr>
          <w:lang w:val="fr-FR"/>
        </w:rPr>
        <w:t xml:space="preserve">En octobre 1985, les premières collisions  </w:t>
      </w:r>
      <w:r>
        <w:rPr>
          <w:position w:val="-10"/>
        </w:rPr>
        <w:object w:dxaOrig="360" w:dyaOrig="300">
          <v:shape id="_x0000_i1049" type="#_x0000_t75" style="width:18pt;height:15.2pt" o:ole="" fillcolor="window">
            <v:imagedata r:id="rId40" o:title=""/>
          </v:shape>
          <o:OLEObject Type="Embed" ProgID="Equation.3" ShapeID="_x0000_i1049" DrawAspect="Content" ObjectID="_1461138306" r:id="rId51"/>
        </w:object>
      </w:r>
      <w:r w:rsidRPr="00C70FA2">
        <w:rPr>
          <w:lang w:val="fr-FR"/>
        </w:rPr>
        <w:t xml:space="preserve"> à  2x800 </w:t>
      </w:r>
      <w:proofErr w:type="spellStart"/>
      <w:r w:rsidRPr="00C70FA2">
        <w:rPr>
          <w:lang w:val="fr-FR"/>
        </w:rPr>
        <w:t>GeV</w:t>
      </w:r>
      <w:proofErr w:type="spellEnd"/>
      <w:r w:rsidRPr="00C70FA2">
        <w:rPr>
          <w:lang w:val="fr-FR"/>
        </w:rPr>
        <w:t xml:space="preserve"> ont été obtenues et le </w:t>
      </w:r>
      <w:proofErr w:type="spellStart"/>
      <w:r w:rsidRPr="00C70FA2">
        <w:rPr>
          <w:lang w:val="fr-FR"/>
        </w:rPr>
        <w:t>Tevatron</w:t>
      </w:r>
      <w:proofErr w:type="spellEnd"/>
      <w:r w:rsidRPr="00C70FA2">
        <w:rPr>
          <w:lang w:val="fr-FR"/>
        </w:rPr>
        <w:t xml:space="preserve"> est désormais le seul collisionneur </w:t>
      </w:r>
      <w:r>
        <w:rPr>
          <w:position w:val="-10"/>
        </w:rPr>
        <w:object w:dxaOrig="360" w:dyaOrig="300">
          <v:shape id="_x0000_i1050" type="#_x0000_t75" style="width:18pt;height:15.2pt" o:ole="" fillcolor="window">
            <v:imagedata r:id="rId40" o:title=""/>
          </v:shape>
          <o:OLEObject Type="Embed" ProgID="Equation.3" ShapeID="_x0000_i1050" DrawAspect="Content" ObjectID="_1461138307" r:id="rId52"/>
        </w:object>
      </w:r>
      <w:r w:rsidRPr="00C70FA2">
        <w:rPr>
          <w:lang w:val="fr-FR"/>
        </w:rPr>
        <w:t xml:space="preserve"> existant.  Il utilise le synchrotron à protons de 500 </w:t>
      </w:r>
      <w:proofErr w:type="spellStart"/>
      <w:r w:rsidRPr="00C70FA2">
        <w:rPr>
          <w:lang w:val="fr-FR"/>
        </w:rPr>
        <w:t>GeV</w:t>
      </w:r>
      <w:proofErr w:type="spellEnd"/>
      <w:r w:rsidRPr="00C70FA2">
        <w:rPr>
          <w:lang w:val="fr-FR"/>
        </w:rPr>
        <w:t xml:space="preserve"> du </w:t>
      </w:r>
      <w:proofErr w:type="spellStart"/>
      <w:r w:rsidRPr="00C70FA2">
        <w:rPr>
          <w:lang w:val="fr-FR"/>
        </w:rPr>
        <w:t>FermiLab</w:t>
      </w:r>
      <w:proofErr w:type="spellEnd"/>
      <w:r w:rsidRPr="00C70FA2">
        <w:rPr>
          <w:lang w:val="fr-FR"/>
        </w:rPr>
        <w:t xml:space="preserve"> à Batavia près de Chicago (USA).  L'énergie de ce synchrotron a d'abord été augmentée grâce à un "doubleur d'énergie" constitué par un anneau supplémentaire d'aimants supraconducteurs installés dans le même tunnel que le synchrotron.  La production d'antiprotons, leur accumulation dans un anneau intermédiaire, les diverses manipulations nécessaires pour arriver à faire circuler les deux faisceaux  p  et  </w:t>
      </w:r>
      <w:r>
        <w:rPr>
          <w:position w:val="-10"/>
        </w:rPr>
        <w:object w:dxaOrig="240" w:dyaOrig="300">
          <v:shape id="_x0000_i1051" type="#_x0000_t75" style="width:12pt;height:15.2pt" o:ole="" fillcolor="window">
            <v:imagedata r:id="rId47" o:title=""/>
          </v:shape>
          <o:OLEObject Type="Embed" ProgID="Equation.3" ShapeID="_x0000_i1051" DrawAspect="Content" ObjectID="_1461138308" r:id="rId53"/>
        </w:object>
      </w:r>
      <w:r w:rsidRPr="00C70FA2">
        <w:rPr>
          <w:lang w:val="fr-FR"/>
        </w:rPr>
        <w:t xml:space="preserve"> dans le synchrotron suivi du doubleur d'énergie sont similaires à celles décrites pour le collisionneur du CERN, c'est-à-dire une chorégraphie compliquée.</w:t>
      </w:r>
    </w:p>
    <w:p w:rsidR="00332231" w:rsidRPr="00C70FA2" w:rsidRDefault="00332231">
      <w:pPr>
        <w:ind w:right="160"/>
        <w:rPr>
          <w:lang w:val="fr-FR"/>
        </w:rPr>
      </w:pPr>
      <w:r w:rsidRPr="00C70FA2">
        <w:rPr>
          <w:lang w:val="fr-FR"/>
        </w:rPr>
        <w:t>On a atteint  une luminosité de 2.5x10</w:t>
      </w:r>
      <w:r w:rsidRPr="00C70FA2">
        <w:rPr>
          <w:position w:val="10"/>
          <w:sz w:val="14"/>
          <w:lang w:val="fr-FR"/>
        </w:rPr>
        <w:t>31</w:t>
      </w:r>
      <w:r w:rsidRPr="00C70FA2">
        <w:rPr>
          <w:lang w:val="fr-FR"/>
        </w:rPr>
        <w:t xml:space="preserve"> cm</w:t>
      </w:r>
      <w:r w:rsidRPr="00C70FA2">
        <w:rPr>
          <w:vertAlign w:val="superscript"/>
          <w:lang w:val="fr-FR"/>
        </w:rPr>
        <w:t>2</w:t>
      </w:r>
      <w:r w:rsidRPr="00C70FA2">
        <w:rPr>
          <w:lang w:val="fr-FR"/>
        </w:rPr>
        <w:t>/s (1996).  L'énergie a graduellement été portée à 2x1 </w:t>
      </w:r>
      <w:proofErr w:type="spellStart"/>
      <w:r w:rsidRPr="00C70FA2">
        <w:rPr>
          <w:lang w:val="fr-FR"/>
        </w:rPr>
        <w:t>TeV</w:t>
      </w:r>
      <w:proofErr w:type="spellEnd"/>
      <w:r w:rsidRPr="00C70FA2">
        <w:rPr>
          <w:lang w:val="fr-FR"/>
        </w:rPr>
        <w:t>, notamment en remplaçant les aimants supraconducteurs les moins fiables.</w:t>
      </w:r>
    </w:p>
    <w:p w:rsidR="00332231" w:rsidRPr="00C70FA2" w:rsidRDefault="00332231">
      <w:pPr>
        <w:pStyle w:val="Heading3"/>
        <w:ind w:right="160"/>
        <w:rPr>
          <w:lang w:val="fr-FR"/>
        </w:rPr>
      </w:pPr>
      <w:r w:rsidRPr="00C70FA2">
        <w:rPr>
          <w:lang w:val="fr-FR"/>
        </w:rPr>
        <w:t>3. Collisionneurs circulaires  e</w:t>
      </w:r>
      <w:r w:rsidRPr="00C70FA2">
        <w:rPr>
          <w:position w:val="10"/>
          <w:sz w:val="18"/>
          <w:lang w:val="fr-FR"/>
        </w:rPr>
        <w:t>+</w:t>
      </w:r>
      <w:r w:rsidRPr="00C70FA2">
        <w:rPr>
          <w:lang w:val="fr-FR"/>
        </w:rPr>
        <w:t>e</w:t>
      </w:r>
      <w:r w:rsidRPr="00C70FA2">
        <w:rPr>
          <w:position w:val="10"/>
          <w:sz w:val="18"/>
          <w:lang w:val="fr-FR"/>
        </w:rPr>
        <w:t>-</w:t>
      </w:r>
    </w:p>
    <w:p w:rsidR="00332231" w:rsidRPr="00C70FA2" w:rsidRDefault="00332231">
      <w:pPr>
        <w:pStyle w:val="Heading4"/>
        <w:ind w:right="160"/>
        <w:rPr>
          <w:lang w:val="fr-FR"/>
        </w:rPr>
      </w:pPr>
      <w:r w:rsidRPr="00C70FA2">
        <w:rPr>
          <w:lang w:val="fr-FR"/>
        </w:rPr>
        <w:t>Introduction</w:t>
      </w:r>
    </w:p>
    <w:p w:rsidR="00332231" w:rsidRPr="00C70FA2" w:rsidRDefault="00332231">
      <w:pPr>
        <w:ind w:right="160"/>
        <w:rPr>
          <w:lang w:val="fr-FR"/>
        </w:rPr>
      </w:pPr>
      <w:r w:rsidRPr="00C70FA2">
        <w:rPr>
          <w:lang w:val="fr-FR"/>
        </w:rPr>
        <w:t>Pour accumuler, accélérer et faire entrer en collision des faisceaux d'électrons et de positons, un seul anneau suffit puisque des particules de charges opposées circulent en sens inverse dans un champ magnétique donné.  L'accélération des électrons et positons entraînent cependant, par suite du rayonnement électromagnétique, des pertes d'énergie importantes à chaque tour.  Ces pertes doivent être compensées par le système d'accélération.</w:t>
      </w:r>
    </w:p>
    <w:p w:rsidR="00332231" w:rsidRPr="00C70FA2" w:rsidRDefault="00332231">
      <w:pPr>
        <w:ind w:right="160"/>
        <w:rPr>
          <w:lang w:val="fr-FR"/>
        </w:rPr>
      </w:pPr>
      <w:r w:rsidRPr="00C70FA2">
        <w:rPr>
          <w:lang w:val="fr-FR"/>
        </w:rPr>
        <w:t>Nous avons vu que la perte d'énergie par tour, pour un électron ou un positon, vaut</w:t>
      </w:r>
    </w:p>
    <w:p w:rsidR="00332231" w:rsidRDefault="00332231">
      <w:pPr>
        <w:pStyle w:val="f"/>
        <w:ind w:right="160"/>
      </w:pPr>
      <w:r w:rsidRPr="00C70FA2">
        <w:rPr>
          <w:lang w:val="fr-FR"/>
        </w:rPr>
        <w:tab/>
      </w:r>
      <w:r>
        <w:object w:dxaOrig="1800" w:dyaOrig="560">
          <v:shape id="_x0000_i1052" type="#_x0000_t75" style="width:90pt;height:28pt" o:ole="">
            <v:imagedata r:id="rId54" o:title=""/>
          </v:shape>
          <o:OLEObject Type="Embed" ProgID="Word.Picture.8" ShapeID="_x0000_i1052" DrawAspect="Content" ObjectID="_1461138309" r:id="rId55"/>
        </w:object>
      </w:r>
      <w:r>
        <w:tab/>
      </w:r>
      <w:r>
        <w:fldChar w:fldCharType="begin"/>
      </w:r>
      <w:r>
        <w:instrText xml:space="preserve"> EQ \s\up5((6.2)) </w:instrText>
      </w:r>
      <w:r>
        <w:fldChar w:fldCharType="end"/>
      </w:r>
    </w:p>
    <w:p w:rsidR="00332231" w:rsidRPr="00C70FA2" w:rsidRDefault="00332231">
      <w:pPr>
        <w:ind w:right="160"/>
        <w:rPr>
          <w:lang w:val="fr-FR"/>
        </w:rPr>
      </w:pPr>
      <w:proofErr w:type="gramStart"/>
      <w:r w:rsidRPr="00C70FA2">
        <w:rPr>
          <w:lang w:val="fr-FR"/>
        </w:rPr>
        <w:t>où</w:t>
      </w:r>
      <w:proofErr w:type="gramEnd"/>
      <w:r w:rsidRPr="00C70FA2">
        <w:rPr>
          <w:lang w:val="fr-FR"/>
        </w:rPr>
        <w:t xml:space="preserve">   </w:t>
      </w:r>
      <w:r>
        <w:rPr>
          <w:rFonts w:ascii="Symbol" w:hAnsi="Symbol"/>
          <w:i/>
        </w:rPr>
        <w:t></w:t>
      </w:r>
      <w:r w:rsidRPr="00C70FA2">
        <w:rPr>
          <w:lang w:val="fr-FR"/>
        </w:rPr>
        <w:t xml:space="preserve">  est le rayon de courbure dans les aimants, exprimé en mètres, et où les énergies sont exprimées en MeV.</w:t>
      </w:r>
    </w:p>
    <w:p w:rsidR="00332231" w:rsidRPr="00C70FA2" w:rsidRDefault="00332231">
      <w:pPr>
        <w:ind w:right="160"/>
        <w:rPr>
          <w:lang w:val="fr-FR"/>
        </w:rPr>
      </w:pPr>
      <w:r w:rsidRPr="00C70FA2">
        <w:rPr>
          <w:lang w:val="fr-FR"/>
        </w:rPr>
        <w:t>Voici quelques ordres de grandeur:</w:t>
      </w:r>
    </w:p>
    <w:p w:rsidR="00332231" w:rsidRPr="00C70FA2" w:rsidRDefault="00332231">
      <w:pPr>
        <w:pBdr>
          <w:top w:val="single" w:sz="6" w:space="0" w:color="auto"/>
          <w:left w:val="single" w:sz="6" w:space="0" w:color="auto"/>
          <w:bottom w:val="single" w:sz="6" w:space="0" w:color="auto"/>
          <w:right w:val="single" w:sz="6" w:space="0" w:color="auto"/>
          <w:between w:val="single" w:sz="6" w:space="0" w:color="auto"/>
        </w:pBdr>
        <w:tabs>
          <w:tab w:val="center" w:pos="1729"/>
          <w:tab w:val="bar" w:pos="2551"/>
          <w:tab w:val="center" w:pos="3402"/>
          <w:tab w:val="bar" w:pos="4252"/>
          <w:tab w:val="center" w:pos="5103"/>
          <w:tab w:val="bar" w:pos="5925"/>
          <w:tab w:val="center" w:pos="6804"/>
        </w:tabs>
        <w:ind w:left="850" w:right="160"/>
        <w:jc w:val="left"/>
        <w:rPr>
          <w:sz w:val="14"/>
          <w:lang w:val="fr-FR"/>
        </w:rPr>
      </w:pPr>
      <w:r w:rsidRPr="00C70FA2">
        <w:rPr>
          <w:lang w:val="fr-FR"/>
        </w:rPr>
        <w:lastRenderedPageBreak/>
        <w:br/>
      </w:r>
      <w:r w:rsidRPr="00C70FA2">
        <w:rPr>
          <w:lang w:val="fr-FR"/>
        </w:rPr>
        <w:tab/>
        <w:t>Machine</w:t>
      </w:r>
      <w:r w:rsidRPr="00C70FA2">
        <w:rPr>
          <w:lang w:val="fr-FR"/>
        </w:rPr>
        <w:tab/>
      </w:r>
      <w:r w:rsidRPr="00C70FA2">
        <w:rPr>
          <w:i/>
          <w:lang w:val="fr-FR"/>
        </w:rPr>
        <w:t>W</w:t>
      </w:r>
      <w:r w:rsidRPr="00C70FA2">
        <w:rPr>
          <w:i/>
          <w:position w:val="-10"/>
          <w:sz w:val="14"/>
          <w:lang w:val="fr-FR"/>
        </w:rPr>
        <w:t>ms</w:t>
      </w:r>
      <w:r w:rsidRPr="00C70FA2">
        <w:rPr>
          <w:lang w:val="fr-FR"/>
        </w:rPr>
        <w:t xml:space="preserve"> (</w:t>
      </w:r>
      <w:proofErr w:type="spellStart"/>
      <w:r w:rsidRPr="00C70FA2">
        <w:rPr>
          <w:lang w:val="fr-FR"/>
        </w:rPr>
        <w:t>GeV</w:t>
      </w:r>
      <w:proofErr w:type="spellEnd"/>
      <w:r w:rsidRPr="00C70FA2">
        <w:rPr>
          <w:lang w:val="fr-FR"/>
        </w:rPr>
        <w:t>)</w:t>
      </w:r>
      <w:r w:rsidRPr="00C70FA2">
        <w:rPr>
          <w:lang w:val="fr-FR"/>
        </w:rPr>
        <w:tab/>
      </w:r>
      <w:r>
        <w:rPr>
          <w:rFonts w:ascii="Symbol" w:hAnsi="Symbol"/>
          <w:i/>
        </w:rPr>
        <w:t></w:t>
      </w:r>
      <w:r w:rsidRPr="00C70FA2">
        <w:rPr>
          <w:lang w:val="fr-FR"/>
        </w:rPr>
        <w:t xml:space="preserve">  (m)</w:t>
      </w:r>
      <w:r w:rsidRPr="00C70FA2">
        <w:rPr>
          <w:lang w:val="fr-FR"/>
        </w:rPr>
        <w:tab/>
      </w:r>
      <w:r>
        <w:rPr>
          <w:rFonts w:ascii="Symbol" w:hAnsi="Symbol"/>
        </w:rPr>
        <w:t></w:t>
      </w:r>
      <w:r w:rsidRPr="00C70FA2">
        <w:rPr>
          <w:lang w:val="fr-FR"/>
        </w:rPr>
        <w:t>U  (MeV)</w:t>
      </w:r>
      <w:r w:rsidRPr="00C70FA2">
        <w:rPr>
          <w:sz w:val="14"/>
          <w:lang w:val="fr-FR"/>
        </w:rPr>
        <w:br/>
      </w:r>
      <w:r w:rsidRPr="00C70FA2">
        <w:rPr>
          <w:sz w:val="14"/>
          <w:lang w:val="fr-FR"/>
        </w:rPr>
        <w:tab/>
      </w:r>
      <w:r w:rsidRPr="00C70FA2">
        <w:rPr>
          <w:sz w:val="14"/>
          <w:lang w:val="fr-FR"/>
        </w:rPr>
        <w:tab/>
      </w:r>
      <w:r w:rsidRPr="00C70FA2">
        <w:rPr>
          <w:sz w:val="14"/>
          <w:lang w:val="fr-FR"/>
        </w:rPr>
        <w:tab/>
      </w:r>
      <w:r w:rsidRPr="00C70FA2">
        <w:rPr>
          <w:sz w:val="14"/>
          <w:lang w:val="fr-FR"/>
        </w:rPr>
        <w:tab/>
        <w:t>(pour  un faisceau)</w:t>
      </w:r>
    </w:p>
    <w:p w:rsidR="00332231" w:rsidRPr="00C70FA2" w:rsidRDefault="00332231">
      <w:pPr>
        <w:pBdr>
          <w:top w:val="single" w:sz="6" w:space="0" w:color="auto"/>
          <w:left w:val="single" w:sz="6" w:space="0" w:color="auto"/>
          <w:bottom w:val="single" w:sz="6" w:space="0" w:color="auto"/>
          <w:right w:val="single" w:sz="6" w:space="0" w:color="auto"/>
          <w:between w:val="single" w:sz="6" w:space="0" w:color="auto"/>
        </w:pBdr>
        <w:tabs>
          <w:tab w:val="left" w:pos="1247"/>
          <w:tab w:val="bar" w:pos="2551"/>
          <w:tab w:val="decimal" w:pos="3572"/>
          <w:tab w:val="bar" w:pos="4252"/>
          <w:tab w:val="decimal" w:pos="5329"/>
          <w:tab w:val="bar" w:pos="5925"/>
          <w:tab w:val="decimal" w:pos="7030"/>
        </w:tabs>
        <w:spacing w:before="100"/>
        <w:ind w:left="850" w:right="160"/>
        <w:jc w:val="left"/>
        <w:rPr>
          <w:lang w:val="fr-FR"/>
        </w:rPr>
      </w:pPr>
      <w:r w:rsidRPr="00C70FA2">
        <w:rPr>
          <w:lang w:val="fr-FR"/>
        </w:rPr>
        <w:br/>
      </w:r>
      <w:r w:rsidRPr="00C70FA2">
        <w:rPr>
          <w:lang w:val="fr-FR"/>
        </w:rPr>
        <w:tab/>
        <w:t>PETRA</w:t>
      </w:r>
      <w:r w:rsidRPr="00C70FA2">
        <w:rPr>
          <w:lang w:val="fr-FR"/>
        </w:rPr>
        <w:tab/>
        <w:t>45</w:t>
      </w:r>
      <w:r w:rsidRPr="00C70FA2">
        <w:rPr>
          <w:lang w:val="fr-FR"/>
        </w:rPr>
        <w:tab/>
        <w:t>194</w:t>
      </w:r>
      <w:r w:rsidRPr="00C70FA2">
        <w:rPr>
          <w:lang w:val="fr-FR"/>
        </w:rPr>
        <w:tab/>
        <w:t>120</w:t>
      </w:r>
      <w:r w:rsidRPr="00C70FA2">
        <w:rPr>
          <w:lang w:val="fr-FR"/>
        </w:rPr>
        <w:br/>
      </w:r>
      <w:r w:rsidRPr="00C70FA2">
        <w:rPr>
          <w:lang w:val="fr-FR"/>
        </w:rPr>
        <w:tab/>
        <w:t>TRISTAN</w:t>
      </w:r>
      <w:r w:rsidRPr="00C70FA2">
        <w:rPr>
          <w:lang w:val="fr-FR"/>
        </w:rPr>
        <w:tab/>
        <w:t>60</w:t>
      </w:r>
      <w:r w:rsidRPr="00C70FA2">
        <w:rPr>
          <w:lang w:val="fr-FR"/>
        </w:rPr>
        <w:tab/>
        <w:t>224</w:t>
      </w:r>
      <w:r w:rsidRPr="00C70FA2">
        <w:rPr>
          <w:lang w:val="fr-FR"/>
        </w:rPr>
        <w:tab/>
        <w:t>325</w:t>
      </w:r>
      <w:r w:rsidRPr="00C70FA2">
        <w:rPr>
          <w:lang w:val="fr-FR"/>
        </w:rPr>
        <w:br/>
      </w:r>
      <w:r w:rsidRPr="00C70FA2">
        <w:rPr>
          <w:lang w:val="fr-FR"/>
        </w:rPr>
        <w:tab/>
        <w:t>LEP</w:t>
      </w:r>
      <w:r w:rsidRPr="00C70FA2">
        <w:rPr>
          <w:lang w:val="fr-FR"/>
        </w:rPr>
        <w:tab/>
        <w:t>100</w:t>
      </w:r>
      <w:r w:rsidRPr="00C70FA2">
        <w:rPr>
          <w:lang w:val="fr-FR"/>
        </w:rPr>
        <w:tab/>
        <w:t>3104</w:t>
      </w:r>
      <w:r w:rsidRPr="00C70FA2">
        <w:rPr>
          <w:lang w:val="fr-FR"/>
        </w:rPr>
        <w:tab/>
        <w:t>180</w:t>
      </w:r>
      <w:r w:rsidRPr="00C70FA2">
        <w:rPr>
          <w:lang w:val="fr-FR"/>
        </w:rPr>
        <w:br/>
      </w:r>
    </w:p>
    <w:p w:rsidR="00332231" w:rsidRPr="00C70FA2" w:rsidRDefault="00332231">
      <w:pPr>
        <w:ind w:right="160"/>
        <w:rPr>
          <w:lang w:val="fr-FR"/>
        </w:rPr>
      </w:pPr>
      <w:r w:rsidRPr="00C70FA2">
        <w:rPr>
          <w:lang w:val="fr-FR"/>
        </w:rPr>
        <w:t>On remarquera  l'utilisation pour le LEP d'un grand rayon de courbure afin de di</w:t>
      </w:r>
      <w:r w:rsidRPr="00C70FA2">
        <w:rPr>
          <w:lang w:val="fr-FR"/>
        </w:rPr>
        <w:softHyphen/>
        <w:t>mi</w:t>
      </w:r>
      <w:r w:rsidRPr="00C70FA2">
        <w:rPr>
          <w:lang w:val="fr-FR"/>
        </w:rPr>
        <w:softHyphen/>
        <w:t>nuer les pertes.  Le champ magnétique est donc relativement faible, inférieur à 0,1 T.</w:t>
      </w:r>
    </w:p>
    <w:p w:rsidR="00332231" w:rsidRPr="00C70FA2" w:rsidRDefault="00332231">
      <w:pPr>
        <w:ind w:right="160"/>
        <w:rPr>
          <w:lang w:val="fr-FR"/>
        </w:rPr>
      </w:pPr>
      <w:r w:rsidRPr="00C70FA2">
        <w:rPr>
          <w:lang w:val="fr-FR"/>
        </w:rPr>
        <w:t xml:space="preserve">A cause des pertes par rayonnement, le système haute fréquence d'accélération est un équipement coûteux, gros consommateur d'énergie électrique, d'où l'intérêt de l'utilisation de cavités résonnantes supraconductrices.  En revanche, dans le cas des électrons/positons la fréquence d'accélération est constante puisque la vitesse des particules est celle de la lumière.  </w:t>
      </w:r>
    </w:p>
    <w:p w:rsidR="00332231" w:rsidRPr="00C70FA2" w:rsidRDefault="00332231">
      <w:pPr>
        <w:ind w:right="160"/>
        <w:rPr>
          <w:lang w:val="fr-FR"/>
        </w:rPr>
      </w:pPr>
      <w:r w:rsidRPr="00C70FA2">
        <w:rPr>
          <w:lang w:val="fr-FR"/>
        </w:rPr>
        <w:t xml:space="preserve">Les pertes par rayonnement, dans un accélérateur circulaire, ont l'avantage d'amortir les oscillations des particules et de réduire ainsi, sans refroidissement artificiel, la section des faisceaux.  La hauteur  </w:t>
      </w:r>
      <w:r w:rsidRPr="00C70FA2">
        <w:rPr>
          <w:i/>
          <w:lang w:val="fr-FR"/>
        </w:rPr>
        <w:t>h</w:t>
      </w:r>
      <w:r w:rsidRPr="00C70FA2">
        <w:rPr>
          <w:lang w:val="fr-FR"/>
        </w:rPr>
        <w:t xml:space="preserve">  du faisceau d'électrons peut être de l'ordre du </w:t>
      </w:r>
      <w:r>
        <w:rPr>
          <w:rFonts w:ascii="Symbol" w:hAnsi="Symbol"/>
        </w:rPr>
        <w:t></w:t>
      </w:r>
      <w:r w:rsidRPr="00C70FA2">
        <w:rPr>
          <w:lang w:val="fr-FR"/>
        </w:rPr>
        <w:t>m (au lieu du mm).  Cette réduction de la section du faisceau est évidemment favorable à la luminosité qui peut atteindre  10</w:t>
      </w:r>
      <w:r w:rsidRPr="00C70FA2">
        <w:rPr>
          <w:position w:val="10"/>
          <w:sz w:val="14"/>
          <w:lang w:val="fr-FR"/>
        </w:rPr>
        <w:t>32</w:t>
      </w:r>
      <w:r w:rsidRPr="00C70FA2">
        <w:rPr>
          <w:lang w:val="fr-FR"/>
        </w:rPr>
        <w:t xml:space="preserve"> 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xml:space="preserve">  avec des courants de l'ordre de 1A déjà.</w:t>
      </w:r>
    </w:p>
    <w:p w:rsidR="00332231" w:rsidRPr="00C70FA2" w:rsidRDefault="00332231">
      <w:pPr>
        <w:pStyle w:val="Heading4"/>
        <w:ind w:right="160"/>
        <w:rPr>
          <w:lang w:val="fr-FR"/>
        </w:rPr>
      </w:pPr>
      <w:r w:rsidRPr="00C70FA2">
        <w:rPr>
          <w:lang w:val="fr-FR"/>
        </w:rPr>
        <w:t xml:space="preserve">Collisionneur PETRA  de  2x </w:t>
      </w:r>
      <w:r>
        <w:rPr>
          <w:rFonts w:ascii="Symbol" w:hAnsi="Symbol"/>
        </w:rPr>
        <w:t></w:t>
      </w:r>
      <w:r w:rsidRPr="00C70FA2">
        <w:rPr>
          <w:lang w:val="fr-FR"/>
        </w:rPr>
        <w:t xml:space="preserve">23 </w:t>
      </w:r>
      <w:proofErr w:type="spellStart"/>
      <w:r w:rsidRPr="00C70FA2">
        <w:rPr>
          <w:lang w:val="fr-FR"/>
        </w:rPr>
        <w:t>GeV</w:t>
      </w:r>
      <w:proofErr w:type="spellEnd"/>
      <w:r w:rsidRPr="00C70FA2">
        <w:rPr>
          <w:lang w:val="fr-FR"/>
        </w:rPr>
        <w:t xml:space="preserve">  du Laboratoire DESY</w:t>
      </w:r>
    </w:p>
    <w:p w:rsidR="00332231" w:rsidRPr="00C70FA2" w:rsidRDefault="00332231">
      <w:pPr>
        <w:ind w:right="160"/>
        <w:rPr>
          <w:lang w:val="fr-FR"/>
        </w:rPr>
      </w:pPr>
      <w:r w:rsidRPr="00C70FA2">
        <w:rPr>
          <w:lang w:val="fr-FR"/>
        </w:rPr>
        <w:t xml:space="preserve">Le collisionneur PETRA (Positon Electron Tandem Ring Accelerator) du Laboratoire DESY à Hambourg (RFA) a succédé en 1978 au collisionneur DORIS II de 11 </w:t>
      </w:r>
      <w:proofErr w:type="spellStart"/>
      <w:r w:rsidRPr="00C70FA2">
        <w:rPr>
          <w:lang w:val="fr-FR"/>
        </w:rPr>
        <w:t>GeV</w:t>
      </w:r>
      <w:proofErr w:type="spellEnd"/>
      <w:r w:rsidRPr="00C70FA2">
        <w:rPr>
          <w:lang w:val="fr-FR"/>
        </w:rPr>
        <w:t xml:space="preserve">.  Il a atteint une énergie de 47 </w:t>
      </w:r>
      <w:proofErr w:type="spellStart"/>
      <w:r w:rsidRPr="00C70FA2">
        <w:rPr>
          <w:lang w:val="fr-FR"/>
        </w:rPr>
        <w:t>GeV</w:t>
      </w:r>
      <w:proofErr w:type="spellEnd"/>
      <w:r w:rsidRPr="00C70FA2">
        <w:rPr>
          <w:lang w:val="fr-FR"/>
        </w:rPr>
        <w:t xml:space="preserve"> et une luminosité intégrée de 100 nb</w:t>
      </w:r>
      <w:r w:rsidRPr="00C70FA2">
        <w:rPr>
          <w:position w:val="10"/>
          <w:sz w:val="14"/>
          <w:lang w:val="fr-FR"/>
        </w:rPr>
        <w:t>-1</w:t>
      </w:r>
      <w:r w:rsidRPr="00C70FA2">
        <w:rPr>
          <w:lang w:val="fr-FR"/>
        </w:rPr>
        <w:t xml:space="preserve"> par jour en 1984 soit une luminosité de   10</w:t>
      </w:r>
      <w:r w:rsidRPr="00C70FA2">
        <w:rPr>
          <w:position w:val="10"/>
          <w:sz w:val="14"/>
          <w:lang w:val="fr-FR"/>
        </w:rPr>
        <w:t>30</w:t>
      </w:r>
      <w:r w:rsidRPr="00C70FA2">
        <w:rPr>
          <w:sz w:val="14"/>
          <w:lang w:val="fr-FR"/>
        </w:rPr>
        <w:t xml:space="preserve"> </w:t>
      </w:r>
      <w:r w:rsidRPr="00C70FA2">
        <w:rPr>
          <w:lang w:val="fr-FR"/>
        </w:rPr>
        <w:t>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xml:space="preserve"> environ.  Il était en 1986 le collisionneur e</w:t>
      </w:r>
      <w:r w:rsidRPr="00C70FA2">
        <w:rPr>
          <w:position w:val="10"/>
          <w:sz w:val="14"/>
          <w:lang w:val="fr-FR"/>
        </w:rPr>
        <w:t>+</w:t>
      </w:r>
      <w:r w:rsidRPr="00C70FA2">
        <w:rPr>
          <w:lang w:val="fr-FR"/>
        </w:rPr>
        <w:t>e</w:t>
      </w:r>
      <w:r w:rsidRPr="00C70FA2">
        <w:rPr>
          <w:position w:val="10"/>
          <w:sz w:val="14"/>
          <w:lang w:val="fr-FR"/>
        </w:rPr>
        <w:t>-</w:t>
      </w:r>
      <w:r w:rsidRPr="00C70FA2">
        <w:rPr>
          <w:lang w:val="fr-FR"/>
        </w:rPr>
        <w:t xml:space="preserve"> le plus important. Voici quelques-unes des caractéristiques de PETRA:</w:t>
      </w:r>
    </w:p>
    <w:p w:rsidR="00332231" w:rsidRPr="00C70FA2" w:rsidRDefault="00332231">
      <w:pPr>
        <w:pStyle w:val="ulc"/>
        <w:tabs>
          <w:tab w:val="clear" w:pos="2835"/>
          <w:tab w:val="left" w:pos="2551"/>
          <w:tab w:val="left" w:pos="4819"/>
        </w:tabs>
        <w:ind w:right="160"/>
        <w:rPr>
          <w:lang w:val="fr-FR"/>
        </w:rPr>
      </w:pPr>
      <w:r w:rsidRPr="00C70FA2">
        <w:rPr>
          <w:i/>
          <w:lang w:val="fr-FR"/>
        </w:rPr>
        <w:t>R</w:t>
      </w:r>
      <w:r w:rsidRPr="00C70FA2">
        <w:rPr>
          <w:lang w:val="fr-FR"/>
        </w:rPr>
        <w:t xml:space="preserve"> = 372 m</w:t>
      </w:r>
      <w:r w:rsidRPr="00C70FA2">
        <w:rPr>
          <w:lang w:val="fr-FR"/>
        </w:rPr>
        <w:tab/>
      </w:r>
      <w:r>
        <w:rPr>
          <w:rFonts w:ascii="Symbol" w:hAnsi="Symbol"/>
          <w:i/>
        </w:rPr>
        <w:t></w:t>
      </w:r>
      <w:r w:rsidRPr="00C70FA2">
        <w:rPr>
          <w:lang w:val="fr-FR"/>
        </w:rPr>
        <w:t xml:space="preserve"> = 194 m</w:t>
      </w:r>
      <w:r w:rsidRPr="00C70FA2">
        <w:rPr>
          <w:lang w:val="fr-FR"/>
        </w:rPr>
        <w:tab/>
      </w:r>
      <w:r>
        <w:rPr>
          <w:rFonts w:ascii="Symbol" w:hAnsi="Symbol"/>
          <w:i/>
        </w:rPr>
        <w:t></w:t>
      </w:r>
      <w:r w:rsidRPr="00C70FA2">
        <w:rPr>
          <w:i/>
          <w:lang w:val="fr-FR"/>
        </w:rPr>
        <w:t xml:space="preserve">U </w:t>
      </w:r>
      <w:r>
        <w:rPr>
          <w:rFonts w:ascii="Symbol" w:hAnsi="Symbol"/>
        </w:rPr>
        <w:t></w:t>
      </w:r>
      <w:r w:rsidRPr="00C70FA2">
        <w:rPr>
          <w:lang w:val="fr-FR"/>
        </w:rPr>
        <w:t xml:space="preserve"> 120  MeV/tour (par faisceau)</w:t>
      </w:r>
    </w:p>
    <w:p w:rsidR="00332231" w:rsidRPr="00C70FA2" w:rsidRDefault="00332231">
      <w:pPr>
        <w:pStyle w:val="ulc"/>
        <w:tabs>
          <w:tab w:val="clear" w:pos="2835"/>
          <w:tab w:val="left" w:pos="2551"/>
          <w:tab w:val="left" w:pos="4819"/>
        </w:tabs>
        <w:ind w:right="160"/>
        <w:rPr>
          <w:lang w:val="fr-FR"/>
        </w:rPr>
      </w:pPr>
      <w:r w:rsidRPr="00C70FA2">
        <w:rPr>
          <w:i/>
          <w:lang w:val="fr-FR"/>
        </w:rPr>
        <w:t xml:space="preserve">h </w:t>
      </w:r>
      <w:r w:rsidRPr="00C70FA2">
        <w:rPr>
          <w:lang w:val="fr-FR"/>
        </w:rPr>
        <w:t xml:space="preserve">= 3840 </w:t>
      </w:r>
      <w:r w:rsidRPr="00C70FA2">
        <w:rPr>
          <w:lang w:val="fr-FR"/>
        </w:rPr>
        <w:tab/>
      </w:r>
      <w:r>
        <w:rPr>
          <w:rFonts w:ascii="Symbol" w:hAnsi="Symbol"/>
          <w:i/>
        </w:rPr>
        <w:t></w:t>
      </w:r>
      <w:r w:rsidRPr="00C70FA2">
        <w:rPr>
          <w:i/>
          <w:position w:val="-10"/>
          <w:sz w:val="14"/>
          <w:lang w:val="fr-FR"/>
        </w:rPr>
        <w:t>x</w:t>
      </w:r>
      <w:r w:rsidRPr="00C70FA2">
        <w:rPr>
          <w:lang w:val="fr-FR"/>
        </w:rPr>
        <w:t xml:space="preserve"> = </w:t>
      </w:r>
      <w:r>
        <w:rPr>
          <w:rFonts w:ascii="Symbol" w:hAnsi="Symbol"/>
          <w:i/>
        </w:rPr>
        <w:t></w:t>
      </w:r>
      <w:r w:rsidRPr="00C70FA2">
        <w:rPr>
          <w:i/>
          <w:position w:val="-10"/>
          <w:sz w:val="14"/>
          <w:lang w:val="fr-FR"/>
        </w:rPr>
        <w:t>z</w:t>
      </w:r>
      <w:r w:rsidRPr="00C70FA2">
        <w:rPr>
          <w:lang w:val="fr-FR"/>
        </w:rPr>
        <w:t xml:space="preserve"> = 22,2</w:t>
      </w:r>
      <w:r w:rsidRPr="00C70FA2">
        <w:rPr>
          <w:lang w:val="fr-FR"/>
        </w:rPr>
        <w:tab/>
      </w:r>
      <w:r>
        <w:rPr>
          <w:rFonts w:ascii="Symbol" w:hAnsi="Symbol"/>
          <w:i/>
        </w:rPr>
        <w:t></w:t>
      </w:r>
      <w:r w:rsidRPr="00C70FA2">
        <w:rPr>
          <w:i/>
          <w:position w:val="-10"/>
          <w:sz w:val="14"/>
          <w:lang w:val="fr-FR"/>
        </w:rPr>
        <w:t>x</w:t>
      </w:r>
      <w:r w:rsidRPr="00C70FA2">
        <w:rPr>
          <w:lang w:val="fr-FR"/>
        </w:rPr>
        <w:t xml:space="preserve"> = 3   </w:t>
      </w:r>
      <w:r>
        <w:rPr>
          <w:rFonts w:ascii="Symbol" w:hAnsi="Symbol"/>
          <w:i/>
        </w:rPr>
        <w:t></w:t>
      </w:r>
      <w:r w:rsidRPr="00C70FA2">
        <w:rPr>
          <w:i/>
          <w:position w:val="-10"/>
          <w:sz w:val="14"/>
          <w:lang w:val="fr-FR"/>
        </w:rPr>
        <w:t>z</w:t>
      </w:r>
      <w:r w:rsidRPr="00C70FA2">
        <w:rPr>
          <w:lang w:val="fr-FR"/>
        </w:rPr>
        <w:t>= 0,15</w:t>
      </w:r>
    </w:p>
    <w:p w:rsidR="00332231" w:rsidRPr="00C70FA2" w:rsidRDefault="00332231">
      <w:pPr>
        <w:pStyle w:val="ulc"/>
        <w:tabs>
          <w:tab w:val="left" w:pos="5131"/>
        </w:tabs>
        <w:ind w:right="160"/>
        <w:rPr>
          <w:lang w:val="fr-FR"/>
        </w:rPr>
      </w:pPr>
      <w:r w:rsidRPr="00C70FA2">
        <w:rPr>
          <w:lang w:val="fr-FR"/>
        </w:rPr>
        <w:t xml:space="preserve">294 aimants de 0,4 tesla </w:t>
      </w:r>
    </w:p>
    <w:p w:rsidR="00332231" w:rsidRPr="00C70FA2" w:rsidRDefault="00332231">
      <w:pPr>
        <w:pStyle w:val="ulc"/>
        <w:tabs>
          <w:tab w:val="left" w:pos="5131"/>
        </w:tabs>
        <w:ind w:right="160"/>
        <w:rPr>
          <w:lang w:val="fr-FR"/>
        </w:rPr>
      </w:pPr>
      <w:r w:rsidRPr="00C70FA2">
        <w:rPr>
          <w:lang w:val="fr-FR"/>
        </w:rPr>
        <w:t>112 cavités à 500 MHz et 24 cavités à 1 GHz</w:t>
      </w:r>
    </w:p>
    <w:p w:rsidR="00332231" w:rsidRPr="00C70FA2" w:rsidRDefault="00332231">
      <w:pPr>
        <w:pStyle w:val="ulc"/>
        <w:tabs>
          <w:tab w:val="left" w:pos="5131"/>
        </w:tabs>
        <w:ind w:right="160"/>
        <w:rPr>
          <w:lang w:val="fr-FR"/>
        </w:rPr>
      </w:pPr>
      <w:r w:rsidRPr="00C70FA2">
        <w:rPr>
          <w:lang w:val="fr-FR"/>
        </w:rPr>
        <w:t>Pompes ioniques à pulvérisation et un vide de 10</w:t>
      </w:r>
      <w:r w:rsidRPr="00C70FA2">
        <w:rPr>
          <w:position w:val="10"/>
          <w:sz w:val="14"/>
          <w:lang w:val="fr-FR"/>
        </w:rPr>
        <w:t>-8</w:t>
      </w:r>
      <w:r w:rsidRPr="00C70FA2">
        <w:rPr>
          <w:lang w:val="fr-FR"/>
        </w:rPr>
        <w:t xml:space="preserve"> Torr</w:t>
      </w:r>
    </w:p>
    <w:p w:rsidR="00332231" w:rsidRPr="00C70FA2" w:rsidRDefault="00332231">
      <w:pPr>
        <w:pStyle w:val="ulc"/>
        <w:tabs>
          <w:tab w:val="left" w:pos="5131"/>
        </w:tabs>
        <w:ind w:right="160"/>
        <w:rPr>
          <w:lang w:val="fr-FR"/>
        </w:rPr>
      </w:pPr>
      <w:r w:rsidRPr="00C70FA2">
        <w:rPr>
          <w:lang w:val="fr-FR"/>
        </w:rPr>
        <w:t>Huit zones expérimentales</w:t>
      </w:r>
    </w:p>
    <w:p w:rsidR="00332231" w:rsidRPr="00C70FA2" w:rsidRDefault="00332231">
      <w:pPr>
        <w:ind w:right="160"/>
        <w:rPr>
          <w:lang w:val="fr-FR"/>
        </w:rPr>
      </w:pPr>
      <w:r w:rsidRPr="00C70FA2">
        <w:rPr>
          <w:lang w:val="fr-FR"/>
        </w:rPr>
        <w:t xml:space="preserve">Il est intéressant de noter la faible valeur de </w:t>
      </w:r>
      <w:r>
        <w:rPr>
          <w:rFonts w:ascii="Symbol" w:hAnsi="Symbol"/>
        </w:rPr>
        <w:t></w:t>
      </w:r>
      <w:r w:rsidRPr="00C70FA2">
        <w:rPr>
          <w:vertAlign w:val="subscript"/>
          <w:lang w:val="fr-FR"/>
        </w:rPr>
        <w:t>z</w:t>
      </w:r>
      <w:r w:rsidRPr="00C70FA2">
        <w:rPr>
          <w:lang w:val="fr-FR"/>
        </w:rPr>
        <w:t xml:space="preserve"> réduisant la hauteur du faisceau et augmen</w:t>
      </w:r>
      <w:r w:rsidRPr="00C70FA2">
        <w:rPr>
          <w:lang w:val="fr-FR"/>
        </w:rPr>
        <w:softHyphen/>
        <w:t>tant donc la luminosité.  Notons que l'utilisation de cavités supraconductrices est en cours.  Chaque cavité comporte 5 cellules, le gain est d'environ 2,2 MeV/m et la fréquence de 0,5 GHz.</w:t>
      </w:r>
    </w:p>
    <w:p w:rsidR="00332231" w:rsidRPr="00C70FA2" w:rsidRDefault="00332231">
      <w:pPr>
        <w:ind w:right="160"/>
        <w:rPr>
          <w:lang w:val="fr-FR"/>
        </w:rPr>
      </w:pPr>
    </w:p>
    <w:p w:rsidR="00332231" w:rsidRPr="00C70FA2" w:rsidRDefault="00332231">
      <w:pPr>
        <w:pStyle w:val="Heading4"/>
        <w:ind w:right="160"/>
        <w:rPr>
          <w:lang w:val="fr-FR"/>
        </w:rPr>
      </w:pPr>
      <w:r w:rsidRPr="00C70FA2">
        <w:rPr>
          <w:lang w:val="fr-FR"/>
        </w:rPr>
        <w:t xml:space="preserve">Le LEP de 200 </w:t>
      </w:r>
      <w:proofErr w:type="spellStart"/>
      <w:r w:rsidRPr="00C70FA2">
        <w:rPr>
          <w:lang w:val="fr-FR"/>
        </w:rPr>
        <w:t>GeV</w:t>
      </w:r>
      <w:proofErr w:type="spellEnd"/>
      <w:r w:rsidRPr="00C70FA2">
        <w:rPr>
          <w:lang w:val="fr-FR"/>
        </w:rPr>
        <w:t xml:space="preserve"> du CERN</w:t>
      </w:r>
    </w:p>
    <w:p w:rsidR="00332231" w:rsidRPr="00C70FA2" w:rsidRDefault="00332231">
      <w:pPr>
        <w:ind w:right="160"/>
        <w:rPr>
          <w:lang w:val="fr-FR"/>
        </w:rPr>
      </w:pPr>
      <w:r w:rsidRPr="00C70FA2">
        <w:rPr>
          <w:lang w:val="fr-FR"/>
        </w:rPr>
        <w:t xml:space="preserve">La première phase de ce projet du CERN s'est achevée en 1995.  Ce collisionneur produisait des bosons Z en grande quantité permettant ainsi de mieux comprendre la </w:t>
      </w:r>
      <w:r w:rsidRPr="00C70FA2">
        <w:rPr>
          <w:lang w:val="fr-FR"/>
        </w:rPr>
        <w:lastRenderedPageBreak/>
        <w:t xml:space="preserve">théorie électrofaible.    Résumons les performances et les caractéristiques essentielles du LEP dans sa phase initiale. </w:t>
      </w:r>
    </w:p>
    <w:p w:rsidR="00332231" w:rsidRPr="00C70FA2" w:rsidRDefault="00332231">
      <w:pPr>
        <w:ind w:left="567" w:right="160"/>
        <w:rPr>
          <w:lang w:val="fr-FR"/>
        </w:rPr>
      </w:pPr>
      <w:r w:rsidRPr="00C70FA2">
        <w:rPr>
          <w:i/>
          <w:lang w:val="fr-FR"/>
        </w:rPr>
        <w:t>Performances</w:t>
      </w:r>
    </w:p>
    <w:p w:rsidR="00332231" w:rsidRPr="00C70FA2" w:rsidRDefault="00332231">
      <w:pPr>
        <w:pStyle w:val="ulc"/>
        <w:ind w:right="160"/>
        <w:rPr>
          <w:lang w:val="fr-FR"/>
        </w:rPr>
      </w:pPr>
      <w:r w:rsidRPr="00C70FA2">
        <w:rPr>
          <w:lang w:val="fr-FR"/>
        </w:rPr>
        <w:t xml:space="preserve">W = 2x50 </w:t>
      </w:r>
      <w:proofErr w:type="spellStart"/>
      <w:r w:rsidRPr="00C70FA2">
        <w:rPr>
          <w:lang w:val="fr-FR"/>
        </w:rPr>
        <w:t>GeV</w:t>
      </w:r>
      <w:proofErr w:type="spellEnd"/>
      <w:r w:rsidRPr="00C70FA2">
        <w:rPr>
          <w:lang w:val="fr-FR"/>
        </w:rPr>
        <w:tab/>
        <w:t xml:space="preserve">L </w:t>
      </w:r>
      <w:r>
        <w:rPr>
          <w:rFonts w:ascii="Symbol" w:hAnsi="Symbol"/>
        </w:rPr>
        <w:t></w:t>
      </w:r>
      <w:r>
        <w:rPr>
          <w:rFonts w:ascii="Symbol" w:hAnsi="Symbol"/>
        </w:rPr>
        <w:t></w:t>
      </w:r>
      <w:r w:rsidRPr="00C70FA2">
        <w:rPr>
          <w:lang w:val="fr-FR"/>
        </w:rPr>
        <w:t>3.4</w:t>
      </w:r>
      <w:r>
        <w:rPr>
          <w:rFonts w:ascii="Symbol" w:hAnsi="Symbol"/>
        </w:rPr>
        <w:t></w:t>
      </w:r>
      <w:r w:rsidRPr="00C70FA2">
        <w:rPr>
          <w:lang w:val="fr-FR"/>
        </w:rPr>
        <w:t>10</w:t>
      </w:r>
      <w:r w:rsidRPr="00C70FA2">
        <w:rPr>
          <w:position w:val="10"/>
          <w:sz w:val="14"/>
          <w:lang w:val="fr-FR"/>
        </w:rPr>
        <w:t>31</w:t>
      </w:r>
      <w:r w:rsidRPr="00C70FA2">
        <w:rPr>
          <w:lang w:val="fr-FR"/>
        </w:rPr>
        <w:t xml:space="preserve"> cm</w:t>
      </w:r>
      <w:r w:rsidRPr="00C70FA2">
        <w:rPr>
          <w:position w:val="10"/>
          <w:sz w:val="14"/>
          <w:lang w:val="fr-FR"/>
        </w:rPr>
        <w:t>-2</w:t>
      </w:r>
      <w:r w:rsidRPr="00C70FA2">
        <w:rPr>
          <w:lang w:val="fr-FR"/>
        </w:rPr>
        <w:t>s</w:t>
      </w:r>
      <w:r w:rsidRPr="00C70FA2">
        <w:rPr>
          <w:position w:val="10"/>
          <w:sz w:val="14"/>
          <w:lang w:val="fr-FR"/>
        </w:rPr>
        <w:t>-1</w:t>
      </w:r>
      <w:r w:rsidRPr="00C70FA2">
        <w:rPr>
          <w:lang w:val="fr-FR"/>
        </w:rPr>
        <w:t xml:space="preserve"> à l'énergie maximum  (prévu 1.2  10</w:t>
      </w:r>
      <w:r w:rsidRPr="00C70FA2">
        <w:rPr>
          <w:position w:val="10"/>
          <w:sz w:val="14"/>
          <w:lang w:val="fr-FR"/>
        </w:rPr>
        <w:t>31</w:t>
      </w:r>
      <w:r w:rsidRPr="00C70FA2">
        <w:rPr>
          <w:lang w:val="fr-FR"/>
        </w:rPr>
        <w:t>)</w:t>
      </w:r>
    </w:p>
    <w:p w:rsidR="00332231" w:rsidRPr="00C70FA2" w:rsidRDefault="00332231">
      <w:pPr>
        <w:ind w:left="567" w:right="160"/>
        <w:rPr>
          <w:i/>
          <w:lang w:val="fr-FR"/>
        </w:rPr>
      </w:pPr>
      <w:r w:rsidRPr="00C70FA2">
        <w:rPr>
          <w:i/>
          <w:lang w:val="fr-FR"/>
        </w:rPr>
        <w:t xml:space="preserve">Quelques caractéristiques </w:t>
      </w:r>
    </w:p>
    <w:p w:rsidR="00332231" w:rsidRPr="00C70FA2" w:rsidRDefault="00332231">
      <w:pPr>
        <w:pStyle w:val="ulc"/>
        <w:tabs>
          <w:tab w:val="clear" w:pos="2835"/>
          <w:tab w:val="left" w:pos="3402"/>
          <w:tab w:val="left" w:pos="5670"/>
        </w:tabs>
        <w:ind w:right="160"/>
        <w:rPr>
          <w:lang w:val="fr-FR"/>
        </w:rPr>
      </w:pPr>
      <w:r w:rsidRPr="00C70FA2">
        <w:rPr>
          <w:i/>
          <w:lang w:val="fr-FR"/>
        </w:rPr>
        <w:t>R</w:t>
      </w:r>
      <w:r w:rsidRPr="00C70FA2">
        <w:rPr>
          <w:lang w:val="fr-FR"/>
        </w:rPr>
        <w:t xml:space="preserve"> = 4,24 km</w:t>
      </w:r>
      <w:r w:rsidRPr="00C70FA2">
        <w:rPr>
          <w:lang w:val="fr-FR"/>
        </w:rPr>
        <w:tab/>
      </w:r>
      <w:r>
        <w:rPr>
          <w:rFonts w:ascii="Symbol" w:hAnsi="Symbol"/>
          <w:i/>
        </w:rPr>
        <w:t></w:t>
      </w:r>
      <w:r w:rsidRPr="00C70FA2">
        <w:rPr>
          <w:lang w:val="fr-FR"/>
        </w:rPr>
        <w:t xml:space="preserve"> = 3,1 km</w:t>
      </w:r>
      <w:r w:rsidRPr="00C70FA2">
        <w:rPr>
          <w:lang w:val="fr-FR"/>
        </w:rPr>
        <w:tab/>
      </w:r>
    </w:p>
    <w:p w:rsidR="00332231" w:rsidRPr="00C70FA2" w:rsidRDefault="00332231">
      <w:pPr>
        <w:pStyle w:val="ulc"/>
        <w:tabs>
          <w:tab w:val="clear" w:pos="2835"/>
          <w:tab w:val="left" w:pos="3402"/>
          <w:tab w:val="left" w:pos="5670"/>
        </w:tabs>
        <w:ind w:right="160"/>
        <w:rPr>
          <w:lang w:val="fr-FR"/>
        </w:rPr>
      </w:pPr>
      <w:r w:rsidRPr="00C70FA2">
        <w:rPr>
          <w:i/>
          <w:lang w:val="fr-FR"/>
        </w:rPr>
        <w:t>B</w:t>
      </w:r>
      <w:r w:rsidRPr="00C70FA2">
        <w:rPr>
          <w:i/>
          <w:position w:val="-10"/>
          <w:sz w:val="14"/>
          <w:lang w:val="fr-FR"/>
        </w:rPr>
        <w:t>m</w:t>
      </w:r>
      <w:r w:rsidRPr="00C70FA2">
        <w:rPr>
          <w:lang w:val="fr-FR"/>
        </w:rPr>
        <w:t xml:space="preserve"> = 0,04 T</w:t>
      </w:r>
      <w:r w:rsidRPr="00C70FA2">
        <w:rPr>
          <w:lang w:val="fr-FR"/>
        </w:rPr>
        <w:tab/>
      </w:r>
      <w:r w:rsidRPr="00C70FA2">
        <w:rPr>
          <w:i/>
          <w:lang w:val="fr-FR"/>
        </w:rPr>
        <w:t>B</w:t>
      </w:r>
      <w:r w:rsidRPr="00C70FA2">
        <w:rPr>
          <w:lang w:val="fr-FR"/>
        </w:rPr>
        <w:t xml:space="preserve"> = 0,055 T</w:t>
      </w:r>
    </w:p>
    <w:p w:rsidR="00332231" w:rsidRPr="00C70FA2" w:rsidRDefault="00332231">
      <w:pPr>
        <w:pStyle w:val="ulc"/>
        <w:tabs>
          <w:tab w:val="clear" w:pos="2835"/>
          <w:tab w:val="left" w:pos="3402"/>
          <w:tab w:val="left" w:pos="5670"/>
        </w:tabs>
        <w:ind w:right="160"/>
        <w:rPr>
          <w:lang w:val="fr-FR"/>
        </w:rPr>
      </w:pPr>
      <w:r>
        <w:rPr>
          <w:rFonts w:ascii="Symbol" w:hAnsi="Symbol"/>
          <w:i/>
        </w:rPr>
        <w:t></w:t>
      </w:r>
      <w:r w:rsidRPr="00C70FA2">
        <w:rPr>
          <w:i/>
          <w:position w:val="-10"/>
          <w:sz w:val="14"/>
          <w:lang w:val="fr-FR"/>
        </w:rPr>
        <w:t>x</w:t>
      </w:r>
      <w:r w:rsidRPr="00C70FA2">
        <w:rPr>
          <w:lang w:val="fr-FR"/>
        </w:rPr>
        <w:t xml:space="preserve"> = 90</w:t>
      </w:r>
      <w:r w:rsidRPr="00C70FA2">
        <w:rPr>
          <w:lang w:val="fr-FR"/>
        </w:rPr>
        <w:tab/>
      </w:r>
      <w:r>
        <w:rPr>
          <w:rFonts w:ascii="Symbol" w:hAnsi="Symbol"/>
          <w:i/>
        </w:rPr>
        <w:t></w:t>
      </w:r>
      <w:r w:rsidRPr="00C70FA2">
        <w:rPr>
          <w:i/>
          <w:position w:val="-10"/>
          <w:sz w:val="14"/>
          <w:lang w:val="fr-FR"/>
        </w:rPr>
        <w:t>z</w:t>
      </w:r>
      <w:r w:rsidRPr="00C70FA2">
        <w:rPr>
          <w:lang w:val="fr-FR"/>
        </w:rPr>
        <w:t xml:space="preserve"> = 94</w:t>
      </w:r>
      <w:r w:rsidRPr="00C70FA2">
        <w:rPr>
          <w:lang w:val="fr-FR"/>
        </w:rPr>
        <w:tab/>
      </w:r>
      <w:r>
        <w:rPr>
          <w:rFonts w:ascii="Symbol" w:hAnsi="Symbol"/>
          <w:i/>
        </w:rPr>
        <w:t></w:t>
      </w:r>
      <w:r w:rsidRPr="00C70FA2">
        <w:rPr>
          <w:lang w:val="fr-FR"/>
        </w:rPr>
        <w:t xml:space="preserve"> = 1</w:t>
      </w:r>
      <w:proofErr w:type="gramStart"/>
      <w:r w:rsidRPr="00C70FA2">
        <w:rPr>
          <w:lang w:val="fr-FR"/>
        </w:rPr>
        <w:t>,9</w:t>
      </w:r>
      <w:proofErr w:type="gramEnd"/>
      <w:r w:rsidRPr="00C70FA2">
        <w:rPr>
          <w:lang w:val="fr-FR"/>
        </w:rPr>
        <w:t xml:space="preserve"> 10</w:t>
      </w:r>
      <w:r w:rsidRPr="00C70FA2">
        <w:rPr>
          <w:position w:val="10"/>
          <w:sz w:val="14"/>
          <w:lang w:val="fr-FR"/>
        </w:rPr>
        <w:t>-4</w:t>
      </w:r>
    </w:p>
    <w:p w:rsidR="00332231" w:rsidRPr="00C70FA2" w:rsidRDefault="00332231">
      <w:pPr>
        <w:pStyle w:val="ulc"/>
        <w:tabs>
          <w:tab w:val="clear" w:pos="2835"/>
          <w:tab w:val="left" w:pos="3402"/>
          <w:tab w:val="left" w:pos="5670"/>
        </w:tabs>
        <w:ind w:right="160"/>
        <w:rPr>
          <w:lang w:val="fr-FR"/>
        </w:rPr>
      </w:pPr>
      <w:r w:rsidRPr="00C70FA2">
        <w:rPr>
          <w:lang w:val="fr-FR"/>
        </w:rPr>
        <w:t>16 cavités d'accélération</w:t>
      </w:r>
      <w:r w:rsidRPr="00C70FA2">
        <w:rPr>
          <w:lang w:val="fr-FR"/>
        </w:rPr>
        <w:tab/>
      </w:r>
      <w:r w:rsidRPr="00C70FA2">
        <w:rPr>
          <w:i/>
          <w:lang w:val="fr-FR"/>
        </w:rPr>
        <w:t>f</w:t>
      </w:r>
      <w:r w:rsidRPr="00C70FA2">
        <w:rPr>
          <w:lang w:val="fr-FR"/>
        </w:rPr>
        <w:t xml:space="preserve"> = 352 MHz</w:t>
      </w:r>
      <w:r w:rsidRPr="00C70FA2">
        <w:rPr>
          <w:lang w:val="fr-FR"/>
        </w:rPr>
        <w:tab/>
      </w:r>
      <w:r w:rsidRPr="00C70FA2">
        <w:rPr>
          <w:i/>
          <w:lang w:val="fr-FR"/>
        </w:rPr>
        <w:t>h</w:t>
      </w:r>
      <w:r w:rsidRPr="00C70FA2">
        <w:rPr>
          <w:lang w:val="fr-FR"/>
        </w:rPr>
        <w:t xml:space="preserve"> = 31320</w:t>
      </w:r>
    </w:p>
    <w:p w:rsidR="00332231" w:rsidRPr="00C70FA2" w:rsidRDefault="00332231">
      <w:pPr>
        <w:pStyle w:val="ulc"/>
        <w:tabs>
          <w:tab w:val="clear" w:pos="2835"/>
          <w:tab w:val="left" w:pos="3402"/>
          <w:tab w:val="left" w:pos="5670"/>
        </w:tabs>
        <w:ind w:right="160"/>
        <w:rPr>
          <w:lang w:val="fr-FR"/>
        </w:rPr>
      </w:pPr>
      <w:r w:rsidRPr="00C70FA2">
        <w:rPr>
          <w:lang w:val="fr-FR"/>
        </w:rPr>
        <w:t>Quatre zones expérimentales de 10 m de long</w:t>
      </w:r>
    </w:p>
    <w:p w:rsidR="00332231" w:rsidRPr="00C70FA2" w:rsidRDefault="00332231">
      <w:pPr>
        <w:pStyle w:val="ulc"/>
        <w:tabs>
          <w:tab w:val="clear" w:pos="2835"/>
          <w:tab w:val="left" w:pos="3402"/>
          <w:tab w:val="left" w:pos="5670"/>
        </w:tabs>
        <w:ind w:right="160"/>
        <w:rPr>
          <w:lang w:val="fr-FR"/>
        </w:rPr>
      </w:pPr>
    </w:p>
    <w:p w:rsidR="00332231" w:rsidRPr="00C70FA2" w:rsidRDefault="00332231">
      <w:pPr>
        <w:ind w:right="160"/>
        <w:rPr>
          <w:lang w:val="fr-FR"/>
        </w:rPr>
      </w:pPr>
      <w:r w:rsidRPr="00C70FA2">
        <w:rPr>
          <w:lang w:val="fr-FR"/>
        </w:rPr>
        <w:t xml:space="preserve">De 1996  à 2000, l'énergie a été graduellement portée à 2x104.4 </w:t>
      </w:r>
      <w:proofErr w:type="spellStart"/>
      <w:r w:rsidRPr="00C70FA2">
        <w:rPr>
          <w:lang w:val="fr-FR"/>
        </w:rPr>
        <w:t>GeV</w:t>
      </w:r>
      <w:proofErr w:type="spellEnd"/>
      <w:r w:rsidRPr="00C70FA2">
        <w:rPr>
          <w:lang w:val="fr-FR"/>
        </w:rPr>
        <w:t xml:space="preserve"> par addition de cavités supraconductrices.</w:t>
      </w:r>
    </w:p>
    <w:p w:rsidR="00332231" w:rsidRPr="00C70FA2" w:rsidRDefault="00332231">
      <w:pPr>
        <w:ind w:right="160"/>
        <w:rPr>
          <w:lang w:val="fr-FR"/>
        </w:rPr>
      </w:pPr>
      <w:r w:rsidRPr="00C70FA2">
        <w:rPr>
          <w:lang w:val="fr-FR"/>
        </w:rPr>
        <w:t>Le remplissage du collisionneur exige l'ensemble habituel d'accumulations, d'ac</w:t>
      </w:r>
      <w:r w:rsidRPr="00C70FA2">
        <w:rPr>
          <w:lang w:val="fr-FR"/>
        </w:rPr>
        <w:softHyphen/>
        <w:t>cé</w:t>
      </w:r>
      <w:r w:rsidRPr="00C70FA2">
        <w:rPr>
          <w:lang w:val="fr-FR"/>
        </w:rPr>
        <w:softHyphen/>
        <w:t>lérations et de manipulations des faisceaux.  Résumons-les:</w:t>
      </w:r>
    </w:p>
    <w:p w:rsidR="00332231" w:rsidRPr="00C70FA2" w:rsidRDefault="00332231">
      <w:pPr>
        <w:pStyle w:val="ol"/>
        <w:ind w:right="340"/>
        <w:rPr>
          <w:lang w:val="fr-FR"/>
        </w:rPr>
      </w:pPr>
      <w:r w:rsidRPr="00C70FA2">
        <w:rPr>
          <w:lang w:val="fr-FR"/>
        </w:rPr>
        <w:t>1)</w:t>
      </w:r>
      <w:r w:rsidRPr="00C70FA2">
        <w:rPr>
          <w:lang w:val="fr-FR"/>
        </w:rPr>
        <w:tab/>
        <w:t xml:space="preserve">le premier </w:t>
      </w:r>
      <w:proofErr w:type="spellStart"/>
      <w:r w:rsidRPr="00C70FA2">
        <w:rPr>
          <w:lang w:val="fr-FR"/>
        </w:rPr>
        <w:t>linac</w:t>
      </w:r>
      <w:proofErr w:type="spellEnd"/>
      <w:r w:rsidRPr="00C70FA2">
        <w:rPr>
          <w:lang w:val="fr-FR"/>
        </w:rPr>
        <w:t xml:space="preserve"> LIL1 de 200 MeV avec un taux de répétition de 100 Hz dépose un courant d'électrons de 2,5 A sur une cible pour la production des positons ou quelques 10</w:t>
      </w:r>
      <w:r w:rsidRPr="00C70FA2">
        <w:rPr>
          <w:position w:val="6"/>
          <w:sz w:val="14"/>
          <w:lang w:val="fr-FR"/>
        </w:rPr>
        <w:t>-2</w:t>
      </w:r>
      <w:r w:rsidRPr="00C70FA2">
        <w:rPr>
          <w:lang w:val="fr-FR"/>
        </w:rPr>
        <w:t xml:space="preserve"> A d'électrons;</w:t>
      </w:r>
    </w:p>
    <w:p w:rsidR="00332231" w:rsidRPr="00C70FA2" w:rsidRDefault="00332231">
      <w:pPr>
        <w:pStyle w:val="ol"/>
        <w:ind w:right="340"/>
        <w:rPr>
          <w:lang w:val="fr-FR"/>
        </w:rPr>
      </w:pPr>
      <w:r w:rsidRPr="00C70FA2">
        <w:rPr>
          <w:lang w:val="fr-FR"/>
        </w:rPr>
        <w:t>2)</w:t>
      </w:r>
      <w:r w:rsidRPr="00C70FA2">
        <w:rPr>
          <w:lang w:val="fr-FR"/>
        </w:rPr>
        <w:tab/>
        <w:t xml:space="preserve">le deuxième </w:t>
      </w:r>
      <w:proofErr w:type="spellStart"/>
      <w:r w:rsidRPr="00C70FA2">
        <w:rPr>
          <w:lang w:val="fr-FR"/>
        </w:rPr>
        <w:t>linac</w:t>
      </w:r>
      <w:proofErr w:type="spellEnd"/>
      <w:r w:rsidRPr="00C70FA2">
        <w:rPr>
          <w:lang w:val="fr-FR"/>
        </w:rPr>
        <w:t xml:space="preserve"> LIL2 de 500 MeV, de faible intensité, accélère les positons et des électrons et les injecte dans l'anneau  EPA;</w:t>
      </w:r>
    </w:p>
    <w:p w:rsidR="00332231" w:rsidRPr="00C70FA2" w:rsidRDefault="00332231">
      <w:pPr>
        <w:pStyle w:val="ol"/>
        <w:ind w:right="340"/>
        <w:rPr>
          <w:lang w:val="fr-FR"/>
        </w:rPr>
      </w:pPr>
      <w:r w:rsidRPr="00C70FA2">
        <w:rPr>
          <w:lang w:val="fr-FR"/>
        </w:rPr>
        <w:t>3)</w:t>
      </w:r>
      <w:r w:rsidRPr="00C70FA2">
        <w:rPr>
          <w:lang w:val="fr-FR"/>
        </w:rPr>
        <w:tab/>
        <w:t>environ 100 giclées d'électrons ou 1000 de positons sont accumulées à 500 MeV dans cet anneau EPA afin d'obtenir une intensité suffisante;  le but de cet anneau circulaire est également de réduire les dimensions des faisceaux grâce aux pertes par rayonnement;</w:t>
      </w:r>
    </w:p>
    <w:p w:rsidR="00332231" w:rsidRPr="00C70FA2" w:rsidRDefault="00332231">
      <w:pPr>
        <w:pStyle w:val="ol"/>
        <w:ind w:right="340"/>
        <w:rPr>
          <w:lang w:val="fr-FR"/>
        </w:rPr>
      </w:pPr>
      <w:r w:rsidRPr="00C70FA2">
        <w:rPr>
          <w:lang w:val="fr-FR"/>
        </w:rPr>
        <w:t>4)</w:t>
      </w:r>
      <w:r w:rsidRPr="00C70FA2">
        <w:rPr>
          <w:lang w:val="fr-FR"/>
        </w:rPr>
        <w:tab/>
        <w:t xml:space="preserve">les faisceaux sont ensuite transférés au PS où ils sont accélérés jusqu'à 3,5 </w:t>
      </w:r>
      <w:proofErr w:type="spellStart"/>
      <w:r w:rsidRPr="00C70FA2">
        <w:rPr>
          <w:lang w:val="fr-FR"/>
        </w:rPr>
        <w:t>GeV</w:t>
      </w:r>
      <w:proofErr w:type="spellEnd"/>
      <w:r w:rsidRPr="00C70FA2">
        <w:rPr>
          <w:lang w:val="fr-FR"/>
        </w:rPr>
        <w:t>;</w:t>
      </w:r>
    </w:p>
    <w:p w:rsidR="00332231" w:rsidRPr="00C70FA2" w:rsidRDefault="00332231">
      <w:pPr>
        <w:pStyle w:val="ol"/>
        <w:ind w:right="340"/>
        <w:rPr>
          <w:lang w:val="fr-FR"/>
        </w:rPr>
      </w:pPr>
      <w:r w:rsidRPr="00C70FA2">
        <w:rPr>
          <w:lang w:val="fr-FR"/>
        </w:rPr>
        <w:t>5)</w:t>
      </w:r>
      <w:r w:rsidRPr="00C70FA2">
        <w:rPr>
          <w:lang w:val="fr-FR"/>
        </w:rPr>
        <w:tab/>
        <w:t xml:space="preserve">du PS ils passent au SPS qui les accélère jusqu'à 22 </w:t>
      </w:r>
      <w:proofErr w:type="spellStart"/>
      <w:r w:rsidRPr="00C70FA2">
        <w:rPr>
          <w:lang w:val="fr-FR"/>
        </w:rPr>
        <w:t>GeV</w:t>
      </w:r>
      <w:proofErr w:type="spellEnd"/>
      <w:r w:rsidRPr="00C70FA2">
        <w:rPr>
          <w:lang w:val="fr-FR"/>
        </w:rPr>
        <w:t xml:space="preserve">;  à noter que cette accélération se fait pendant les temps morts du SPS qui continue donc à accélérer normalement des protons à 450 </w:t>
      </w:r>
      <w:proofErr w:type="spellStart"/>
      <w:r w:rsidRPr="00C70FA2">
        <w:rPr>
          <w:lang w:val="fr-FR"/>
        </w:rPr>
        <w:t>GeV</w:t>
      </w:r>
      <w:proofErr w:type="spellEnd"/>
      <w:r w:rsidRPr="00C70FA2">
        <w:rPr>
          <w:lang w:val="fr-FR"/>
        </w:rPr>
        <w:t>;</w:t>
      </w:r>
    </w:p>
    <w:p w:rsidR="00332231" w:rsidRPr="00C70FA2" w:rsidRDefault="00332231">
      <w:pPr>
        <w:pStyle w:val="ol"/>
        <w:ind w:right="340"/>
        <w:rPr>
          <w:lang w:val="fr-FR"/>
        </w:rPr>
      </w:pPr>
      <w:r w:rsidRPr="00C70FA2">
        <w:rPr>
          <w:lang w:val="fr-FR"/>
        </w:rPr>
        <w:t>6)</w:t>
      </w:r>
      <w:r w:rsidRPr="00C70FA2">
        <w:rPr>
          <w:lang w:val="fr-FR"/>
        </w:rPr>
        <w:tab/>
        <w:t xml:space="preserve">les faisceaux sont finalement injectés dans le LEP proprement dit pour être accélérés jusqu'à 50 </w:t>
      </w:r>
      <w:proofErr w:type="spellStart"/>
      <w:r w:rsidRPr="00C70FA2">
        <w:rPr>
          <w:lang w:val="fr-FR"/>
        </w:rPr>
        <w:t>GeV</w:t>
      </w:r>
      <w:proofErr w:type="spellEnd"/>
      <w:r w:rsidRPr="00C70FA2">
        <w:rPr>
          <w:lang w:val="fr-FR"/>
        </w:rPr>
        <w:t>;</w:t>
      </w:r>
    </w:p>
    <w:p w:rsidR="00332231" w:rsidRPr="00C70FA2" w:rsidRDefault="00332231">
      <w:pPr>
        <w:pStyle w:val="ol"/>
        <w:ind w:right="340"/>
        <w:rPr>
          <w:lang w:val="fr-FR"/>
        </w:rPr>
      </w:pPr>
    </w:p>
    <w:p w:rsidR="00332231" w:rsidRPr="00C70FA2" w:rsidRDefault="00332231">
      <w:pPr>
        <w:rPr>
          <w:lang w:val="fr-FR"/>
        </w:rPr>
      </w:pPr>
      <w:r w:rsidRPr="00C70FA2">
        <w:rPr>
          <w:lang w:val="fr-FR"/>
        </w:rPr>
        <w:t xml:space="preserve">Dans la première phase du LEP, le système d'accélération et de compensation des pertes se compose de 16 cavités résonnantes à une fréquence de 352 MHz, travaillant en mode </w:t>
      </w:r>
      <w:r>
        <w:rPr>
          <w:rFonts w:ascii="Symbol" w:hAnsi="Symbol"/>
        </w:rPr>
        <w:t></w:t>
      </w:r>
      <w:r w:rsidRPr="00C70FA2">
        <w:rPr>
          <w:lang w:val="fr-FR"/>
        </w:rPr>
        <w:t xml:space="preserve"> et alimentées par des klystrons de 1 MW possédant un haut rendement de conversion de l'énergie électrique (près de 70%).  Chaque cavité  comporte 5 cellules et possède un Q de 40.000 environ.  A chaque cavité est associée une cellule de stockage à </w:t>
      </w:r>
      <w:r w:rsidRPr="00C70FA2">
        <w:rPr>
          <w:i/>
          <w:lang w:val="fr-FR"/>
        </w:rPr>
        <w:t>Q</w:t>
      </w:r>
      <w:r w:rsidRPr="00C70FA2">
        <w:rPr>
          <w:lang w:val="fr-FR"/>
        </w:rPr>
        <w:t xml:space="preserve"> plus élevé (env. 160.000) et la puissance HF passe des cavités d'accélération aux cellules de stockage à </w:t>
      </w:r>
      <w:r w:rsidRPr="00C70FA2">
        <w:rPr>
          <w:i/>
          <w:lang w:val="fr-FR"/>
        </w:rPr>
        <w:t>Q</w:t>
      </w:r>
      <w:r w:rsidRPr="00C70FA2">
        <w:rPr>
          <w:lang w:val="fr-FR"/>
        </w:rPr>
        <w:t xml:space="preserve"> élevé entre le passage de deux paquets d'électrons.  Cette gymnastique compliquée économise environ 30% de l'énergie que consommeraient autrement les cavités d'accélération.  L'énergie fournie aux faisceaux est de l'ordre de 400 MeV par tour et sert </w:t>
      </w:r>
      <w:r w:rsidRPr="00C70FA2">
        <w:rPr>
          <w:lang w:val="fr-FR"/>
        </w:rPr>
        <w:lastRenderedPageBreak/>
        <w:t>donc essentiellement à compenser les pertes par rayonnement (environ 180 MeV par tour et par faisceau).</w:t>
      </w:r>
    </w:p>
    <w:p w:rsidR="00332231" w:rsidRPr="00C70FA2" w:rsidRDefault="00332231">
      <w:pPr>
        <w:rPr>
          <w:lang w:val="fr-FR"/>
        </w:rPr>
      </w:pPr>
      <w:r w:rsidRPr="00C70FA2">
        <w:rPr>
          <w:lang w:val="fr-FR"/>
        </w:rPr>
        <w:t xml:space="preserve">Dans une phase ultérieure, des cavités supraconductrices ont été ajoutées.  Les essais ont porté sur des cavités en niobium à une température de 4,2°K.  Dès 1985, un champ de 7,5 MV/m et un facteur de surtension </w:t>
      </w:r>
      <w:r w:rsidRPr="00C70FA2">
        <w:rPr>
          <w:i/>
          <w:lang w:val="fr-FR"/>
        </w:rPr>
        <w:t>Q</w:t>
      </w:r>
      <w:r w:rsidRPr="00C70FA2">
        <w:rPr>
          <w:lang w:val="fr-FR"/>
        </w:rPr>
        <w:t xml:space="preserve"> de plus de 3x10</w:t>
      </w:r>
      <w:r w:rsidRPr="00C70FA2">
        <w:rPr>
          <w:position w:val="10"/>
          <w:sz w:val="14"/>
          <w:lang w:val="fr-FR"/>
        </w:rPr>
        <w:t>9</w:t>
      </w:r>
      <w:r w:rsidRPr="00C70FA2">
        <w:rPr>
          <w:lang w:val="fr-FR"/>
        </w:rPr>
        <w:t xml:space="preserve"> avaient été obtenus.  En septembre 1986 la première cavité prototype à 4 cellules de 350 MHz a été essayée avec succès. En 2000 on a atteint  2 x 104 </w:t>
      </w:r>
      <w:proofErr w:type="spellStart"/>
      <w:r w:rsidRPr="00C70FA2">
        <w:rPr>
          <w:lang w:val="fr-FR"/>
        </w:rPr>
        <w:t>GeV</w:t>
      </w:r>
      <w:proofErr w:type="spellEnd"/>
      <w:r w:rsidRPr="00C70FA2">
        <w:rPr>
          <w:lang w:val="fr-FR"/>
        </w:rPr>
        <w:t xml:space="preserve"> avec 288 cavités.</w:t>
      </w:r>
    </w:p>
    <w:p w:rsidR="00332231" w:rsidRPr="00C70FA2" w:rsidRDefault="00332231">
      <w:pPr>
        <w:rPr>
          <w:lang w:val="fr-FR"/>
        </w:rPr>
      </w:pPr>
      <w:r w:rsidRPr="00C70FA2">
        <w:rPr>
          <w:lang w:val="fr-FR"/>
        </w:rPr>
        <w:t>Le rayonnement synchrotronique du LEP chauffe les parois de la chambre à vide entraînant un important dégazage et pour cette raison elle est refroidie.  Une couche de 5 mm de plomb entoure également la chambre pour éviter que le rayonnement synchrotronique n'irradie les équipements voisins.  Le système de pompage comporte une bande métallique recouverte d'une poudre d'aluminium et de zirconium qui absorbe les gaz et que l'on peut régénérer par chauffage lorsqu'elle est saturée.  Le vide est de 3x10</w:t>
      </w:r>
      <w:r w:rsidRPr="00C70FA2">
        <w:rPr>
          <w:position w:val="10"/>
          <w:sz w:val="14"/>
          <w:lang w:val="fr-FR"/>
        </w:rPr>
        <w:t>-9</w:t>
      </w:r>
      <w:r w:rsidRPr="00C70FA2">
        <w:rPr>
          <w:lang w:val="fr-FR"/>
        </w:rPr>
        <w:t xml:space="preserve">  Torr en moyenne, meilleur dans les  zones expérimentales.</w:t>
      </w:r>
    </w:p>
    <w:p w:rsidR="00332231" w:rsidRPr="00C70FA2" w:rsidRDefault="00332231">
      <w:pPr>
        <w:pStyle w:val="Heading4"/>
        <w:rPr>
          <w:lang w:val="fr-FR"/>
        </w:rPr>
      </w:pPr>
      <w:r w:rsidRPr="00C70FA2">
        <w:rPr>
          <w:lang w:val="fr-FR"/>
        </w:rPr>
        <w:t>Autres collisionneurs</w:t>
      </w:r>
    </w:p>
    <w:p w:rsidR="00332231" w:rsidRPr="00C70FA2" w:rsidRDefault="00332231">
      <w:pPr>
        <w:rPr>
          <w:lang w:val="fr-FR"/>
        </w:rPr>
      </w:pPr>
      <w:r w:rsidRPr="00C70FA2">
        <w:rPr>
          <w:lang w:val="fr-FR"/>
        </w:rPr>
        <w:t>Signalons aussi l'existence de quelques autres collisionneurs e</w:t>
      </w:r>
      <w:r w:rsidRPr="00C70FA2">
        <w:rPr>
          <w:position w:val="10"/>
          <w:sz w:val="14"/>
          <w:lang w:val="fr-FR"/>
        </w:rPr>
        <w:t>+</w:t>
      </w:r>
      <w:r w:rsidRPr="00C70FA2">
        <w:rPr>
          <w:lang w:val="fr-FR"/>
        </w:rPr>
        <w:t>e</w:t>
      </w:r>
      <w:r w:rsidRPr="00C70FA2">
        <w:rPr>
          <w:position w:val="10"/>
          <w:sz w:val="14"/>
          <w:lang w:val="fr-FR"/>
        </w:rPr>
        <w:t>-</w:t>
      </w:r>
      <w:r w:rsidRPr="00C70FA2">
        <w:rPr>
          <w:lang w:val="fr-FR"/>
        </w:rPr>
        <w:t xml:space="preserve">, comme, par exemple: </w:t>
      </w:r>
    </w:p>
    <w:p w:rsidR="00332231" w:rsidRPr="00C70FA2" w:rsidRDefault="00332231">
      <w:pPr>
        <w:pStyle w:val="ulc"/>
        <w:ind w:right="0"/>
        <w:rPr>
          <w:lang w:val="fr-FR"/>
        </w:rPr>
      </w:pPr>
      <w:r w:rsidRPr="00C70FA2">
        <w:rPr>
          <w:lang w:val="fr-FR"/>
        </w:rPr>
        <w:t xml:space="preserve">PEP de 2x18 </w:t>
      </w:r>
      <w:proofErr w:type="spellStart"/>
      <w:r w:rsidRPr="00C70FA2">
        <w:rPr>
          <w:lang w:val="fr-FR"/>
        </w:rPr>
        <w:t>GeV</w:t>
      </w:r>
      <w:proofErr w:type="spellEnd"/>
      <w:r w:rsidRPr="00C70FA2">
        <w:rPr>
          <w:lang w:val="fr-FR"/>
        </w:rPr>
        <w:t xml:space="preserve"> mis en service à Stanford (USA) en 1980, converti entre 1994 et 1998 en PEP-II, “Usine à mésons-B”, collisionneur asymétrique de 3,1(e</w:t>
      </w:r>
      <w:r w:rsidRPr="00C70FA2">
        <w:rPr>
          <w:position w:val="10"/>
          <w:sz w:val="14"/>
          <w:lang w:val="fr-FR"/>
        </w:rPr>
        <w:t>+</w:t>
      </w:r>
      <w:r w:rsidRPr="00C70FA2">
        <w:rPr>
          <w:lang w:val="fr-FR"/>
        </w:rPr>
        <w:t>)+9(e</w:t>
      </w:r>
      <w:r w:rsidRPr="00C70FA2">
        <w:rPr>
          <w:position w:val="10"/>
          <w:sz w:val="14"/>
          <w:lang w:val="fr-FR"/>
        </w:rPr>
        <w:t>-</w:t>
      </w:r>
      <w:r w:rsidRPr="00C70FA2">
        <w:rPr>
          <w:lang w:val="fr-FR"/>
        </w:rPr>
        <w:t xml:space="preserve">) </w:t>
      </w:r>
      <w:proofErr w:type="spellStart"/>
      <w:r w:rsidRPr="00C70FA2">
        <w:rPr>
          <w:lang w:val="fr-FR"/>
        </w:rPr>
        <w:t>GeV</w:t>
      </w:r>
      <w:proofErr w:type="spellEnd"/>
      <w:r w:rsidRPr="00C70FA2">
        <w:rPr>
          <w:lang w:val="fr-FR"/>
        </w:rPr>
        <w:t xml:space="preserve">. Luminosité record de </w:t>
      </w:r>
      <w:r w:rsidRPr="00C70FA2">
        <w:rPr>
          <w:rFonts w:ascii="Times-Roman" w:hAnsi="Times-Roman"/>
          <w:snapToGrid w:val="0"/>
          <w:lang w:val="fr-FR"/>
        </w:rPr>
        <w:t>2.15</w:t>
      </w:r>
      <w:r w:rsidRPr="00C70FA2">
        <w:rPr>
          <w:lang w:val="fr-FR"/>
        </w:rPr>
        <w:t>x10</w:t>
      </w:r>
      <w:r w:rsidRPr="00C70FA2">
        <w:rPr>
          <w:position w:val="6"/>
          <w:sz w:val="14"/>
          <w:lang w:val="fr-FR"/>
        </w:rPr>
        <w:t>33</w:t>
      </w:r>
      <w:r w:rsidRPr="00C70FA2">
        <w:rPr>
          <w:lang w:val="fr-FR"/>
        </w:rPr>
        <w:t xml:space="preserve"> cm</w:t>
      </w:r>
      <w:r w:rsidRPr="00C70FA2">
        <w:rPr>
          <w:position w:val="6"/>
          <w:sz w:val="14"/>
          <w:lang w:val="fr-FR"/>
        </w:rPr>
        <w:t>-2</w:t>
      </w:r>
      <w:r w:rsidRPr="00C70FA2">
        <w:rPr>
          <w:position w:val="6"/>
          <w:lang w:val="fr-FR"/>
        </w:rPr>
        <w:t xml:space="preserve"> </w:t>
      </w:r>
      <w:r w:rsidRPr="00C70FA2">
        <w:rPr>
          <w:lang w:val="fr-FR"/>
        </w:rPr>
        <w:t>s</w:t>
      </w:r>
      <w:r w:rsidRPr="00C70FA2">
        <w:rPr>
          <w:position w:val="6"/>
          <w:sz w:val="14"/>
          <w:lang w:val="fr-FR"/>
        </w:rPr>
        <w:t>-1</w:t>
      </w:r>
    </w:p>
    <w:p w:rsidR="00332231" w:rsidRPr="00C70FA2" w:rsidRDefault="00332231">
      <w:pPr>
        <w:pStyle w:val="ulc"/>
        <w:ind w:right="0"/>
        <w:rPr>
          <w:lang w:val="fr-FR"/>
        </w:rPr>
      </w:pPr>
      <w:r w:rsidRPr="00C70FA2">
        <w:rPr>
          <w:lang w:val="fr-FR"/>
        </w:rPr>
        <w:t>DA</w:t>
      </w:r>
      <w:r>
        <w:rPr>
          <w:rFonts w:ascii="Symbol" w:hAnsi="Symbol"/>
        </w:rPr>
        <w:t></w:t>
      </w:r>
      <w:r w:rsidRPr="00C70FA2">
        <w:rPr>
          <w:lang w:val="fr-FR"/>
        </w:rPr>
        <w:t>NE à Frascati (Italie), “Usine à mésons-</w:t>
      </w:r>
      <w:r>
        <w:rPr>
          <w:rFonts w:ascii="Symbol" w:hAnsi="Symbol"/>
        </w:rPr>
        <w:t></w:t>
      </w:r>
      <w:r w:rsidRPr="00C70FA2">
        <w:rPr>
          <w:lang w:val="fr-FR"/>
        </w:rPr>
        <w:t>”, 2x0</w:t>
      </w:r>
      <w:proofErr w:type="gramStart"/>
      <w:r w:rsidRPr="00C70FA2">
        <w:rPr>
          <w:lang w:val="fr-FR"/>
        </w:rPr>
        <w:t>,51GeV</w:t>
      </w:r>
      <w:proofErr w:type="gramEnd"/>
      <w:r w:rsidRPr="00C70FA2">
        <w:rPr>
          <w:lang w:val="fr-FR"/>
        </w:rPr>
        <w:t>, 1x10</w:t>
      </w:r>
      <w:r w:rsidRPr="00C70FA2">
        <w:rPr>
          <w:position w:val="6"/>
          <w:sz w:val="14"/>
          <w:lang w:val="fr-FR"/>
        </w:rPr>
        <w:t>31</w:t>
      </w:r>
      <w:r w:rsidRPr="00C70FA2">
        <w:rPr>
          <w:lang w:val="fr-FR"/>
        </w:rPr>
        <w:t xml:space="preserve"> cm</w:t>
      </w:r>
      <w:r w:rsidRPr="00C70FA2">
        <w:rPr>
          <w:position w:val="6"/>
          <w:sz w:val="14"/>
          <w:lang w:val="fr-FR"/>
        </w:rPr>
        <w:t>-2</w:t>
      </w:r>
      <w:r w:rsidRPr="00C70FA2">
        <w:rPr>
          <w:position w:val="6"/>
          <w:lang w:val="fr-FR"/>
        </w:rPr>
        <w:t xml:space="preserve"> </w:t>
      </w:r>
      <w:r w:rsidRPr="00C70FA2">
        <w:rPr>
          <w:lang w:val="fr-FR"/>
        </w:rPr>
        <w:t>s</w:t>
      </w:r>
      <w:r w:rsidRPr="00C70FA2">
        <w:rPr>
          <w:position w:val="6"/>
          <w:sz w:val="14"/>
          <w:lang w:val="fr-FR"/>
        </w:rPr>
        <w:t>-1</w:t>
      </w:r>
    </w:p>
    <w:p w:rsidR="00332231" w:rsidRPr="00C70FA2" w:rsidRDefault="00332231">
      <w:pPr>
        <w:pStyle w:val="ulc"/>
        <w:ind w:right="0"/>
        <w:rPr>
          <w:lang w:val="fr-FR"/>
        </w:rPr>
      </w:pPr>
      <w:r w:rsidRPr="00C70FA2">
        <w:rPr>
          <w:lang w:val="fr-FR"/>
        </w:rPr>
        <w:t>CESR de 2x5</w:t>
      </w:r>
      <w:proofErr w:type="gramStart"/>
      <w:r w:rsidRPr="00C70FA2">
        <w:rPr>
          <w:lang w:val="fr-FR"/>
        </w:rPr>
        <w:t>,3</w:t>
      </w:r>
      <w:proofErr w:type="gramEnd"/>
      <w:r w:rsidRPr="00C70FA2">
        <w:rPr>
          <w:lang w:val="fr-FR"/>
        </w:rPr>
        <w:t xml:space="preserve"> </w:t>
      </w:r>
      <w:proofErr w:type="spellStart"/>
      <w:r w:rsidRPr="00C70FA2">
        <w:rPr>
          <w:lang w:val="fr-FR"/>
        </w:rPr>
        <w:t>GeV</w:t>
      </w:r>
      <w:proofErr w:type="spellEnd"/>
      <w:r w:rsidRPr="00C70FA2">
        <w:rPr>
          <w:lang w:val="fr-FR"/>
        </w:rPr>
        <w:t xml:space="preserve"> à l'Université de </w:t>
      </w:r>
      <w:proofErr w:type="spellStart"/>
      <w:r w:rsidRPr="00C70FA2">
        <w:rPr>
          <w:lang w:val="fr-FR"/>
        </w:rPr>
        <w:t>Cornell</w:t>
      </w:r>
      <w:proofErr w:type="spellEnd"/>
      <w:r w:rsidRPr="00C70FA2">
        <w:rPr>
          <w:lang w:val="fr-FR"/>
        </w:rPr>
        <w:t>, 8.3x10</w:t>
      </w:r>
      <w:r w:rsidRPr="00C70FA2">
        <w:rPr>
          <w:position w:val="6"/>
          <w:sz w:val="14"/>
          <w:lang w:val="fr-FR"/>
        </w:rPr>
        <w:t>32</w:t>
      </w:r>
      <w:r w:rsidRPr="00C70FA2">
        <w:rPr>
          <w:lang w:val="fr-FR"/>
        </w:rPr>
        <w:t xml:space="preserve"> cm</w:t>
      </w:r>
      <w:r w:rsidRPr="00C70FA2">
        <w:rPr>
          <w:position w:val="6"/>
          <w:sz w:val="14"/>
          <w:lang w:val="fr-FR"/>
        </w:rPr>
        <w:t>-2</w:t>
      </w:r>
      <w:r w:rsidRPr="00C70FA2">
        <w:rPr>
          <w:position w:val="6"/>
          <w:lang w:val="fr-FR"/>
        </w:rPr>
        <w:t xml:space="preserve"> </w:t>
      </w:r>
      <w:r w:rsidRPr="00C70FA2">
        <w:rPr>
          <w:lang w:val="fr-FR"/>
        </w:rPr>
        <w:t>s</w:t>
      </w:r>
      <w:r w:rsidRPr="00C70FA2">
        <w:rPr>
          <w:position w:val="6"/>
          <w:sz w:val="14"/>
          <w:lang w:val="fr-FR"/>
        </w:rPr>
        <w:t>-1</w:t>
      </w:r>
    </w:p>
    <w:p w:rsidR="00332231" w:rsidRPr="00C70FA2" w:rsidRDefault="00332231">
      <w:pPr>
        <w:pStyle w:val="ulc"/>
        <w:ind w:right="0"/>
        <w:rPr>
          <w:lang w:val="fr-FR"/>
        </w:rPr>
      </w:pPr>
      <w:r w:rsidRPr="00C70FA2">
        <w:rPr>
          <w:lang w:val="fr-FR"/>
        </w:rPr>
        <w:t>KEK-B, “Usine à mésons-B”, collisionneur asymétrique de 3,5(e</w:t>
      </w:r>
      <w:r w:rsidRPr="00C70FA2">
        <w:rPr>
          <w:position w:val="10"/>
          <w:sz w:val="14"/>
          <w:lang w:val="fr-FR"/>
        </w:rPr>
        <w:t>+</w:t>
      </w:r>
      <w:proofErr w:type="gramStart"/>
      <w:r w:rsidRPr="00C70FA2">
        <w:rPr>
          <w:lang w:val="fr-FR"/>
        </w:rPr>
        <w:t>)+</w:t>
      </w:r>
      <w:proofErr w:type="gramEnd"/>
      <w:r w:rsidRPr="00C70FA2">
        <w:rPr>
          <w:lang w:val="fr-FR"/>
        </w:rPr>
        <w:t>8(e</w:t>
      </w:r>
      <w:r w:rsidRPr="00C70FA2">
        <w:rPr>
          <w:position w:val="10"/>
          <w:sz w:val="14"/>
          <w:lang w:val="fr-FR"/>
        </w:rPr>
        <w:t>-</w:t>
      </w:r>
      <w:r w:rsidRPr="00C70FA2">
        <w:rPr>
          <w:lang w:val="fr-FR"/>
        </w:rPr>
        <w:t xml:space="preserve">) </w:t>
      </w:r>
      <w:proofErr w:type="spellStart"/>
      <w:r w:rsidRPr="00C70FA2">
        <w:rPr>
          <w:lang w:val="fr-FR"/>
        </w:rPr>
        <w:t>GeV</w:t>
      </w:r>
      <w:proofErr w:type="spellEnd"/>
      <w:r w:rsidRPr="00C70FA2">
        <w:rPr>
          <w:lang w:val="fr-FR"/>
        </w:rPr>
        <w:t>. Luminosité de 6x10</w:t>
      </w:r>
      <w:r w:rsidRPr="00C70FA2">
        <w:rPr>
          <w:position w:val="6"/>
          <w:sz w:val="14"/>
          <w:lang w:val="fr-FR"/>
        </w:rPr>
        <w:t>32</w:t>
      </w:r>
      <w:r w:rsidRPr="00C70FA2">
        <w:rPr>
          <w:lang w:val="fr-FR"/>
        </w:rPr>
        <w:t xml:space="preserve"> cm</w:t>
      </w:r>
      <w:r w:rsidRPr="00C70FA2">
        <w:rPr>
          <w:position w:val="6"/>
          <w:sz w:val="14"/>
          <w:lang w:val="fr-FR"/>
        </w:rPr>
        <w:t>-2</w:t>
      </w:r>
      <w:r w:rsidRPr="00C70FA2">
        <w:rPr>
          <w:position w:val="6"/>
          <w:lang w:val="fr-FR"/>
        </w:rPr>
        <w:t xml:space="preserve"> </w:t>
      </w:r>
      <w:r w:rsidRPr="00C70FA2">
        <w:rPr>
          <w:lang w:val="fr-FR"/>
        </w:rPr>
        <w:t>s</w:t>
      </w:r>
      <w:r w:rsidRPr="00C70FA2">
        <w:rPr>
          <w:position w:val="6"/>
          <w:sz w:val="14"/>
          <w:lang w:val="fr-FR"/>
        </w:rPr>
        <w:t>-1</w:t>
      </w:r>
    </w:p>
    <w:p w:rsidR="00332231" w:rsidRPr="00C70FA2" w:rsidRDefault="00332231">
      <w:pPr>
        <w:rPr>
          <w:lang w:val="fr-FR"/>
        </w:rPr>
      </w:pPr>
      <w:r w:rsidRPr="00C70FA2">
        <w:rPr>
          <w:lang w:val="fr-FR"/>
        </w:rPr>
        <w:br w:type="page"/>
      </w:r>
    </w:p>
    <w:p w:rsidR="00332231" w:rsidRPr="00C70FA2" w:rsidRDefault="00332231">
      <w:pPr>
        <w:pStyle w:val="Heading3"/>
        <w:spacing w:before="0" w:line="480" w:lineRule="atLeast"/>
        <w:ind w:right="160"/>
        <w:rPr>
          <w:lang w:val="fr-FR"/>
        </w:rPr>
      </w:pPr>
      <w:r w:rsidRPr="00C70FA2">
        <w:rPr>
          <w:lang w:val="fr-FR"/>
        </w:rPr>
        <w:lastRenderedPageBreak/>
        <w:t>4. Collisionneurs linéaires  e</w:t>
      </w:r>
      <w:r w:rsidRPr="00C70FA2">
        <w:rPr>
          <w:position w:val="10"/>
          <w:sz w:val="18"/>
          <w:lang w:val="fr-FR"/>
        </w:rPr>
        <w:t>+</w:t>
      </w:r>
      <w:r w:rsidRPr="00C70FA2">
        <w:rPr>
          <w:lang w:val="fr-FR"/>
        </w:rPr>
        <w:t>e</w:t>
      </w:r>
      <w:r w:rsidRPr="00C70FA2">
        <w:rPr>
          <w:position w:val="10"/>
          <w:sz w:val="18"/>
          <w:lang w:val="fr-FR"/>
        </w:rPr>
        <w:t>-</w:t>
      </w:r>
    </w:p>
    <w:p w:rsidR="00332231" w:rsidRPr="00C70FA2" w:rsidRDefault="00332231">
      <w:pPr>
        <w:ind w:right="160"/>
        <w:rPr>
          <w:lang w:val="fr-FR"/>
        </w:rPr>
      </w:pPr>
      <w:r w:rsidRPr="00C70FA2">
        <w:rPr>
          <w:lang w:val="fr-FR"/>
        </w:rPr>
        <w:t>La faible section d'un faisceau d'électrons, après amortissement des oscillations par rayonnement synchrotronique dans un accélérateur circulaire, permet d'envisager une lu</w:t>
      </w:r>
      <w:r w:rsidRPr="00C70FA2">
        <w:rPr>
          <w:lang w:val="fr-FR"/>
        </w:rPr>
        <w:softHyphen/>
        <w:t>minosité suffisante même lorsque deux faisceaux e</w:t>
      </w:r>
      <w:r w:rsidRPr="00C70FA2">
        <w:rPr>
          <w:position w:val="10"/>
          <w:sz w:val="14"/>
          <w:lang w:val="fr-FR"/>
        </w:rPr>
        <w:t>-</w:t>
      </w:r>
      <w:r w:rsidRPr="00C70FA2">
        <w:rPr>
          <w:lang w:val="fr-FR"/>
        </w:rPr>
        <w:t xml:space="preserve">  et  e</w:t>
      </w:r>
      <w:r w:rsidRPr="00C70FA2">
        <w:rPr>
          <w:position w:val="10"/>
          <w:sz w:val="14"/>
          <w:lang w:val="fr-FR"/>
        </w:rPr>
        <w:t>+</w:t>
      </w:r>
      <w:r w:rsidRPr="00C70FA2">
        <w:rPr>
          <w:lang w:val="fr-FR"/>
        </w:rPr>
        <w:t xml:space="preserve">  ne se traversent qu'une seule fois.</w:t>
      </w:r>
    </w:p>
    <w:p w:rsidR="00332231" w:rsidRPr="00C70FA2" w:rsidRDefault="00332231">
      <w:pPr>
        <w:ind w:right="160"/>
        <w:rPr>
          <w:lang w:val="fr-FR"/>
        </w:rPr>
      </w:pPr>
      <w:r w:rsidRPr="00C70FA2">
        <w:rPr>
          <w:lang w:val="fr-FR"/>
        </w:rPr>
        <w:t xml:space="preserve">Le SLC  (SLAC </w:t>
      </w:r>
      <w:proofErr w:type="spellStart"/>
      <w:r w:rsidRPr="00C70FA2">
        <w:rPr>
          <w:lang w:val="fr-FR"/>
        </w:rPr>
        <w:t>Linear</w:t>
      </w:r>
      <w:proofErr w:type="spellEnd"/>
      <w:r w:rsidRPr="00C70FA2">
        <w:rPr>
          <w:lang w:val="fr-FR"/>
        </w:rPr>
        <w:t xml:space="preserve"> </w:t>
      </w:r>
      <w:proofErr w:type="spellStart"/>
      <w:r w:rsidRPr="00C70FA2">
        <w:rPr>
          <w:lang w:val="fr-FR"/>
        </w:rPr>
        <w:t>Collider</w:t>
      </w:r>
      <w:proofErr w:type="spellEnd"/>
      <w:r w:rsidRPr="00C70FA2">
        <w:rPr>
          <w:lang w:val="fr-FR"/>
        </w:rPr>
        <w:t>) du Laboratoire de Stanford en Californie (USA) utilise cette caractéristique.   Le schéma de principe est donné à la figure VII.2.</w:t>
      </w:r>
    </w:p>
    <w:p w:rsidR="00332231" w:rsidRDefault="00332231">
      <w:pPr>
        <w:pStyle w:val="fig1"/>
        <w:ind w:right="160"/>
      </w:pPr>
      <w:r>
        <w:rPr>
          <w:sz w:val="24"/>
        </w:rPr>
        <w:object w:dxaOrig="8120" w:dyaOrig="3020">
          <v:shape id="_x0000_i1053" type="#_x0000_t75" style="width:406pt;height:151.2pt" o:ole="">
            <v:imagedata r:id="rId56" o:title=""/>
          </v:shape>
          <o:OLEObject Type="Embed" ProgID="Word.Picture.8" ShapeID="_x0000_i1053" DrawAspect="Content" ObjectID="_1461138310" r:id="rId57"/>
        </w:object>
      </w:r>
      <w:r>
        <w:br/>
      </w:r>
      <w:r>
        <w:br/>
      </w:r>
    </w:p>
    <w:p w:rsidR="00332231" w:rsidRPr="00C70FA2" w:rsidRDefault="00332231">
      <w:pPr>
        <w:pStyle w:val="fc"/>
        <w:ind w:right="160"/>
        <w:rPr>
          <w:lang w:val="fr-FR"/>
        </w:rPr>
      </w:pPr>
      <w:r w:rsidRPr="00C70FA2">
        <w:rPr>
          <w:b/>
          <w:lang w:val="fr-FR"/>
        </w:rPr>
        <w:t>Fig. VII.2:</w:t>
      </w:r>
      <w:r w:rsidRPr="00C70FA2">
        <w:rPr>
          <w:lang w:val="fr-FR"/>
        </w:rPr>
        <w:tab/>
        <w:t xml:space="preserve">SLAC </w:t>
      </w:r>
      <w:proofErr w:type="spellStart"/>
      <w:r w:rsidRPr="00C70FA2">
        <w:rPr>
          <w:lang w:val="fr-FR"/>
        </w:rPr>
        <w:t>Linear</w:t>
      </w:r>
      <w:proofErr w:type="spellEnd"/>
      <w:r w:rsidRPr="00C70FA2">
        <w:rPr>
          <w:lang w:val="fr-FR"/>
        </w:rPr>
        <w:t xml:space="preserve"> </w:t>
      </w:r>
      <w:proofErr w:type="spellStart"/>
      <w:r w:rsidRPr="00C70FA2">
        <w:rPr>
          <w:lang w:val="fr-FR"/>
        </w:rPr>
        <w:t>Collider</w:t>
      </w:r>
      <w:proofErr w:type="spellEnd"/>
    </w:p>
    <w:p w:rsidR="00332231" w:rsidRPr="00C70FA2" w:rsidRDefault="00332231">
      <w:pPr>
        <w:ind w:right="160"/>
        <w:rPr>
          <w:lang w:val="fr-FR"/>
        </w:rPr>
      </w:pPr>
      <w:r w:rsidRPr="00C70FA2">
        <w:rPr>
          <w:lang w:val="fr-FR"/>
        </w:rPr>
        <w:t xml:space="preserve">Le SLC utilise l'accélérateur linéaire SLAC  que nous avons décrit précédemment et dont l'énergie actuelle de 32 </w:t>
      </w:r>
      <w:proofErr w:type="spellStart"/>
      <w:r w:rsidRPr="00C70FA2">
        <w:rPr>
          <w:lang w:val="fr-FR"/>
        </w:rPr>
        <w:t>GeV</w:t>
      </w:r>
      <w:proofErr w:type="spellEnd"/>
      <w:r w:rsidRPr="00C70FA2">
        <w:rPr>
          <w:lang w:val="fr-FR"/>
        </w:rPr>
        <w:t xml:space="preserve">, est portée à 50 </w:t>
      </w:r>
      <w:proofErr w:type="spellStart"/>
      <w:r w:rsidRPr="00C70FA2">
        <w:rPr>
          <w:lang w:val="fr-FR"/>
        </w:rPr>
        <w:t>GeV</w:t>
      </w:r>
      <w:proofErr w:type="spellEnd"/>
      <w:r w:rsidRPr="00C70FA2">
        <w:rPr>
          <w:lang w:val="fr-FR"/>
        </w:rPr>
        <w:t xml:space="preserve">  (projet SLED).  Les positons sont produits dans une cible bombardée par un faisceau d'électrons de 33 </w:t>
      </w:r>
      <w:proofErr w:type="spellStart"/>
      <w:r w:rsidRPr="00C70FA2">
        <w:rPr>
          <w:lang w:val="fr-FR"/>
        </w:rPr>
        <w:t>GeV</w:t>
      </w:r>
      <w:proofErr w:type="spellEnd"/>
      <w:r w:rsidRPr="00C70FA2">
        <w:rPr>
          <w:lang w:val="fr-FR"/>
        </w:rPr>
        <w:t xml:space="preserve"> et réinjectés à 200 MeV  dans l'accélérateur linéaire.  Deux anneaux servent à stocker les faisceaux d'électrons et de positons à une énergie de 1,2 </w:t>
      </w:r>
      <w:proofErr w:type="spellStart"/>
      <w:r w:rsidRPr="00C70FA2">
        <w:rPr>
          <w:lang w:val="fr-FR"/>
        </w:rPr>
        <w:t>GeV</w:t>
      </w:r>
      <w:proofErr w:type="spellEnd"/>
      <w:r w:rsidRPr="00C70FA2">
        <w:rPr>
          <w:lang w:val="fr-FR"/>
        </w:rPr>
        <w:t>.  Ils amortissent aussi les oscillations grâce au rayonnement synchrotronique et réduisent les diamètres des faisceaux à quelques microns.  A la sortie du linéaire, les deux faisceaux  accélérés sont séparés par un champ magnétique qui leur fait parcourir à chacun une demi-circonférence pour les amener en collision frontale dans une longue zone d'interaction unique.  La luminosité atteinte est de 2x10</w:t>
      </w:r>
      <w:r w:rsidRPr="00C70FA2">
        <w:rPr>
          <w:position w:val="6"/>
          <w:sz w:val="14"/>
          <w:lang w:val="fr-FR"/>
        </w:rPr>
        <w:t>30</w:t>
      </w:r>
      <w:r w:rsidRPr="00C70FA2">
        <w:rPr>
          <w:lang w:val="fr-FR"/>
        </w:rPr>
        <w:t xml:space="preserve">  cm</w:t>
      </w:r>
      <w:r w:rsidRPr="00C70FA2">
        <w:rPr>
          <w:position w:val="6"/>
          <w:sz w:val="14"/>
          <w:lang w:val="fr-FR"/>
        </w:rPr>
        <w:t>-2</w:t>
      </w:r>
      <w:r w:rsidRPr="00C70FA2">
        <w:rPr>
          <w:lang w:val="fr-FR"/>
        </w:rPr>
        <w:t>.s</w:t>
      </w:r>
      <w:r w:rsidRPr="00C70FA2">
        <w:rPr>
          <w:position w:val="6"/>
          <w:sz w:val="14"/>
          <w:lang w:val="fr-FR"/>
        </w:rPr>
        <w:t>-1</w:t>
      </w:r>
      <w:r w:rsidRPr="00C70FA2">
        <w:rPr>
          <w:position w:val="6"/>
          <w:lang w:val="fr-FR"/>
        </w:rPr>
        <w:t xml:space="preserve"> </w:t>
      </w:r>
      <w:r w:rsidRPr="00C70FA2">
        <w:rPr>
          <w:lang w:val="fr-FR"/>
        </w:rPr>
        <w:t xml:space="preserve">(mai 2000).  La physique pour ce collisionneur est notamment l'étude des paramètres de la particule Z.  </w:t>
      </w:r>
    </w:p>
    <w:p w:rsidR="00332231" w:rsidRPr="00C70FA2" w:rsidRDefault="00332231">
      <w:pPr>
        <w:ind w:right="160"/>
        <w:rPr>
          <w:lang w:val="fr-FR"/>
        </w:rPr>
      </w:pPr>
    </w:p>
    <w:p w:rsidR="00332231" w:rsidRPr="00C70FA2" w:rsidRDefault="00332231">
      <w:pPr>
        <w:pStyle w:val="Heading3"/>
        <w:ind w:right="160"/>
        <w:rPr>
          <w:lang w:val="fr-FR"/>
        </w:rPr>
      </w:pPr>
      <w:r w:rsidRPr="00C70FA2">
        <w:rPr>
          <w:lang w:val="fr-FR"/>
        </w:rPr>
        <w:br w:type="page"/>
      </w:r>
      <w:r w:rsidRPr="00C70FA2">
        <w:rPr>
          <w:lang w:val="fr-FR"/>
        </w:rPr>
        <w:lastRenderedPageBreak/>
        <w:t xml:space="preserve">5. </w:t>
      </w:r>
      <w:r w:rsidR="00E01130">
        <w:rPr>
          <w:lang w:val="fr-FR"/>
        </w:rPr>
        <w:t>Evolution</w:t>
      </w:r>
      <w:r w:rsidRPr="00C70FA2">
        <w:rPr>
          <w:lang w:val="fr-FR"/>
        </w:rPr>
        <w:t xml:space="preserve"> des collisionneurs</w:t>
      </w:r>
    </w:p>
    <w:p w:rsidR="00332231" w:rsidRPr="00C70FA2" w:rsidRDefault="00332231">
      <w:pPr>
        <w:pStyle w:val="Heading4"/>
        <w:ind w:right="160"/>
        <w:rPr>
          <w:lang w:val="fr-FR"/>
        </w:rPr>
      </w:pPr>
      <w:r w:rsidRPr="00C70FA2">
        <w:rPr>
          <w:lang w:val="fr-FR"/>
        </w:rPr>
        <w:t>Généralités</w:t>
      </w:r>
    </w:p>
    <w:p w:rsidR="00332231" w:rsidRPr="00C70FA2" w:rsidRDefault="00332231">
      <w:pPr>
        <w:ind w:right="160"/>
        <w:rPr>
          <w:lang w:val="fr-FR"/>
        </w:rPr>
      </w:pPr>
      <w:r w:rsidRPr="00C70FA2">
        <w:rPr>
          <w:lang w:val="fr-FR"/>
        </w:rPr>
        <w:t>Pour obtenir des énergies élevées dans le centre de masse, les collisionneurs semblent être, pour longtemps encore, les accélérateurs de l'avenir.  En effet, la plupart des projets en discussion ou en construction concernent des collisionneurs.</w:t>
      </w:r>
    </w:p>
    <w:p w:rsidR="00332231" w:rsidRPr="00C70FA2" w:rsidRDefault="00332231">
      <w:pPr>
        <w:ind w:right="160"/>
        <w:rPr>
          <w:lang w:val="fr-FR"/>
        </w:rPr>
      </w:pPr>
      <w:r w:rsidRPr="00C70FA2">
        <w:rPr>
          <w:lang w:val="fr-FR"/>
        </w:rPr>
        <w:t>Cet intérêt pour les collisionneurs a plusieurs raisons.  D'abord, la très haute énergie dans le centre de masse s'est avérée nécessaire pour la connaissance de la matière, et les synchrotrons à cible fixe ont atteint leur limite économique.  En deuxième lieu, la technique de refroidissement stochastique est bien au point et permet de réduire efficacement les sections des faisceaux de protons et d'antiprotons, conduisant ainsi à des luminosités élevées.  Enfin, les progrès dans le domaine des aimants supra</w:t>
      </w:r>
      <w:r w:rsidRPr="00C70FA2">
        <w:rPr>
          <w:lang w:val="fr-FR"/>
        </w:rPr>
        <w:softHyphen/>
        <w:t>con</w:t>
      </w:r>
      <w:r w:rsidRPr="00C70FA2">
        <w:rPr>
          <w:lang w:val="fr-FR"/>
        </w:rPr>
        <w:softHyphen/>
        <w:t xml:space="preserve">ducteurs et des cavités d'accélération supraconductrices autorisent des performances meilleures. </w:t>
      </w:r>
    </w:p>
    <w:p w:rsidR="00332231" w:rsidRPr="00C70FA2" w:rsidRDefault="00332231">
      <w:pPr>
        <w:ind w:right="160"/>
        <w:rPr>
          <w:lang w:val="fr-FR"/>
        </w:rPr>
      </w:pPr>
      <w:r w:rsidRPr="00C70FA2">
        <w:rPr>
          <w:lang w:val="fr-FR"/>
        </w:rPr>
        <w:t>Pour ce qui est de l'extension vers les plus hautes énergies, LEP – arrêté fin 2000 - aura été le dernier grand collisionneur circulaire e</w:t>
      </w:r>
      <w:r w:rsidRPr="00C70FA2">
        <w:rPr>
          <w:position w:val="10"/>
          <w:sz w:val="14"/>
          <w:lang w:val="fr-FR"/>
        </w:rPr>
        <w:t>+</w:t>
      </w:r>
      <w:r w:rsidRPr="00C70FA2">
        <w:rPr>
          <w:lang w:val="fr-FR"/>
        </w:rPr>
        <w:t>e</w:t>
      </w:r>
      <w:r w:rsidRPr="00C70FA2">
        <w:rPr>
          <w:position w:val="10"/>
          <w:sz w:val="14"/>
          <w:lang w:val="fr-FR"/>
        </w:rPr>
        <w:t>-</w:t>
      </w:r>
      <w:r w:rsidRPr="00C70FA2">
        <w:rPr>
          <w:lang w:val="fr-FR"/>
        </w:rPr>
        <w:t xml:space="preserve">.  Au-dessus de 100-200 </w:t>
      </w:r>
      <w:proofErr w:type="spellStart"/>
      <w:r w:rsidRPr="00C70FA2">
        <w:rPr>
          <w:lang w:val="fr-FR"/>
        </w:rPr>
        <w:t>GeV</w:t>
      </w:r>
      <w:proofErr w:type="spellEnd"/>
      <w:r w:rsidRPr="00C70FA2">
        <w:rPr>
          <w:lang w:val="fr-FR"/>
        </w:rPr>
        <w:t xml:space="preserve">, ces machines perdent de leur intérêt à cause de l'importance du rayonnement synchrotron.  Resteront en lice, pour les électrons/positons, les accélérateurs linéaires, mais la longueur de ceux-ci sera un handicap sérieux, à moins que l'on ne parvienne à produire des gains d'énergie par unité de longueur plus importants.  Dans le cas des protons, remarquons que l'avantage de l'utilisation simultanée de protons et d'antiprotons sera de plus en plus compensé par la difficulté de produire et de "refroidir" un faisceau d'antiprotons intense.   C'est pour cette raison que le projet LHC (collisionneur de 2x7 </w:t>
      </w:r>
      <w:proofErr w:type="spellStart"/>
      <w:r w:rsidRPr="00C70FA2">
        <w:rPr>
          <w:lang w:val="fr-FR"/>
        </w:rPr>
        <w:t>TeV</w:t>
      </w:r>
      <w:proofErr w:type="spellEnd"/>
      <w:r w:rsidRPr="00C70FA2">
        <w:rPr>
          <w:lang w:val="fr-FR"/>
        </w:rPr>
        <w:t xml:space="preserve"> dans le tunnel du LEP) s'est orienté vers des collisions protons/protons.  </w:t>
      </w:r>
    </w:p>
    <w:p w:rsidR="00332231" w:rsidRPr="00C70FA2" w:rsidRDefault="00332231">
      <w:pPr>
        <w:ind w:right="160"/>
        <w:rPr>
          <w:lang w:val="fr-FR"/>
        </w:rPr>
      </w:pPr>
    </w:p>
    <w:p w:rsidR="00332231" w:rsidRPr="00C70FA2" w:rsidRDefault="00332231">
      <w:pPr>
        <w:pStyle w:val="Heading4"/>
        <w:ind w:right="160"/>
        <w:rPr>
          <w:lang w:val="fr-FR"/>
        </w:rPr>
      </w:pPr>
      <w:r w:rsidRPr="00C70FA2">
        <w:rPr>
          <w:lang w:val="fr-FR"/>
        </w:rPr>
        <w:t>Aimants supraconducteurs</w:t>
      </w:r>
    </w:p>
    <w:p w:rsidR="00332231" w:rsidRPr="00C70FA2" w:rsidRDefault="00332231">
      <w:pPr>
        <w:ind w:right="160"/>
        <w:rPr>
          <w:lang w:val="fr-FR"/>
        </w:rPr>
      </w:pPr>
      <w:r w:rsidRPr="00C70FA2">
        <w:rPr>
          <w:lang w:val="fr-FR"/>
        </w:rPr>
        <w:t xml:space="preserve">Les collisionneurs circulaires  </w:t>
      </w:r>
      <w:r>
        <w:rPr>
          <w:position w:val="-10"/>
        </w:rPr>
        <w:object w:dxaOrig="360" w:dyaOrig="300">
          <v:shape id="_x0000_i1054" type="#_x0000_t75" style="width:18pt;height:15.2pt" o:ole="" fillcolor="window">
            <v:imagedata r:id="rId40" o:title=""/>
          </v:shape>
          <o:OLEObject Type="Embed" ProgID="Equation.3" ShapeID="_x0000_i1054" DrawAspect="Content" ObjectID="_1461138311" r:id="rId58"/>
        </w:object>
      </w:r>
      <w:r w:rsidRPr="00C70FA2">
        <w:rPr>
          <w:lang w:val="fr-FR"/>
        </w:rPr>
        <w:t xml:space="preserve"> ou  pp constituent un domaine d'application idéal pour les aimants supraconducteurs.  D'une part, un champ élevé permet de réduire le rayon de la machine.  D'autre part, le faible </w:t>
      </w:r>
      <w:r>
        <w:rPr>
          <w:position w:val="-12"/>
        </w:rPr>
        <w:object w:dxaOrig="340" w:dyaOrig="380">
          <v:shape id="_x0000_i1055" type="#_x0000_t75" style="width:17.2pt;height:19.2pt" o:ole="" fillcolor="window">
            <v:imagedata r:id="rId59" o:title=""/>
          </v:shape>
          <o:OLEObject Type="Embed" ProgID="Equation.3" ShapeID="_x0000_i1055" DrawAspect="Content" ObjectID="_1461138312" r:id="rId60"/>
        </w:object>
      </w:r>
      <w:r w:rsidRPr="00C70FA2">
        <w:rPr>
          <w:lang w:val="fr-FR"/>
        </w:rPr>
        <w:t xml:space="preserve"> d'un aimant supraconducteur n'est pas gênant pour un collisionneur puisque le temps d'accélération est toujours négligeable par rapport au temps d'expérimentation.  Rappelons que l'utilisation d'aimants supraconducteurs pour des colli</w:t>
      </w:r>
      <w:r w:rsidRPr="00C70FA2">
        <w:rPr>
          <w:lang w:val="fr-FR"/>
        </w:rPr>
        <w:softHyphen/>
        <w:t>sionneurs  circulaires e</w:t>
      </w:r>
      <w:r w:rsidRPr="00C70FA2">
        <w:rPr>
          <w:position w:val="10"/>
          <w:sz w:val="14"/>
          <w:lang w:val="fr-FR"/>
        </w:rPr>
        <w:t>+</w:t>
      </w:r>
      <w:r w:rsidRPr="00C70FA2">
        <w:rPr>
          <w:lang w:val="fr-FR"/>
        </w:rPr>
        <w:t>e</w:t>
      </w:r>
      <w:r w:rsidRPr="00C70FA2">
        <w:rPr>
          <w:position w:val="10"/>
          <w:sz w:val="14"/>
          <w:lang w:val="fr-FR"/>
        </w:rPr>
        <w:t>-</w:t>
      </w:r>
      <w:r w:rsidRPr="00C70FA2">
        <w:rPr>
          <w:lang w:val="fr-FR"/>
        </w:rPr>
        <w:t xml:space="preserve"> ne se pose pas puisque, pour réduire les pertes par rayonnement, on est amené à augmenter le rayon de la machine donc à travailler avec des champs magnétiques de faible valeur. </w:t>
      </w:r>
    </w:p>
    <w:p w:rsidR="00332231" w:rsidRPr="00C70FA2" w:rsidRDefault="00332231">
      <w:pPr>
        <w:ind w:right="160"/>
        <w:rPr>
          <w:lang w:val="fr-FR"/>
        </w:rPr>
      </w:pPr>
      <w:r w:rsidRPr="00C70FA2">
        <w:rPr>
          <w:lang w:val="fr-FR"/>
        </w:rPr>
        <w:t>On peut actuellement envisager de produire d'une façon fiable des aimants supraconducteurs de l'ordre de 5 T à 10 T.   On   utilise des câbles  en niobium-titane composés d'un très grand nombre de fils torsadés.  On arrive actuellement à produire des câbles supportant 8000 A/cm</w:t>
      </w:r>
      <w:r w:rsidRPr="00C70FA2">
        <w:rPr>
          <w:position w:val="10"/>
          <w:sz w:val="14"/>
          <w:lang w:val="fr-FR"/>
        </w:rPr>
        <w:t>2</w:t>
      </w:r>
      <w:r w:rsidRPr="00C70FA2">
        <w:rPr>
          <w:lang w:val="fr-FR"/>
        </w:rPr>
        <w:t xml:space="preserve">, composés de milliers de filaments de 10 </w:t>
      </w:r>
      <w:r>
        <w:rPr>
          <w:rFonts w:ascii="Symbol" w:hAnsi="Symbol"/>
        </w:rPr>
        <w:t></w:t>
      </w:r>
      <w:r w:rsidRPr="00C70FA2">
        <w:rPr>
          <w:lang w:val="fr-FR"/>
        </w:rPr>
        <w:t xml:space="preserve">m enrobés d'une  pellicule de cuivre destinée à conduire le courant en cas de perte de la supraconductivité. </w:t>
      </w:r>
    </w:p>
    <w:p w:rsidR="00332231" w:rsidRPr="00C70FA2" w:rsidRDefault="00332231">
      <w:pPr>
        <w:ind w:right="160"/>
        <w:rPr>
          <w:lang w:val="fr-FR"/>
        </w:rPr>
      </w:pPr>
      <w:r w:rsidRPr="00C70FA2">
        <w:rPr>
          <w:lang w:val="fr-FR"/>
        </w:rPr>
        <w:t xml:space="preserve">La plupart des grands laboratoires poursuivent la mise au point d'aimants supraconducteurs plus fiables, de moindre coût et de performances meilleures.  Au CERN, un prototype a atteint 10.6  T en 1994.  Au laboratoire KEK au Japon, on a obtenu 10 T en 1985 avec un alliage niobium-titane-tantale.  Le Laboratoire de Berkeley, en </w:t>
      </w:r>
      <w:r w:rsidRPr="00C70FA2">
        <w:rPr>
          <w:lang w:val="fr-FR"/>
        </w:rPr>
        <w:lastRenderedPageBreak/>
        <w:t>Californie, a réalisé en 1996 un prototype de 13,5 T en niobium-étain.  Le niobium-étain demande cependant un traitement thermique qui le rend mécaniquement fragile.  On développe aussi le Niobium-Aluminium.   Les progrès dans le domaine des aimants supraconducteurs sont également une retombée technologique des techniques d'accélération.</w:t>
      </w:r>
    </w:p>
    <w:p w:rsidR="00332231" w:rsidRPr="0004484B" w:rsidRDefault="00332231">
      <w:pPr>
        <w:pStyle w:val="Heading4"/>
        <w:ind w:right="160"/>
      </w:pPr>
      <w:r w:rsidRPr="0004484B">
        <w:t>HERA  (Hadron-Electron Ring Accelerator)</w:t>
      </w:r>
    </w:p>
    <w:p w:rsidR="00332231" w:rsidRPr="00C70FA2" w:rsidRDefault="00E01130">
      <w:pPr>
        <w:ind w:right="160"/>
        <w:rPr>
          <w:lang w:val="fr-FR"/>
        </w:rPr>
      </w:pPr>
      <w:r>
        <w:rPr>
          <w:lang w:val="fr-FR"/>
        </w:rPr>
        <w:t>HERA é</w:t>
      </w:r>
      <w:r w:rsidR="00332231" w:rsidRPr="00C70FA2">
        <w:rPr>
          <w:lang w:val="fr-FR"/>
        </w:rPr>
        <w:t>t</w:t>
      </w:r>
      <w:r>
        <w:rPr>
          <w:lang w:val="fr-FR"/>
        </w:rPr>
        <w:t>ait</w:t>
      </w:r>
      <w:r w:rsidR="00332231" w:rsidRPr="00C70FA2">
        <w:rPr>
          <w:lang w:val="fr-FR"/>
        </w:rPr>
        <w:t xml:space="preserve"> un collisionneur </w:t>
      </w:r>
      <w:proofErr w:type="spellStart"/>
      <w:r w:rsidR="00332231" w:rsidRPr="00C70FA2">
        <w:rPr>
          <w:lang w:val="fr-FR"/>
        </w:rPr>
        <w:t>ep</w:t>
      </w:r>
      <w:proofErr w:type="spellEnd"/>
      <w:r w:rsidR="00332231" w:rsidRPr="00C70FA2">
        <w:rPr>
          <w:lang w:val="fr-FR"/>
        </w:rPr>
        <w:t xml:space="preserve">, les électrons ayant une énergie de 28 </w:t>
      </w:r>
      <w:proofErr w:type="spellStart"/>
      <w:r w:rsidR="00332231" w:rsidRPr="00C70FA2">
        <w:rPr>
          <w:lang w:val="fr-FR"/>
        </w:rPr>
        <w:t>GeV</w:t>
      </w:r>
      <w:proofErr w:type="spellEnd"/>
      <w:r w:rsidR="00332231" w:rsidRPr="00C70FA2">
        <w:rPr>
          <w:lang w:val="fr-FR"/>
        </w:rPr>
        <w:t xml:space="preserve"> et les protons une énergie de 920 </w:t>
      </w:r>
      <w:proofErr w:type="spellStart"/>
      <w:r w:rsidR="00332231" w:rsidRPr="00C70FA2">
        <w:rPr>
          <w:lang w:val="fr-FR"/>
        </w:rPr>
        <w:t>GeV</w:t>
      </w:r>
      <w:proofErr w:type="spellEnd"/>
      <w:r w:rsidR="00332231" w:rsidRPr="00C70FA2">
        <w:rPr>
          <w:lang w:val="fr-FR"/>
        </w:rPr>
        <w:t xml:space="preserve">.  Il a été construit au Laboratoire DESY de Hambourg (RFA) et les </w:t>
      </w:r>
      <w:proofErr w:type="gramStart"/>
      <w:r w:rsidR="00332231" w:rsidRPr="00C70FA2">
        <w:rPr>
          <w:lang w:val="fr-FR"/>
        </w:rPr>
        <w:t>première</w:t>
      </w:r>
      <w:proofErr w:type="gramEnd"/>
      <w:r w:rsidR="00332231" w:rsidRPr="00C70FA2">
        <w:rPr>
          <w:lang w:val="fr-FR"/>
        </w:rPr>
        <w:t xml:space="preserve"> collisions ont été observées en 1992.  Il a coûté un peu plus d'un milliard de marks, dont environ 30% pour le génie civil, 25% pour l'anneau d'électrons et 45% pour celui de protons.  L'anneau a un diamètre de 2 km et il y a quatre zones d'expérimentation. </w:t>
      </w:r>
    </w:p>
    <w:p w:rsidR="00332231" w:rsidRPr="00C70FA2" w:rsidRDefault="00332231">
      <w:pPr>
        <w:ind w:right="160"/>
        <w:rPr>
          <w:lang w:val="fr-FR"/>
        </w:rPr>
      </w:pPr>
      <w:r w:rsidRPr="00C70FA2">
        <w:rPr>
          <w:lang w:val="fr-FR"/>
        </w:rPr>
        <w:t>Les aimants de l'anneau à protons de HERA sont supraconducteurs (4,5 T).  Sont égale</w:t>
      </w:r>
      <w:r w:rsidRPr="00C70FA2">
        <w:rPr>
          <w:lang w:val="fr-FR"/>
        </w:rPr>
        <w:softHyphen/>
        <w:t>ment supraconductrices les cavités pour l'accélération et la compensation des pertes par rayon</w:t>
      </w:r>
      <w:r w:rsidRPr="00C70FA2">
        <w:rPr>
          <w:lang w:val="fr-FR"/>
        </w:rPr>
        <w:softHyphen/>
        <w:t xml:space="preserve">nement.  Elles ont bénéficié de l'expérience acquise avec PETRA   (1 GHz, 2,7 MV/m). </w:t>
      </w:r>
    </w:p>
    <w:p w:rsidR="00332231" w:rsidRPr="00C70FA2" w:rsidRDefault="00332231">
      <w:pPr>
        <w:ind w:right="160"/>
        <w:rPr>
          <w:lang w:val="fr-FR"/>
        </w:rPr>
      </w:pPr>
      <w:r w:rsidRPr="00C70FA2">
        <w:rPr>
          <w:lang w:val="fr-FR"/>
        </w:rPr>
        <w:t>Grâce à diverses améliorations, la luminosité</w:t>
      </w:r>
      <w:r w:rsidR="00D33F19">
        <w:rPr>
          <w:lang w:val="fr-FR"/>
        </w:rPr>
        <w:t xml:space="preserve"> de HERA a atteint 7</w:t>
      </w:r>
      <w:r w:rsidRPr="00C70FA2">
        <w:rPr>
          <w:lang w:val="fr-FR"/>
        </w:rPr>
        <w:t>x10</w:t>
      </w:r>
      <w:r w:rsidRPr="00C70FA2">
        <w:rPr>
          <w:position w:val="6"/>
          <w:sz w:val="14"/>
          <w:lang w:val="fr-FR"/>
        </w:rPr>
        <w:t>31</w:t>
      </w:r>
      <w:r w:rsidR="00D33F19">
        <w:rPr>
          <w:rFonts w:hint="eastAsia"/>
          <w:lang w:val="fr-FR"/>
        </w:rPr>
        <w:t> c</w:t>
      </w:r>
      <w:r w:rsidRPr="00C70FA2">
        <w:rPr>
          <w:lang w:val="fr-FR"/>
        </w:rPr>
        <w:t>m</w:t>
      </w:r>
      <w:r w:rsidRPr="00C70FA2">
        <w:rPr>
          <w:position w:val="6"/>
          <w:sz w:val="14"/>
          <w:lang w:val="fr-FR"/>
        </w:rPr>
        <w:t>-2</w:t>
      </w:r>
      <w:r w:rsidR="00D33F19">
        <w:rPr>
          <w:rFonts w:hint="eastAsia"/>
          <w:lang w:val="fr-FR"/>
        </w:rPr>
        <w:t> </w:t>
      </w:r>
      <w:r w:rsidRPr="00C70FA2">
        <w:rPr>
          <w:lang w:val="fr-FR"/>
        </w:rPr>
        <w:t>s</w:t>
      </w:r>
      <w:r w:rsidRPr="00C70FA2">
        <w:rPr>
          <w:position w:val="6"/>
          <w:sz w:val="14"/>
          <w:lang w:val="fr-FR"/>
        </w:rPr>
        <w:t>-1</w:t>
      </w:r>
      <w:r w:rsidRPr="00C70FA2">
        <w:rPr>
          <w:lang w:val="fr-FR"/>
        </w:rPr>
        <w:t>.</w:t>
      </w:r>
      <w:r w:rsidR="00E01130">
        <w:rPr>
          <w:lang w:val="fr-FR"/>
        </w:rPr>
        <w:t xml:space="preserve"> La machine a été arrêtée en 2007.</w:t>
      </w:r>
    </w:p>
    <w:p w:rsidR="00332231" w:rsidRDefault="00332231">
      <w:pPr>
        <w:pStyle w:val="Heading4"/>
        <w:ind w:right="160"/>
      </w:pPr>
      <w:proofErr w:type="gramStart"/>
      <w:r>
        <w:t>RHIC  (</w:t>
      </w:r>
      <w:proofErr w:type="gramEnd"/>
      <w:r>
        <w:t xml:space="preserve">Relativistic Heavy Ion Collider) </w:t>
      </w:r>
    </w:p>
    <w:p w:rsidR="00332231" w:rsidRPr="00C70FA2" w:rsidRDefault="00332231">
      <w:pPr>
        <w:ind w:right="160"/>
        <w:rPr>
          <w:lang w:val="fr-FR"/>
        </w:rPr>
      </w:pPr>
      <w:r w:rsidRPr="00C70FA2">
        <w:rPr>
          <w:lang w:val="fr-FR"/>
        </w:rPr>
        <w:t xml:space="preserve">RHIC, démarré en 1999 à Brookhaven, utilise l’AGS comme injecteur. Il permet des collisions de protons (2x250 </w:t>
      </w:r>
      <w:proofErr w:type="spellStart"/>
      <w:r w:rsidRPr="00C70FA2">
        <w:rPr>
          <w:lang w:val="fr-FR"/>
        </w:rPr>
        <w:t>GeV</w:t>
      </w:r>
      <w:proofErr w:type="spellEnd"/>
      <w:r w:rsidRPr="00C70FA2">
        <w:rPr>
          <w:lang w:val="fr-FR"/>
        </w:rPr>
        <w:t xml:space="preserve">, </w:t>
      </w:r>
      <w:r w:rsidR="00917968">
        <w:rPr>
          <w:lang w:val="fr-FR"/>
        </w:rPr>
        <w:t>6</w:t>
      </w:r>
      <w:r w:rsidRPr="00C70FA2">
        <w:rPr>
          <w:lang w:val="fr-FR"/>
        </w:rPr>
        <w:t>x10</w:t>
      </w:r>
      <w:r w:rsidRPr="00C70FA2">
        <w:rPr>
          <w:position w:val="10"/>
          <w:sz w:val="14"/>
          <w:lang w:val="fr-FR"/>
        </w:rPr>
        <w:t>3</w:t>
      </w:r>
      <w:r w:rsidR="00917968">
        <w:rPr>
          <w:position w:val="10"/>
          <w:sz w:val="14"/>
          <w:lang w:val="fr-FR"/>
        </w:rPr>
        <w:t>0</w:t>
      </w:r>
      <w:r w:rsidRPr="00C70FA2">
        <w:rPr>
          <w:lang w:val="fr-FR"/>
        </w:rPr>
        <w:t xml:space="preserve"> 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xml:space="preserve">) et d’ions lourds (jusqu’à l' </w:t>
      </w:r>
      <w:r w:rsidRPr="00C70FA2">
        <w:rPr>
          <w:vertAlign w:val="superscript"/>
          <w:lang w:val="fr-FR"/>
        </w:rPr>
        <w:t>197</w:t>
      </w:r>
      <w:r w:rsidRPr="00C70FA2">
        <w:rPr>
          <w:lang w:val="fr-FR"/>
        </w:rPr>
        <w:t>Au</w:t>
      </w:r>
      <w:r w:rsidRPr="00C70FA2">
        <w:rPr>
          <w:vertAlign w:val="superscript"/>
          <w:lang w:val="fr-FR"/>
        </w:rPr>
        <w:t>79</w:t>
      </w:r>
      <w:r w:rsidRPr="00C70FA2">
        <w:rPr>
          <w:lang w:val="fr-FR"/>
        </w:rPr>
        <w:t xml:space="preserve">, à 2x100 </w:t>
      </w:r>
      <w:proofErr w:type="spellStart"/>
      <w:r w:rsidRPr="00C70FA2">
        <w:rPr>
          <w:lang w:val="fr-FR"/>
        </w:rPr>
        <w:t>GeV</w:t>
      </w:r>
      <w:proofErr w:type="spellEnd"/>
      <w:r w:rsidRPr="00C70FA2">
        <w:rPr>
          <w:lang w:val="fr-FR"/>
        </w:rPr>
        <w:t>/</w:t>
      </w:r>
      <w:proofErr w:type="gramStart"/>
      <w:r w:rsidRPr="00C70FA2">
        <w:rPr>
          <w:lang w:val="fr-FR"/>
        </w:rPr>
        <w:t>u ,</w:t>
      </w:r>
      <w:proofErr w:type="gramEnd"/>
      <w:r w:rsidRPr="00C70FA2">
        <w:rPr>
          <w:lang w:val="fr-FR"/>
        </w:rPr>
        <w:t xml:space="preserve"> </w:t>
      </w:r>
      <w:r w:rsidR="00D33F19">
        <w:rPr>
          <w:lang w:val="fr-FR"/>
        </w:rPr>
        <w:t>5</w:t>
      </w:r>
      <w:r w:rsidRPr="00C70FA2">
        <w:rPr>
          <w:lang w:val="fr-FR"/>
        </w:rPr>
        <w:t>x10</w:t>
      </w:r>
      <w:r w:rsidRPr="00C70FA2">
        <w:rPr>
          <w:position w:val="10"/>
          <w:sz w:val="14"/>
          <w:lang w:val="fr-FR"/>
        </w:rPr>
        <w:t>26</w:t>
      </w:r>
      <w:r w:rsidRPr="00C70FA2">
        <w:rPr>
          <w:lang w:val="fr-FR"/>
        </w:rPr>
        <w:t xml:space="preserve"> 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xml:space="preserve">). Ses aimants sont également supraconducteurs avec un champ de 3,5 T. </w:t>
      </w:r>
    </w:p>
    <w:p w:rsidR="00332231" w:rsidRPr="00C70FA2" w:rsidRDefault="00332231">
      <w:pPr>
        <w:pStyle w:val="Heading4"/>
        <w:ind w:right="160"/>
        <w:rPr>
          <w:lang w:val="fr-FR"/>
        </w:rPr>
      </w:pPr>
      <w:r w:rsidRPr="00C70FA2">
        <w:rPr>
          <w:lang w:val="fr-FR"/>
        </w:rPr>
        <w:t>Projet SSC (</w:t>
      </w:r>
      <w:proofErr w:type="spellStart"/>
      <w:r w:rsidRPr="00C70FA2">
        <w:rPr>
          <w:lang w:val="fr-FR"/>
        </w:rPr>
        <w:t>Superconducting</w:t>
      </w:r>
      <w:proofErr w:type="spellEnd"/>
      <w:r w:rsidRPr="00C70FA2">
        <w:rPr>
          <w:lang w:val="fr-FR"/>
        </w:rPr>
        <w:t xml:space="preserve"> Super </w:t>
      </w:r>
      <w:proofErr w:type="spellStart"/>
      <w:r w:rsidRPr="00C70FA2">
        <w:rPr>
          <w:lang w:val="fr-FR"/>
        </w:rPr>
        <w:t>Collider</w:t>
      </w:r>
      <w:proofErr w:type="spellEnd"/>
      <w:r w:rsidRPr="00C70FA2">
        <w:rPr>
          <w:lang w:val="fr-FR"/>
        </w:rPr>
        <w:t>)</w:t>
      </w:r>
    </w:p>
    <w:p w:rsidR="00332231" w:rsidRPr="00C70FA2" w:rsidRDefault="00332231">
      <w:pPr>
        <w:ind w:right="160"/>
        <w:rPr>
          <w:lang w:val="fr-FR"/>
        </w:rPr>
      </w:pPr>
      <w:r w:rsidRPr="00C70FA2">
        <w:rPr>
          <w:lang w:val="fr-FR"/>
        </w:rPr>
        <w:t xml:space="preserve">Le projet SSC était un projet américain pour un collisionneur protons/protons de  2x20 </w:t>
      </w:r>
      <w:proofErr w:type="spellStart"/>
      <w:r w:rsidRPr="00C70FA2">
        <w:rPr>
          <w:lang w:val="fr-FR"/>
        </w:rPr>
        <w:t>TeV</w:t>
      </w:r>
      <w:proofErr w:type="spellEnd"/>
      <w:r w:rsidRPr="00C70FA2">
        <w:rPr>
          <w:lang w:val="fr-FR"/>
        </w:rPr>
        <w:t xml:space="preserve">, avec une injection à 1 </w:t>
      </w:r>
      <w:proofErr w:type="spellStart"/>
      <w:r w:rsidRPr="00C70FA2">
        <w:rPr>
          <w:lang w:val="fr-FR"/>
        </w:rPr>
        <w:t>TeV</w:t>
      </w:r>
      <w:proofErr w:type="spellEnd"/>
      <w:r w:rsidRPr="00C70FA2">
        <w:rPr>
          <w:lang w:val="fr-FR"/>
        </w:rPr>
        <w:t>. La machine devait être logée dans un tunnel de 85 km de circonférence, et  utiliser des aimants supraconducteurs de 6T. La luminosité prévue en était de 10</w:t>
      </w:r>
      <w:r w:rsidRPr="00C70FA2">
        <w:rPr>
          <w:position w:val="10"/>
          <w:sz w:val="14"/>
          <w:lang w:val="fr-FR"/>
        </w:rPr>
        <w:t>33</w:t>
      </w:r>
      <w:r w:rsidRPr="00C70FA2">
        <w:rPr>
          <w:lang w:val="fr-FR"/>
        </w:rPr>
        <w:t xml:space="preserve"> 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La construction en cours au Texas a été arrêtée en 1993;  le coût en était estimé à 10 milliards de dollars.  Depuis, des études ont repris pour un "</w:t>
      </w:r>
      <w:proofErr w:type="spellStart"/>
      <w:r w:rsidRPr="00C70FA2">
        <w:rPr>
          <w:lang w:val="fr-FR"/>
        </w:rPr>
        <w:t>Very</w:t>
      </w:r>
      <w:proofErr w:type="spellEnd"/>
      <w:r w:rsidRPr="00C70FA2">
        <w:rPr>
          <w:lang w:val="fr-FR"/>
        </w:rPr>
        <w:t xml:space="preserve"> Large Hadron </w:t>
      </w:r>
      <w:proofErr w:type="spellStart"/>
      <w:r w:rsidRPr="00C70FA2">
        <w:rPr>
          <w:lang w:val="fr-FR"/>
        </w:rPr>
        <w:t>Collider</w:t>
      </w:r>
      <w:proofErr w:type="spellEnd"/>
      <w:r w:rsidRPr="00C70FA2">
        <w:rPr>
          <w:lang w:val="fr-FR"/>
        </w:rPr>
        <w:t>" de 100TeV.</w:t>
      </w:r>
    </w:p>
    <w:p w:rsidR="00332231" w:rsidRPr="00C70FA2" w:rsidRDefault="003C0777">
      <w:pPr>
        <w:pStyle w:val="Heading4"/>
        <w:ind w:right="160"/>
        <w:rPr>
          <w:lang w:val="fr-FR"/>
        </w:rPr>
      </w:pPr>
      <w:r>
        <w:rPr>
          <w:lang w:val="fr-FR"/>
        </w:rPr>
        <w:t>L</w:t>
      </w:r>
      <w:r w:rsidR="00332231" w:rsidRPr="00C70FA2">
        <w:rPr>
          <w:lang w:val="fr-FR"/>
        </w:rPr>
        <w:t xml:space="preserve">HC (Large Hadron </w:t>
      </w:r>
      <w:proofErr w:type="spellStart"/>
      <w:r w:rsidR="00332231" w:rsidRPr="00C70FA2">
        <w:rPr>
          <w:lang w:val="fr-FR"/>
        </w:rPr>
        <w:t>Collider</w:t>
      </w:r>
      <w:proofErr w:type="spellEnd"/>
      <w:r w:rsidR="00332231" w:rsidRPr="00C70FA2">
        <w:rPr>
          <w:lang w:val="fr-FR"/>
        </w:rPr>
        <w:t>)</w:t>
      </w:r>
    </w:p>
    <w:p w:rsidR="00332231" w:rsidRPr="00C70FA2" w:rsidRDefault="00332231">
      <w:pPr>
        <w:ind w:right="160"/>
        <w:rPr>
          <w:lang w:val="fr-FR"/>
        </w:rPr>
      </w:pPr>
      <w:r w:rsidRPr="00C70FA2">
        <w:rPr>
          <w:lang w:val="fr-FR"/>
        </w:rPr>
        <w:t xml:space="preserve">Il s'agit d'un collisionneur protons/protons de 2x7 </w:t>
      </w:r>
      <w:proofErr w:type="spellStart"/>
      <w:r w:rsidRPr="00C70FA2">
        <w:rPr>
          <w:lang w:val="fr-FR"/>
        </w:rPr>
        <w:t>TeV</w:t>
      </w:r>
      <w:proofErr w:type="spellEnd"/>
      <w:r w:rsidRPr="00C70FA2">
        <w:rPr>
          <w:lang w:val="fr-FR"/>
        </w:rPr>
        <w:t xml:space="preserve"> utilisant également des aimants supraconducteurs, mais de 8T.  Le prix en est estimé à 3x10</w:t>
      </w:r>
      <w:r w:rsidRPr="00C70FA2">
        <w:rPr>
          <w:position w:val="6"/>
          <w:sz w:val="14"/>
          <w:lang w:val="fr-FR"/>
        </w:rPr>
        <w:t>9</w:t>
      </w:r>
      <w:r w:rsidRPr="00C70FA2">
        <w:rPr>
          <w:lang w:val="fr-FR"/>
        </w:rPr>
        <w:t xml:space="preserve"> </w:t>
      </w:r>
      <w:r w:rsidR="00E01130">
        <w:rPr>
          <w:lang w:val="fr-FR"/>
        </w:rPr>
        <w:t>CHF</w:t>
      </w:r>
      <w:r w:rsidRPr="00C70FA2">
        <w:rPr>
          <w:lang w:val="fr-FR"/>
        </w:rPr>
        <w:t xml:space="preserve"> car on utilise les accélérateurs existants du CERN comme injecteurs, et le tunnel existant du LEP pour loger la machine. Comme pour le SSC, les aimants doivent avoir deux entrefers puisqu'il faut deux anneaux, les particules ayant le même signe.</w:t>
      </w:r>
    </w:p>
    <w:p w:rsidR="00332231" w:rsidRPr="00C70FA2" w:rsidRDefault="00332231">
      <w:pPr>
        <w:ind w:right="160"/>
        <w:rPr>
          <w:lang w:val="fr-FR"/>
        </w:rPr>
      </w:pPr>
      <w:r w:rsidRPr="00C70FA2">
        <w:rPr>
          <w:lang w:val="fr-FR"/>
        </w:rPr>
        <w:t>Une luminosité de 10</w:t>
      </w:r>
      <w:r w:rsidRPr="00C70FA2">
        <w:rPr>
          <w:position w:val="10"/>
          <w:sz w:val="14"/>
          <w:lang w:val="fr-FR"/>
        </w:rPr>
        <w:t>34</w:t>
      </w:r>
      <w:r w:rsidRPr="00C70FA2">
        <w:rPr>
          <w:lang w:val="fr-FR"/>
        </w:rPr>
        <w:t>cm</w:t>
      </w:r>
      <w:r w:rsidRPr="00C70FA2">
        <w:rPr>
          <w:position w:val="10"/>
          <w:sz w:val="14"/>
          <w:lang w:val="fr-FR"/>
        </w:rPr>
        <w:t>-2</w:t>
      </w:r>
      <w:r w:rsidRPr="00C70FA2">
        <w:rPr>
          <w:lang w:val="fr-FR"/>
        </w:rPr>
        <w:t xml:space="preserve"> s</w:t>
      </w:r>
      <w:r w:rsidRPr="00C70FA2">
        <w:rPr>
          <w:position w:val="10"/>
          <w:sz w:val="14"/>
          <w:lang w:val="fr-FR"/>
        </w:rPr>
        <w:t>-1</w:t>
      </w:r>
      <w:r w:rsidR="00D331C5">
        <w:rPr>
          <w:rFonts w:hint="eastAsia"/>
          <w:lang w:val="fr-FR"/>
        </w:rPr>
        <w:t> </w:t>
      </w:r>
      <w:r w:rsidR="00D73C7D">
        <w:rPr>
          <w:lang w:val="fr-FR"/>
        </w:rPr>
        <w:t xml:space="preserve"> était initialement </w:t>
      </w:r>
      <w:r w:rsidRPr="00C70FA2">
        <w:rPr>
          <w:lang w:val="fr-FR"/>
        </w:rPr>
        <w:t>prévue.  Si le LEP (démonté en 2001) est réinstallé, des collisions e–p seront également possibles (luminosité 10</w:t>
      </w:r>
      <w:r w:rsidRPr="00C70FA2">
        <w:rPr>
          <w:position w:val="6"/>
          <w:sz w:val="14"/>
          <w:lang w:val="fr-FR"/>
        </w:rPr>
        <w:t>32</w:t>
      </w:r>
      <w:r w:rsidRPr="00C70FA2">
        <w:rPr>
          <w:lang w:val="fr-FR"/>
        </w:rPr>
        <w:t xml:space="preserve"> cm</w:t>
      </w:r>
      <w:r w:rsidRPr="00C70FA2">
        <w:rPr>
          <w:position w:val="10"/>
          <w:sz w:val="14"/>
          <w:lang w:val="fr-FR"/>
        </w:rPr>
        <w:t>-2</w:t>
      </w:r>
      <w:r w:rsidR="00D331C5">
        <w:rPr>
          <w:rFonts w:hint="eastAsia"/>
          <w:lang w:val="fr-FR"/>
        </w:rPr>
        <w:t> </w:t>
      </w:r>
      <w:r w:rsidRPr="00C70FA2">
        <w:rPr>
          <w:lang w:val="fr-FR"/>
        </w:rPr>
        <w:t>s</w:t>
      </w:r>
      <w:r w:rsidRPr="00C70FA2">
        <w:rPr>
          <w:position w:val="10"/>
          <w:sz w:val="14"/>
          <w:lang w:val="fr-FR"/>
        </w:rPr>
        <w:t>-1</w:t>
      </w:r>
      <w:r w:rsidRPr="00C70FA2">
        <w:rPr>
          <w:lang w:val="fr-FR"/>
        </w:rPr>
        <w:t>).  Des collisions Pb</w:t>
      </w:r>
      <w:r w:rsidRPr="00C70FA2">
        <w:rPr>
          <w:position w:val="6"/>
          <w:sz w:val="14"/>
          <w:lang w:val="fr-FR"/>
        </w:rPr>
        <w:t>82+</w:t>
      </w:r>
      <w:r w:rsidRPr="00C70FA2">
        <w:rPr>
          <w:lang w:val="fr-FR"/>
        </w:rPr>
        <w:t>-Pb</w:t>
      </w:r>
      <w:r w:rsidRPr="00C70FA2">
        <w:rPr>
          <w:position w:val="6"/>
          <w:sz w:val="14"/>
          <w:lang w:val="fr-FR"/>
        </w:rPr>
        <w:t>82+</w:t>
      </w:r>
      <w:r w:rsidRPr="00C70FA2">
        <w:rPr>
          <w:position w:val="6"/>
          <w:lang w:val="fr-FR"/>
        </w:rPr>
        <w:t xml:space="preserve"> </w:t>
      </w:r>
      <w:r w:rsidR="001473AC">
        <w:rPr>
          <w:lang w:val="fr-FR"/>
        </w:rPr>
        <w:t>peuvent également avoir lieu</w:t>
      </w:r>
      <w:r w:rsidR="00D331C5">
        <w:rPr>
          <w:lang w:val="fr-FR"/>
        </w:rPr>
        <w:t xml:space="preserve">, avec une </w:t>
      </w:r>
      <w:r w:rsidRPr="00C70FA2">
        <w:rPr>
          <w:lang w:val="fr-FR"/>
        </w:rPr>
        <w:t xml:space="preserve">luminosité </w:t>
      </w:r>
      <w:r w:rsidR="001473AC">
        <w:rPr>
          <w:lang w:val="fr-FR"/>
        </w:rPr>
        <w:t>prévue</w:t>
      </w:r>
      <w:r w:rsidR="00D331C5">
        <w:rPr>
          <w:lang w:val="fr-FR"/>
        </w:rPr>
        <w:t xml:space="preserve"> de</w:t>
      </w:r>
      <w:r w:rsidR="001473AC">
        <w:rPr>
          <w:lang w:val="fr-FR"/>
        </w:rPr>
        <w:t xml:space="preserve"> </w:t>
      </w:r>
      <w:r w:rsidRPr="00C70FA2">
        <w:rPr>
          <w:lang w:val="fr-FR"/>
        </w:rPr>
        <w:t>10</w:t>
      </w:r>
      <w:r w:rsidRPr="00C70FA2">
        <w:rPr>
          <w:position w:val="6"/>
          <w:sz w:val="14"/>
          <w:lang w:val="fr-FR"/>
        </w:rPr>
        <w:t>27</w:t>
      </w:r>
      <w:r w:rsidRPr="00C70FA2">
        <w:rPr>
          <w:lang w:val="fr-FR"/>
        </w:rPr>
        <w:t xml:space="preserve"> cm</w:t>
      </w:r>
      <w:r w:rsidRPr="00C70FA2">
        <w:rPr>
          <w:position w:val="10"/>
          <w:sz w:val="14"/>
          <w:lang w:val="fr-FR"/>
        </w:rPr>
        <w:t>-2</w:t>
      </w:r>
      <w:r w:rsidR="00D331C5">
        <w:rPr>
          <w:rFonts w:hint="eastAsia"/>
          <w:lang w:val="fr-FR"/>
        </w:rPr>
        <w:t> </w:t>
      </w:r>
      <w:r w:rsidRPr="00C70FA2">
        <w:rPr>
          <w:lang w:val="fr-FR"/>
        </w:rPr>
        <w:t>s</w:t>
      </w:r>
      <w:r w:rsidRPr="00C70FA2">
        <w:rPr>
          <w:position w:val="10"/>
          <w:sz w:val="14"/>
          <w:lang w:val="fr-FR"/>
        </w:rPr>
        <w:t>-1</w:t>
      </w:r>
      <w:r w:rsidRPr="00C70FA2">
        <w:rPr>
          <w:lang w:val="fr-FR"/>
        </w:rPr>
        <w:t>.</w:t>
      </w:r>
    </w:p>
    <w:p w:rsidR="00332231" w:rsidRPr="00221845" w:rsidRDefault="001473AC">
      <w:pPr>
        <w:ind w:right="160"/>
        <w:rPr>
          <w:lang w:val="fr-FR"/>
        </w:rPr>
      </w:pPr>
      <w:r>
        <w:rPr>
          <w:lang w:val="fr-FR"/>
        </w:rPr>
        <w:t>En 201</w:t>
      </w:r>
      <w:r w:rsidR="00D73C7D">
        <w:rPr>
          <w:lang w:val="fr-FR"/>
        </w:rPr>
        <w:t>2</w:t>
      </w:r>
      <w:r>
        <w:rPr>
          <w:lang w:val="fr-FR"/>
        </w:rPr>
        <w:t xml:space="preserve">, </w:t>
      </w:r>
      <w:r w:rsidR="00D73C7D">
        <w:rPr>
          <w:lang w:val="fr-FR"/>
        </w:rPr>
        <w:t xml:space="preserve">bien que travaillant à </w:t>
      </w:r>
      <w:r w:rsidR="00981330">
        <w:rPr>
          <w:lang w:val="fr-FR"/>
        </w:rPr>
        <w:t xml:space="preserve">énergie </w:t>
      </w:r>
      <w:r w:rsidR="00D73C7D">
        <w:rPr>
          <w:lang w:val="fr-FR"/>
        </w:rPr>
        <w:t>réduite</w:t>
      </w:r>
      <w:r w:rsidR="00981330">
        <w:rPr>
          <w:lang w:val="fr-FR"/>
        </w:rPr>
        <w:t xml:space="preserve"> (</w:t>
      </w:r>
      <w:r w:rsidR="00D73C7D">
        <w:rPr>
          <w:lang w:val="fr-FR"/>
        </w:rPr>
        <w:t>4</w:t>
      </w:r>
      <w:r w:rsidR="00981330">
        <w:rPr>
          <w:rFonts w:hint="eastAsia"/>
          <w:lang w:val="fr-FR"/>
        </w:rPr>
        <w:t> </w:t>
      </w:r>
      <w:proofErr w:type="spellStart"/>
      <w:r w:rsidR="00981330">
        <w:rPr>
          <w:lang w:val="fr-FR"/>
        </w:rPr>
        <w:t>TeV</w:t>
      </w:r>
      <w:proofErr w:type="spellEnd"/>
      <w:r w:rsidR="00981330">
        <w:rPr>
          <w:lang w:val="fr-FR"/>
        </w:rPr>
        <w:t xml:space="preserve">/faisceau), </w:t>
      </w:r>
      <w:r>
        <w:rPr>
          <w:lang w:val="fr-FR"/>
        </w:rPr>
        <w:t xml:space="preserve">la machine a </w:t>
      </w:r>
      <w:r w:rsidR="00D73C7D">
        <w:rPr>
          <w:lang w:val="fr-FR"/>
        </w:rPr>
        <w:t>approch</w:t>
      </w:r>
      <w:r w:rsidR="00D331C5">
        <w:rPr>
          <w:lang w:val="fr-FR"/>
        </w:rPr>
        <w:t>é</w:t>
      </w:r>
      <w:r>
        <w:rPr>
          <w:lang w:val="fr-FR"/>
        </w:rPr>
        <w:t xml:space="preserve"> pour les protons la luminosité de </w:t>
      </w:r>
      <w:r w:rsidR="00D73C7D">
        <w:rPr>
          <w:lang w:val="fr-FR"/>
        </w:rPr>
        <w:t>8</w:t>
      </w:r>
      <w:r>
        <w:rPr>
          <w:lang w:val="fr-FR"/>
        </w:rPr>
        <w:t>x</w:t>
      </w:r>
      <w:r w:rsidRPr="00C70FA2">
        <w:rPr>
          <w:lang w:val="fr-FR"/>
        </w:rPr>
        <w:t>10</w:t>
      </w:r>
      <w:r w:rsidRPr="00C70FA2">
        <w:rPr>
          <w:position w:val="6"/>
          <w:sz w:val="14"/>
          <w:lang w:val="fr-FR"/>
        </w:rPr>
        <w:t>3</w:t>
      </w:r>
      <w:r w:rsidR="00D73C7D">
        <w:rPr>
          <w:position w:val="6"/>
          <w:sz w:val="14"/>
          <w:lang w:val="fr-FR"/>
        </w:rPr>
        <w:t>3</w:t>
      </w:r>
      <w:r w:rsidRPr="00C70FA2">
        <w:rPr>
          <w:lang w:val="fr-FR"/>
        </w:rPr>
        <w:t xml:space="preserve"> cm</w:t>
      </w:r>
      <w:r w:rsidRPr="00C70FA2">
        <w:rPr>
          <w:position w:val="10"/>
          <w:sz w:val="14"/>
          <w:lang w:val="fr-FR"/>
        </w:rPr>
        <w:t>-2</w:t>
      </w:r>
      <w:r w:rsidR="00D331C5">
        <w:rPr>
          <w:lang w:val="fr-FR"/>
        </w:rPr>
        <w:t>.</w:t>
      </w:r>
      <w:r w:rsidRPr="00C70FA2">
        <w:rPr>
          <w:lang w:val="fr-FR"/>
        </w:rPr>
        <w:t>s</w:t>
      </w:r>
      <w:r w:rsidRPr="00C70FA2">
        <w:rPr>
          <w:position w:val="10"/>
          <w:sz w:val="14"/>
          <w:lang w:val="fr-FR"/>
        </w:rPr>
        <w:t>-1</w:t>
      </w:r>
      <w:r w:rsidRPr="001473AC">
        <w:rPr>
          <w:lang w:val="fr-FR"/>
        </w:rPr>
        <w:t xml:space="preserve"> </w:t>
      </w:r>
      <w:r w:rsidR="00D73C7D">
        <w:rPr>
          <w:lang w:val="fr-FR"/>
        </w:rPr>
        <w:t>et accumulé jusqu'à 23 fb</w:t>
      </w:r>
      <w:r w:rsidR="00D73C7D" w:rsidRPr="00D73C7D">
        <w:rPr>
          <w:vertAlign w:val="superscript"/>
          <w:lang w:val="fr-FR"/>
        </w:rPr>
        <w:t>-1</w:t>
      </w:r>
      <w:r w:rsidR="00D73C7D">
        <w:rPr>
          <w:lang w:val="fr-FR"/>
        </w:rPr>
        <w:t xml:space="preserve"> par </w:t>
      </w:r>
      <w:r w:rsidR="00D73C7D">
        <w:rPr>
          <w:lang w:val="fr-FR"/>
        </w:rPr>
        <w:lastRenderedPageBreak/>
        <w:t>expérience.</w:t>
      </w:r>
      <w:r w:rsidR="00EF0BA6">
        <w:rPr>
          <w:lang w:val="fr-FR"/>
        </w:rPr>
        <w:t xml:space="preserve"> </w:t>
      </w:r>
      <w:r w:rsidR="00D73C7D">
        <w:rPr>
          <w:lang w:val="fr-FR"/>
        </w:rPr>
        <w:t xml:space="preserve">En 2011, LHC a </w:t>
      </w:r>
      <w:r w:rsidR="00D331C5">
        <w:rPr>
          <w:lang w:val="fr-FR"/>
        </w:rPr>
        <w:t>atteint</w:t>
      </w:r>
      <w:r>
        <w:rPr>
          <w:lang w:val="fr-FR"/>
        </w:rPr>
        <w:t xml:space="preserve"> pour les collisions </w:t>
      </w:r>
      <w:r w:rsidRPr="00C70FA2">
        <w:rPr>
          <w:lang w:val="fr-FR"/>
        </w:rPr>
        <w:t>Pb</w:t>
      </w:r>
      <w:r w:rsidRPr="00C70FA2">
        <w:rPr>
          <w:position w:val="6"/>
          <w:sz w:val="14"/>
          <w:lang w:val="fr-FR"/>
        </w:rPr>
        <w:t>82+</w:t>
      </w:r>
      <w:r w:rsidRPr="00C70FA2">
        <w:rPr>
          <w:lang w:val="fr-FR"/>
        </w:rPr>
        <w:t>-Pb</w:t>
      </w:r>
      <w:r w:rsidRPr="00C70FA2">
        <w:rPr>
          <w:position w:val="6"/>
          <w:sz w:val="14"/>
          <w:lang w:val="fr-FR"/>
        </w:rPr>
        <w:t>82+</w:t>
      </w:r>
      <w:r>
        <w:rPr>
          <w:lang w:val="fr-FR"/>
        </w:rPr>
        <w:t xml:space="preserve">  </w:t>
      </w:r>
      <w:r w:rsidR="00D73C7D">
        <w:rPr>
          <w:lang w:val="fr-FR"/>
        </w:rPr>
        <w:t xml:space="preserve">à 3.5 </w:t>
      </w:r>
      <w:proofErr w:type="spellStart"/>
      <w:r w:rsidR="00D73C7D">
        <w:rPr>
          <w:lang w:val="fr-FR"/>
        </w:rPr>
        <w:t>ZTeV</w:t>
      </w:r>
      <w:proofErr w:type="spellEnd"/>
      <w:r w:rsidR="00D73C7D">
        <w:rPr>
          <w:lang w:val="fr-FR"/>
        </w:rPr>
        <w:t xml:space="preserve">/faisceau </w:t>
      </w:r>
      <w:r>
        <w:rPr>
          <w:lang w:val="fr-FR"/>
        </w:rPr>
        <w:t xml:space="preserve">la </w:t>
      </w:r>
      <w:r w:rsidRPr="00C70FA2">
        <w:rPr>
          <w:lang w:val="fr-FR"/>
        </w:rPr>
        <w:t>l</w:t>
      </w:r>
      <w:r>
        <w:rPr>
          <w:lang w:val="fr-FR"/>
        </w:rPr>
        <w:t xml:space="preserve">uminosité de </w:t>
      </w:r>
      <w:r w:rsidR="00981330">
        <w:rPr>
          <w:lang w:val="fr-FR"/>
        </w:rPr>
        <w:t>5</w:t>
      </w:r>
      <w:r>
        <w:rPr>
          <w:lang w:val="fr-FR"/>
        </w:rPr>
        <w:t>x1</w:t>
      </w:r>
      <w:r w:rsidRPr="00C70FA2">
        <w:rPr>
          <w:lang w:val="fr-FR"/>
        </w:rPr>
        <w:t>0</w:t>
      </w:r>
      <w:r>
        <w:rPr>
          <w:position w:val="6"/>
          <w:sz w:val="14"/>
          <w:lang w:val="fr-FR"/>
        </w:rPr>
        <w:t>2</w:t>
      </w:r>
      <w:r w:rsidR="00981330">
        <w:rPr>
          <w:position w:val="6"/>
          <w:sz w:val="14"/>
          <w:lang w:val="fr-FR"/>
        </w:rPr>
        <w:t>6</w:t>
      </w:r>
      <w:r w:rsidRPr="00C70FA2">
        <w:rPr>
          <w:lang w:val="fr-FR"/>
        </w:rPr>
        <w:t xml:space="preserve"> cm</w:t>
      </w:r>
      <w:r w:rsidRPr="00C70FA2">
        <w:rPr>
          <w:position w:val="10"/>
          <w:sz w:val="14"/>
          <w:lang w:val="fr-FR"/>
        </w:rPr>
        <w:t>-2</w:t>
      </w:r>
      <w:r w:rsidR="00D331C5">
        <w:rPr>
          <w:rFonts w:hint="eastAsia"/>
          <w:lang w:val="fr-FR"/>
        </w:rPr>
        <w:t> </w:t>
      </w:r>
      <w:r w:rsidRPr="00C70FA2">
        <w:rPr>
          <w:lang w:val="fr-FR"/>
        </w:rPr>
        <w:t>s</w:t>
      </w:r>
      <w:r w:rsidRPr="00C70FA2">
        <w:rPr>
          <w:position w:val="10"/>
          <w:sz w:val="14"/>
          <w:lang w:val="fr-FR"/>
        </w:rPr>
        <w:t>-1</w:t>
      </w:r>
      <w:r w:rsidR="00D73C7D">
        <w:rPr>
          <w:lang w:val="fr-FR"/>
        </w:rPr>
        <w:t xml:space="preserve"> et accumulé 10</w:t>
      </w:r>
      <w:r w:rsidR="00D73C7D" w:rsidRPr="00D73C7D">
        <w:rPr>
          <w:rFonts w:ascii="Symbol" w:hAnsi="Symbol"/>
          <w:lang w:val="fr-FR"/>
        </w:rPr>
        <w:t></w:t>
      </w:r>
      <w:r w:rsidR="00D73C7D">
        <w:rPr>
          <w:lang w:val="fr-FR"/>
        </w:rPr>
        <w:t>b</w:t>
      </w:r>
      <w:r w:rsidR="00D73C7D" w:rsidRPr="00D73C7D">
        <w:rPr>
          <w:vertAlign w:val="superscript"/>
          <w:lang w:val="fr-FR"/>
        </w:rPr>
        <w:t>-1</w:t>
      </w:r>
      <w:r w:rsidR="00D73C7D">
        <w:rPr>
          <w:lang w:val="fr-FR"/>
        </w:rPr>
        <w:t xml:space="preserve"> par expérience. Finalement, en 2013, pour un mode d'exploitation hybride, la luminosité a atteint </w:t>
      </w:r>
      <w:r w:rsidR="00D73C7D" w:rsidRPr="00C70FA2">
        <w:rPr>
          <w:lang w:val="fr-FR"/>
        </w:rPr>
        <w:t>10</w:t>
      </w:r>
      <w:r w:rsidR="00D73C7D">
        <w:rPr>
          <w:position w:val="6"/>
          <w:sz w:val="14"/>
          <w:lang w:val="fr-FR"/>
        </w:rPr>
        <w:t>29</w:t>
      </w:r>
      <w:r w:rsidR="00D73C7D" w:rsidRPr="00C70FA2">
        <w:rPr>
          <w:lang w:val="fr-FR"/>
        </w:rPr>
        <w:t xml:space="preserve"> cm</w:t>
      </w:r>
      <w:r w:rsidR="00D73C7D" w:rsidRPr="00C70FA2">
        <w:rPr>
          <w:position w:val="10"/>
          <w:sz w:val="14"/>
          <w:lang w:val="fr-FR"/>
        </w:rPr>
        <w:t>-2</w:t>
      </w:r>
      <w:r w:rsidR="00D73C7D">
        <w:rPr>
          <w:lang w:val="fr-FR"/>
        </w:rPr>
        <w:t>.</w:t>
      </w:r>
      <w:r w:rsidR="00D73C7D" w:rsidRPr="00C70FA2">
        <w:rPr>
          <w:lang w:val="fr-FR"/>
        </w:rPr>
        <w:t>s</w:t>
      </w:r>
      <w:r w:rsidR="00D73C7D" w:rsidRPr="00C70FA2">
        <w:rPr>
          <w:position w:val="10"/>
          <w:sz w:val="14"/>
          <w:lang w:val="fr-FR"/>
        </w:rPr>
        <w:t>-1</w:t>
      </w:r>
      <w:r w:rsidR="00D73C7D" w:rsidRPr="001473AC">
        <w:rPr>
          <w:lang w:val="fr-FR"/>
        </w:rPr>
        <w:t xml:space="preserve"> </w:t>
      </w:r>
      <w:r w:rsidR="00D73C7D">
        <w:rPr>
          <w:lang w:val="fr-FR"/>
        </w:rPr>
        <w:t>et accumulé 30</w:t>
      </w:r>
      <w:r w:rsidR="00D73C7D">
        <w:rPr>
          <w:rFonts w:hint="eastAsia"/>
          <w:lang w:val="fr-FR"/>
        </w:rPr>
        <w:t> </w:t>
      </w:r>
      <w:r w:rsidR="00D73C7D">
        <w:rPr>
          <w:lang w:val="fr-FR"/>
        </w:rPr>
        <w:t>nb</w:t>
      </w:r>
      <w:r w:rsidR="00D73C7D" w:rsidRPr="00D73C7D">
        <w:rPr>
          <w:vertAlign w:val="superscript"/>
          <w:lang w:val="fr-FR"/>
        </w:rPr>
        <w:t>-1</w:t>
      </w:r>
      <w:r w:rsidR="00D73C7D" w:rsidRPr="00D73C7D">
        <w:rPr>
          <w:lang w:val="fr-FR"/>
        </w:rPr>
        <w:t xml:space="preserve"> </w:t>
      </w:r>
      <w:r w:rsidR="00D73C7D">
        <w:rPr>
          <w:lang w:val="fr-FR"/>
        </w:rPr>
        <w:t>pour des collisions p-Pb à 4 </w:t>
      </w:r>
      <w:proofErr w:type="spellStart"/>
      <w:r w:rsidR="00D73C7D">
        <w:rPr>
          <w:lang w:val="fr-FR"/>
        </w:rPr>
        <w:t>ZTeV</w:t>
      </w:r>
      <w:proofErr w:type="spellEnd"/>
      <w:r w:rsidR="00D73C7D">
        <w:rPr>
          <w:lang w:val="fr-FR"/>
        </w:rPr>
        <w:t>/faisceau.</w:t>
      </w:r>
    </w:p>
    <w:p w:rsidR="00C2117F" w:rsidRPr="00221845" w:rsidRDefault="00C2117F">
      <w:pPr>
        <w:ind w:right="160"/>
        <w:rPr>
          <w:lang w:val="fr-FR"/>
        </w:rPr>
      </w:pPr>
      <w:r w:rsidRPr="00221845">
        <w:rPr>
          <w:lang w:val="fr-FR"/>
        </w:rPr>
        <w:t xml:space="preserve">Afin d'obtenir </w:t>
      </w:r>
      <w:r w:rsidR="00EF0BA6">
        <w:rPr>
          <w:lang w:val="fr-FR"/>
        </w:rPr>
        <w:t xml:space="preserve">pour les collisions p-p </w:t>
      </w:r>
      <w:r w:rsidRPr="00221845">
        <w:rPr>
          <w:lang w:val="fr-FR"/>
        </w:rPr>
        <w:t>une luminosité de 10</w:t>
      </w:r>
      <w:r w:rsidRPr="00221845">
        <w:rPr>
          <w:position w:val="10"/>
          <w:sz w:val="14"/>
          <w:lang w:val="fr-FR"/>
        </w:rPr>
        <w:t>34</w:t>
      </w:r>
      <w:r w:rsidRPr="00221845">
        <w:rPr>
          <w:lang w:val="fr-FR"/>
        </w:rPr>
        <w:t>cm</w:t>
      </w:r>
      <w:r w:rsidRPr="00221845">
        <w:rPr>
          <w:position w:val="10"/>
          <w:sz w:val="14"/>
          <w:lang w:val="fr-FR"/>
        </w:rPr>
        <w:t>-2</w:t>
      </w:r>
      <w:r w:rsidR="00D331C5">
        <w:rPr>
          <w:lang w:val="fr-FR"/>
        </w:rPr>
        <w:t>.</w:t>
      </w:r>
      <w:r w:rsidRPr="00221845">
        <w:rPr>
          <w:lang w:val="fr-FR"/>
        </w:rPr>
        <w:t>s</w:t>
      </w:r>
      <w:r w:rsidRPr="00221845">
        <w:rPr>
          <w:position w:val="10"/>
          <w:sz w:val="14"/>
          <w:lang w:val="fr-FR"/>
        </w:rPr>
        <w:t>-1</w:t>
      </w:r>
      <w:r w:rsidRPr="00221845">
        <w:rPr>
          <w:lang w:val="fr-FR"/>
        </w:rPr>
        <w:t xml:space="preserve">, les </w:t>
      </w:r>
      <w:proofErr w:type="spellStart"/>
      <w:r w:rsidRPr="00221845">
        <w:rPr>
          <w:lang w:val="fr-FR"/>
        </w:rPr>
        <w:t>caractérisitiques</w:t>
      </w:r>
      <w:proofErr w:type="spellEnd"/>
      <w:r w:rsidRPr="00221845">
        <w:rPr>
          <w:lang w:val="fr-FR"/>
        </w:rPr>
        <w:t xml:space="preserve"> pour chaque faisceau devront être les suivantes:</w:t>
      </w:r>
    </w:p>
    <w:p w:rsidR="00C2117F" w:rsidRPr="00221845" w:rsidRDefault="00C2117F" w:rsidP="00C2117F">
      <w:pPr>
        <w:pStyle w:val="ulc"/>
        <w:ind w:right="160"/>
        <w:rPr>
          <w:lang w:val="fr-FR"/>
        </w:rPr>
      </w:pPr>
      <w:r w:rsidRPr="00221845">
        <w:rPr>
          <w:lang w:val="fr-FR"/>
        </w:rPr>
        <w:t>2808 paquets de 10</w:t>
      </w:r>
      <w:r w:rsidRPr="00221845">
        <w:rPr>
          <w:position w:val="10"/>
          <w:sz w:val="14"/>
          <w:lang w:val="fr-FR"/>
        </w:rPr>
        <w:t>11</w:t>
      </w:r>
      <w:r w:rsidRPr="00221845">
        <w:rPr>
          <w:lang w:val="fr-FR"/>
        </w:rPr>
        <w:t xml:space="preserve"> protons </w:t>
      </w:r>
    </w:p>
    <w:p w:rsidR="003D7FD5" w:rsidRPr="00221845" w:rsidRDefault="00C2117F" w:rsidP="003D7FD5">
      <w:pPr>
        <w:pStyle w:val="ulc"/>
        <w:ind w:right="160"/>
        <w:rPr>
          <w:lang w:val="fr-FR"/>
        </w:rPr>
      </w:pPr>
      <w:r w:rsidRPr="00221845">
        <w:rPr>
          <w:lang w:val="fr-FR"/>
        </w:rPr>
        <w:t xml:space="preserve">Dimensions transverses </w:t>
      </w:r>
      <w:r w:rsidR="003D7FD5" w:rsidRPr="00221845">
        <w:rPr>
          <w:lang w:val="fr-FR"/>
        </w:rPr>
        <w:t xml:space="preserve">RMS </w:t>
      </w:r>
      <w:r w:rsidRPr="00221845">
        <w:rPr>
          <w:lang w:val="fr-FR"/>
        </w:rPr>
        <w:t>du faisceau</w:t>
      </w:r>
      <w:r w:rsidR="003D7FD5" w:rsidRPr="00221845">
        <w:rPr>
          <w:lang w:val="fr-FR"/>
        </w:rPr>
        <w:t xml:space="preserve"> aux points d'interaction:</w:t>
      </w:r>
      <w:r w:rsidRPr="00221845">
        <w:rPr>
          <w:lang w:val="fr-FR"/>
        </w:rPr>
        <w:t xml:space="preserve"> </w:t>
      </w:r>
      <w:r w:rsidR="003D7FD5" w:rsidRPr="00221845">
        <w:rPr>
          <w:lang w:val="fr-FR"/>
        </w:rPr>
        <w:t xml:space="preserve">17 </w:t>
      </w:r>
      <w:r w:rsidR="003D7FD5" w:rsidRPr="00221845">
        <w:rPr>
          <w:rFonts w:ascii="Symbol" w:hAnsi="Symbol"/>
          <w:lang w:val="fr-FR"/>
        </w:rPr>
        <w:t></w:t>
      </w:r>
      <w:r w:rsidR="003D7FD5" w:rsidRPr="00221845">
        <w:rPr>
          <w:lang w:val="fr-FR"/>
        </w:rPr>
        <w:t>m</w:t>
      </w:r>
    </w:p>
    <w:p w:rsidR="00C2117F" w:rsidRPr="00221845" w:rsidRDefault="00C2117F" w:rsidP="00C2117F">
      <w:pPr>
        <w:pStyle w:val="ulc"/>
        <w:ind w:right="160"/>
        <w:rPr>
          <w:lang w:val="fr-FR"/>
        </w:rPr>
      </w:pPr>
      <w:r w:rsidRPr="00221845">
        <w:rPr>
          <w:lang w:val="fr-FR"/>
        </w:rPr>
        <w:t>(soit une valeur de</w:t>
      </w:r>
      <w:r w:rsidR="003D7FD5" w:rsidRPr="00221845">
        <w:rPr>
          <w:lang w:val="fr-FR"/>
        </w:rPr>
        <w:t xml:space="preserve"> </w:t>
      </w:r>
      <w:r w:rsidR="003D7FD5" w:rsidRPr="00221845">
        <w:rPr>
          <w:rFonts w:ascii="Symbol" w:hAnsi="Symbol"/>
          <w:i/>
        </w:rPr>
        <w:t></w:t>
      </w:r>
      <w:proofErr w:type="spellStart"/>
      <w:r w:rsidR="003D7FD5" w:rsidRPr="00221845">
        <w:rPr>
          <w:i/>
          <w:position w:val="-10"/>
          <w:sz w:val="14"/>
          <w:lang w:val="fr-FR"/>
        </w:rPr>
        <w:t>x</w:t>
      </w:r>
      <w:proofErr w:type="gramStart"/>
      <w:r w:rsidR="003D7FD5" w:rsidRPr="00221845">
        <w:rPr>
          <w:i/>
          <w:position w:val="-10"/>
          <w:sz w:val="14"/>
          <w:lang w:val="fr-FR"/>
        </w:rPr>
        <w:t>,y</w:t>
      </w:r>
      <w:proofErr w:type="spellEnd"/>
      <w:proofErr w:type="gramEnd"/>
      <w:r w:rsidR="003D7FD5" w:rsidRPr="00221845">
        <w:rPr>
          <w:lang w:val="fr-FR"/>
        </w:rPr>
        <w:t xml:space="preserve"> = 0.5</w:t>
      </w:r>
      <w:r w:rsidRPr="00221845">
        <w:rPr>
          <w:lang w:val="fr-FR"/>
        </w:rPr>
        <w:t xml:space="preserve">  m </w:t>
      </w:r>
      <w:r w:rsidR="003D7FD5" w:rsidRPr="00221845">
        <w:rPr>
          <w:lang w:val="fr-FR"/>
        </w:rPr>
        <w:t xml:space="preserve">pour des </w:t>
      </w:r>
      <w:proofErr w:type="spellStart"/>
      <w:r w:rsidR="003D7FD5" w:rsidRPr="00221845">
        <w:rPr>
          <w:lang w:val="fr-FR"/>
        </w:rPr>
        <w:t>émittances</w:t>
      </w:r>
      <w:proofErr w:type="spellEnd"/>
      <w:r w:rsidR="003D7FD5" w:rsidRPr="00221845">
        <w:rPr>
          <w:lang w:val="fr-FR"/>
        </w:rPr>
        <w:t xml:space="preserve"> RMS  </w:t>
      </w:r>
      <w:r w:rsidR="003D7FD5" w:rsidRPr="00221845">
        <w:rPr>
          <w:rFonts w:ascii="Symbol" w:hAnsi="Symbol"/>
          <w:i/>
        </w:rPr>
        <w:t></w:t>
      </w:r>
      <w:proofErr w:type="spellStart"/>
      <w:r w:rsidR="003D7FD5" w:rsidRPr="00221845">
        <w:rPr>
          <w:i/>
          <w:position w:val="-10"/>
          <w:sz w:val="14"/>
          <w:lang w:val="fr-FR"/>
        </w:rPr>
        <w:t>x,y</w:t>
      </w:r>
      <w:proofErr w:type="spellEnd"/>
      <w:r w:rsidR="003D7FD5" w:rsidRPr="00221845">
        <w:rPr>
          <w:lang w:val="fr-FR"/>
        </w:rPr>
        <w:t xml:space="preserve"> = 0.5 nm)</w:t>
      </w:r>
    </w:p>
    <w:p w:rsidR="00C2117F" w:rsidRPr="00221845" w:rsidRDefault="00C2117F" w:rsidP="00C2117F">
      <w:pPr>
        <w:ind w:left="567" w:right="160"/>
        <w:rPr>
          <w:i/>
          <w:lang w:val="fr-FR"/>
        </w:rPr>
      </w:pPr>
      <w:r w:rsidRPr="00221845">
        <w:rPr>
          <w:i/>
          <w:lang w:val="fr-FR"/>
        </w:rPr>
        <w:t xml:space="preserve">Quelques caractéristiques </w:t>
      </w:r>
    </w:p>
    <w:p w:rsidR="00C2117F" w:rsidRPr="00221845" w:rsidRDefault="00C2117F" w:rsidP="00C2117F">
      <w:pPr>
        <w:pStyle w:val="ulc"/>
        <w:tabs>
          <w:tab w:val="clear" w:pos="2835"/>
          <w:tab w:val="left" w:pos="3402"/>
          <w:tab w:val="left" w:pos="5670"/>
        </w:tabs>
        <w:ind w:right="160"/>
        <w:rPr>
          <w:lang w:val="fr-FR"/>
        </w:rPr>
      </w:pPr>
      <w:r w:rsidRPr="00221845">
        <w:rPr>
          <w:i/>
          <w:lang w:val="fr-FR"/>
        </w:rPr>
        <w:t>R</w:t>
      </w:r>
      <w:r w:rsidRPr="00221845">
        <w:rPr>
          <w:lang w:val="fr-FR"/>
        </w:rPr>
        <w:t xml:space="preserve"> = 4,24 km</w:t>
      </w:r>
      <w:r w:rsidRPr="00221845">
        <w:rPr>
          <w:lang w:val="fr-FR"/>
        </w:rPr>
        <w:tab/>
      </w:r>
      <w:r w:rsidRPr="00221845">
        <w:rPr>
          <w:rFonts w:ascii="Symbol" w:hAnsi="Symbol"/>
          <w:i/>
        </w:rPr>
        <w:t></w:t>
      </w:r>
      <w:r w:rsidRPr="00221845">
        <w:rPr>
          <w:lang w:val="fr-FR"/>
        </w:rPr>
        <w:t xml:space="preserve"> = 3,1 km</w:t>
      </w:r>
      <w:r w:rsidRPr="00221845">
        <w:rPr>
          <w:lang w:val="fr-FR"/>
        </w:rPr>
        <w:tab/>
        <w:t>comme pour LEP</w:t>
      </w:r>
    </w:p>
    <w:p w:rsidR="00C2117F" w:rsidRPr="00221845" w:rsidRDefault="00C2117F" w:rsidP="00C2117F">
      <w:pPr>
        <w:pStyle w:val="ulc"/>
        <w:tabs>
          <w:tab w:val="clear" w:pos="2835"/>
          <w:tab w:val="left" w:pos="3402"/>
          <w:tab w:val="left" w:pos="5670"/>
        </w:tabs>
        <w:ind w:right="160"/>
        <w:rPr>
          <w:lang w:val="fr-FR"/>
        </w:rPr>
      </w:pPr>
      <w:r w:rsidRPr="00221845">
        <w:rPr>
          <w:i/>
          <w:lang w:val="fr-FR"/>
        </w:rPr>
        <w:t>B</w:t>
      </w:r>
      <w:r w:rsidRPr="00221845">
        <w:rPr>
          <w:i/>
          <w:position w:val="-10"/>
          <w:sz w:val="14"/>
          <w:lang w:val="fr-FR"/>
        </w:rPr>
        <w:t>m</w:t>
      </w:r>
      <w:r w:rsidRPr="00221845">
        <w:rPr>
          <w:lang w:val="fr-FR"/>
        </w:rPr>
        <w:t xml:space="preserve"> = 0,48 T (à 450 </w:t>
      </w:r>
      <w:proofErr w:type="spellStart"/>
      <w:r w:rsidRPr="00221845">
        <w:rPr>
          <w:lang w:val="fr-FR"/>
        </w:rPr>
        <w:t>GeV</w:t>
      </w:r>
      <w:proofErr w:type="spellEnd"/>
      <w:r w:rsidRPr="00221845">
        <w:rPr>
          <w:lang w:val="fr-FR"/>
        </w:rPr>
        <w:t>)</w:t>
      </w:r>
      <w:r w:rsidRPr="00221845">
        <w:rPr>
          <w:lang w:val="fr-FR"/>
        </w:rPr>
        <w:tab/>
      </w:r>
      <w:r w:rsidRPr="00221845">
        <w:rPr>
          <w:i/>
          <w:lang w:val="fr-FR"/>
        </w:rPr>
        <w:t>B</w:t>
      </w:r>
      <w:r w:rsidRPr="00221845">
        <w:rPr>
          <w:lang w:val="fr-FR"/>
        </w:rPr>
        <w:t xml:space="preserve"> = 7.5 T (à 7 </w:t>
      </w:r>
      <w:proofErr w:type="spellStart"/>
      <w:r w:rsidRPr="00221845">
        <w:rPr>
          <w:lang w:val="fr-FR"/>
        </w:rPr>
        <w:t>TeV</w:t>
      </w:r>
      <w:proofErr w:type="spellEnd"/>
      <w:r w:rsidRPr="00221845">
        <w:rPr>
          <w:lang w:val="fr-FR"/>
        </w:rPr>
        <w:t>)</w:t>
      </w:r>
    </w:p>
    <w:p w:rsidR="00C2117F" w:rsidRPr="00221845" w:rsidRDefault="00C2117F" w:rsidP="00C2117F">
      <w:pPr>
        <w:pStyle w:val="ulc"/>
        <w:tabs>
          <w:tab w:val="clear" w:pos="2835"/>
          <w:tab w:val="left" w:pos="3402"/>
          <w:tab w:val="left" w:pos="5670"/>
        </w:tabs>
        <w:ind w:right="160"/>
        <w:rPr>
          <w:lang w:val="fr-FR"/>
        </w:rPr>
      </w:pPr>
      <w:r w:rsidRPr="00221845">
        <w:rPr>
          <w:rFonts w:ascii="Symbol" w:hAnsi="Symbol"/>
          <w:i/>
        </w:rPr>
        <w:t></w:t>
      </w:r>
      <w:r w:rsidRPr="00221845">
        <w:rPr>
          <w:i/>
          <w:position w:val="-10"/>
          <w:sz w:val="14"/>
          <w:lang w:val="fr-FR"/>
        </w:rPr>
        <w:t>x</w:t>
      </w:r>
      <w:r w:rsidRPr="00221845">
        <w:rPr>
          <w:lang w:val="fr-FR"/>
        </w:rPr>
        <w:t xml:space="preserve"> = </w:t>
      </w:r>
      <w:r w:rsidR="00F126A6" w:rsidRPr="00221845">
        <w:rPr>
          <w:lang w:val="fr-FR"/>
        </w:rPr>
        <w:t>64.28</w:t>
      </w:r>
      <w:r w:rsidRPr="00221845">
        <w:rPr>
          <w:lang w:val="fr-FR"/>
        </w:rPr>
        <w:tab/>
      </w:r>
      <w:r w:rsidRPr="00221845">
        <w:rPr>
          <w:rFonts w:ascii="Symbol" w:hAnsi="Symbol"/>
          <w:i/>
        </w:rPr>
        <w:t></w:t>
      </w:r>
      <w:r w:rsidRPr="00221845">
        <w:rPr>
          <w:i/>
          <w:position w:val="-10"/>
          <w:sz w:val="14"/>
          <w:lang w:val="fr-FR"/>
        </w:rPr>
        <w:t>z</w:t>
      </w:r>
      <w:r w:rsidRPr="00221845">
        <w:rPr>
          <w:lang w:val="fr-FR"/>
        </w:rPr>
        <w:t xml:space="preserve"> = </w:t>
      </w:r>
      <w:r w:rsidR="00F126A6" w:rsidRPr="00221845">
        <w:rPr>
          <w:lang w:val="fr-FR"/>
        </w:rPr>
        <w:t>59.31</w:t>
      </w:r>
      <w:r w:rsidRPr="00221845">
        <w:rPr>
          <w:lang w:val="fr-FR"/>
        </w:rPr>
        <w:tab/>
      </w:r>
      <w:r w:rsidRPr="00221845">
        <w:rPr>
          <w:rFonts w:ascii="Symbol" w:hAnsi="Symbol"/>
          <w:i/>
        </w:rPr>
        <w:t></w:t>
      </w:r>
      <w:r w:rsidRPr="00221845">
        <w:rPr>
          <w:lang w:val="fr-FR"/>
        </w:rPr>
        <w:t xml:space="preserve"> = </w:t>
      </w:r>
      <w:r w:rsidR="00F126A6" w:rsidRPr="00221845">
        <w:rPr>
          <w:lang w:val="fr-FR"/>
        </w:rPr>
        <w:t>3</w:t>
      </w:r>
      <w:proofErr w:type="gramStart"/>
      <w:r w:rsidR="00F126A6" w:rsidRPr="00221845">
        <w:rPr>
          <w:lang w:val="fr-FR"/>
        </w:rPr>
        <w:t>,2</w:t>
      </w:r>
      <w:proofErr w:type="gramEnd"/>
      <w:r w:rsidRPr="00221845">
        <w:rPr>
          <w:lang w:val="fr-FR"/>
        </w:rPr>
        <w:t xml:space="preserve"> 10</w:t>
      </w:r>
      <w:r w:rsidRPr="00221845">
        <w:rPr>
          <w:position w:val="10"/>
          <w:sz w:val="14"/>
          <w:lang w:val="fr-FR"/>
        </w:rPr>
        <w:t>-4</w:t>
      </w:r>
    </w:p>
    <w:p w:rsidR="00C2117F" w:rsidRPr="00221845" w:rsidRDefault="00C2117F" w:rsidP="00C2117F">
      <w:pPr>
        <w:pStyle w:val="ulc"/>
        <w:tabs>
          <w:tab w:val="clear" w:pos="2835"/>
          <w:tab w:val="left" w:pos="3402"/>
          <w:tab w:val="left" w:pos="5670"/>
        </w:tabs>
        <w:ind w:right="160"/>
        <w:rPr>
          <w:lang w:val="fr-FR"/>
        </w:rPr>
      </w:pPr>
      <w:r w:rsidRPr="00221845">
        <w:rPr>
          <w:lang w:val="fr-FR"/>
        </w:rPr>
        <w:t>16 cavités d'accélération (8 par faisceau)</w:t>
      </w:r>
      <w:r w:rsidRPr="00221845">
        <w:rPr>
          <w:lang w:val="fr-FR"/>
        </w:rPr>
        <w:tab/>
      </w:r>
      <w:r w:rsidRPr="00221845">
        <w:rPr>
          <w:i/>
          <w:lang w:val="fr-FR"/>
        </w:rPr>
        <w:t>f</w:t>
      </w:r>
      <w:r w:rsidRPr="00221845">
        <w:rPr>
          <w:lang w:val="fr-FR"/>
        </w:rPr>
        <w:t xml:space="preserve"> = 400 MHz</w:t>
      </w:r>
      <w:r w:rsidRPr="00221845">
        <w:rPr>
          <w:lang w:val="fr-FR"/>
        </w:rPr>
        <w:tab/>
      </w:r>
      <w:r w:rsidRPr="00221845">
        <w:rPr>
          <w:i/>
          <w:lang w:val="fr-FR"/>
        </w:rPr>
        <w:t>h</w:t>
      </w:r>
      <w:r w:rsidRPr="00221845">
        <w:rPr>
          <w:lang w:val="fr-FR"/>
        </w:rPr>
        <w:t xml:space="preserve"> = 3</w:t>
      </w:r>
      <w:r w:rsidR="00F126A6" w:rsidRPr="00221845">
        <w:rPr>
          <w:lang w:val="fr-FR"/>
        </w:rPr>
        <w:t>564</w:t>
      </w:r>
      <w:r w:rsidRPr="00221845">
        <w:rPr>
          <w:lang w:val="fr-FR"/>
        </w:rPr>
        <w:t>0</w:t>
      </w:r>
    </w:p>
    <w:p w:rsidR="00C2117F" w:rsidRPr="00221845" w:rsidRDefault="00C2117F" w:rsidP="00C2117F">
      <w:pPr>
        <w:pStyle w:val="ulc"/>
        <w:tabs>
          <w:tab w:val="clear" w:pos="2835"/>
          <w:tab w:val="left" w:pos="3402"/>
          <w:tab w:val="left" w:pos="5670"/>
        </w:tabs>
        <w:ind w:right="160"/>
        <w:rPr>
          <w:lang w:val="fr-FR"/>
        </w:rPr>
      </w:pPr>
      <w:r w:rsidRPr="00221845">
        <w:rPr>
          <w:lang w:val="fr-FR"/>
        </w:rPr>
        <w:t>Quatre zones expérimentales de ~20 m de long</w:t>
      </w:r>
    </w:p>
    <w:p w:rsidR="00C2117F" w:rsidRPr="00221845" w:rsidRDefault="00C2117F" w:rsidP="00C2117F">
      <w:pPr>
        <w:pStyle w:val="ulc"/>
        <w:tabs>
          <w:tab w:val="clear" w:pos="2835"/>
          <w:tab w:val="left" w:pos="3402"/>
          <w:tab w:val="left" w:pos="5670"/>
        </w:tabs>
        <w:ind w:right="160"/>
        <w:rPr>
          <w:lang w:val="fr-FR"/>
        </w:rPr>
      </w:pPr>
    </w:p>
    <w:p w:rsidR="00C2117F" w:rsidRPr="00221845" w:rsidRDefault="00D23DC2">
      <w:pPr>
        <w:ind w:right="160"/>
        <w:rPr>
          <w:lang w:val="fr-FR"/>
        </w:rPr>
      </w:pPr>
      <w:r w:rsidRPr="00221845">
        <w:rPr>
          <w:lang w:val="fr-FR"/>
        </w:rPr>
        <w:t xml:space="preserve">La séquence de </w:t>
      </w:r>
      <w:r w:rsidR="000842FB" w:rsidRPr="00221845">
        <w:rPr>
          <w:lang w:val="fr-FR"/>
        </w:rPr>
        <w:t xml:space="preserve">remplissage </w:t>
      </w:r>
      <w:r w:rsidRPr="00221845">
        <w:rPr>
          <w:lang w:val="fr-FR"/>
        </w:rPr>
        <w:t>est la suivante</w:t>
      </w:r>
      <w:r w:rsidR="000842FB" w:rsidRPr="00221845">
        <w:rPr>
          <w:lang w:val="fr-FR"/>
        </w:rPr>
        <w:t xml:space="preserve"> (voir figures </w:t>
      </w:r>
      <w:r w:rsidR="00FC3B50" w:rsidRPr="00221845">
        <w:rPr>
          <w:lang w:val="fr-FR"/>
        </w:rPr>
        <w:t>VII.3a et b</w:t>
      </w:r>
      <w:r w:rsidR="000842FB" w:rsidRPr="00221845">
        <w:rPr>
          <w:lang w:val="fr-FR"/>
        </w:rPr>
        <w:t>)</w:t>
      </w:r>
      <w:r w:rsidRPr="00221845">
        <w:rPr>
          <w:lang w:val="fr-FR"/>
        </w:rPr>
        <w:t>:</w:t>
      </w:r>
    </w:p>
    <w:p w:rsidR="00D23DC2" w:rsidRPr="00221845" w:rsidRDefault="00D23DC2">
      <w:pPr>
        <w:ind w:right="160"/>
        <w:rPr>
          <w:lang w:val="fr-FR"/>
        </w:rPr>
      </w:pPr>
      <w:r w:rsidRPr="00221845">
        <w:rPr>
          <w:lang w:val="fr-FR"/>
        </w:rPr>
        <w:t>1) Le synchrotron injecteur ("</w:t>
      </w:r>
      <w:r w:rsidR="00C946AB" w:rsidRPr="00221845">
        <w:rPr>
          <w:lang w:val="fr-FR"/>
        </w:rPr>
        <w:t>Proton S</w:t>
      </w:r>
      <w:r w:rsidRPr="00221845">
        <w:rPr>
          <w:lang w:val="fr-FR"/>
        </w:rPr>
        <w:t xml:space="preserve">ynchrotron Booster", ou PSB) envoie </w:t>
      </w:r>
      <w:r w:rsidR="00C946AB" w:rsidRPr="00221845">
        <w:rPr>
          <w:lang w:val="fr-FR"/>
        </w:rPr>
        <w:t>quatre</w:t>
      </w:r>
      <w:r w:rsidRPr="00221845">
        <w:rPr>
          <w:lang w:val="fr-FR"/>
        </w:rPr>
        <w:t xml:space="preserve"> paquets de</w:t>
      </w:r>
      <w:bookmarkStart w:id="7" w:name="OLE_LINK1"/>
      <w:bookmarkStart w:id="8" w:name="OLE_LINK2"/>
      <w:r w:rsidRPr="00221845">
        <w:rPr>
          <w:lang w:val="fr-FR"/>
        </w:rPr>
        <w:t xml:space="preserve"> </w:t>
      </w:r>
      <w:r w:rsidR="00C946AB" w:rsidRPr="00221845">
        <w:rPr>
          <w:lang w:val="fr-FR"/>
        </w:rPr>
        <w:t xml:space="preserve">1.35 </w:t>
      </w:r>
      <w:r w:rsidR="00C946AB" w:rsidRPr="00221845">
        <w:rPr>
          <w:rFonts w:hint="eastAsia"/>
          <w:lang w:val="fr-FR"/>
        </w:rPr>
        <w:t>×</w:t>
      </w:r>
      <w:r w:rsidR="00C946AB" w:rsidRPr="00221845">
        <w:rPr>
          <w:lang w:val="fr-FR"/>
        </w:rPr>
        <w:t xml:space="preserve"> 10</w:t>
      </w:r>
      <w:r w:rsidR="00C946AB" w:rsidRPr="00221845">
        <w:rPr>
          <w:vertAlign w:val="superscript"/>
          <w:lang w:val="fr-FR"/>
        </w:rPr>
        <w:t>12</w:t>
      </w:r>
      <w:r w:rsidR="00C946AB" w:rsidRPr="00221845">
        <w:rPr>
          <w:lang w:val="fr-FR"/>
        </w:rPr>
        <w:t xml:space="preserve"> protons </w:t>
      </w:r>
      <w:bookmarkEnd w:id="7"/>
      <w:bookmarkEnd w:id="8"/>
      <w:r w:rsidR="00C946AB" w:rsidRPr="00221845">
        <w:rPr>
          <w:lang w:val="fr-FR"/>
        </w:rPr>
        <w:t xml:space="preserve">à 1.4 </w:t>
      </w:r>
      <w:proofErr w:type="spellStart"/>
      <w:r w:rsidR="00C946AB" w:rsidRPr="00221845">
        <w:rPr>
          <w:lang w:val="fr-FR"/>
        </w:rPr>
        <w:t>GeV</w:t>
      </w:r>
      <w:proofErr w:type="spellEnd"/>
      <w:r w:rsidR="00C946AB" w:rsidRPr="00221845">
        <w:rPr>
          <w:lang w:val="fr-FR"/>
        </w:rPr>
        <w:t xml:space="preserve"> au Synchrotron à Protons (PS), qui les reçoit dans une RF à h=7.</w:t>
      </w:r>
    </w:p>
    <w:p w:rsidR="00C946AB" w:rsidRPr="00221845" w:rsidRDefault="00C946AB">
      <w:pPr>
        <w:ind w:right="160"/>
        <w:rPr>
          <w:lang w:val="fr-FR"/>
        </w:rPr>
      </w:pPr>
      <w:r w:rsidRPr="00221845">
        <w:rPr>
          <w:lang w:val="fr-FR"/>
        </w:rPr>
        <w:t xml:space="preserve">2) 1.2 s plus tard, le PSB envoie deux autres paquets au PS. </w:t>
      </w:r>
      <w:r w:rsidR="000842FB" w:rsidRPr="00221845">
        <w:rPr>
          <w:lang w:val="fr-FR"/>
        </w:rPr>
        <w:t xml:space="preserve">Six des sept "poissons" RF </w:t>
      </w:r>
      <w:r w:rsidR="0010236B">
        <w:rPr>
          <w:lang w:val="fr-FR"/>
        </w:rPr>
        <w:t xml:space="preserve">du PS </w:t>
      </w:r>
      <w:r w:rsidR="000842FB" w:rsidRPr="00221845">
        <w:rPr>
          <w:lang w:val="fr-FR"/>
        </w:rPr>
        <w:t>sont donc occupés.</w:t>
      </w:r>
    </w:p>
    <w:p w:rsidR="00C946AB" w:rsidRPr="00221845" w:rsidRDefault="000842FB">
      <w:pPr>
        <w:ind w:right="160"/>
        <w:rPr>
          <w:lang w:val="fr-FR"/>
        </w:rPr>
      </w:pPr>
      <w:r w:rsidRPr="00221845">
        <w:rPr>
          <w:lang w:val="fr-FR"/>
        </w:rPr>
        <w:t>3) L</w:t>
      </w:r>
      <w:r w:rsidR="00C946AB" w:rsidRPr="00221845">
        <w:rPr>
          <w:lang w:val="fr-FR"/>
        </w:rPr>
        <w:t>e PS accélère ces protons à 2</w:t>
      </w:r>
      <w:r w:rsidR="00B32977" w:rsidRPr="00221845">
        <w:rPr>
          <w:lang w:val="fr-FR"/>
        </w:rPr>
        <w:t>5</w:t>
      </w:r>
      <w:r w:rsidR="00C946AB" w:rsidRPr="00221845">
        <w:rPr>
          <w:lang w:val="fr-FR"/>
        </w:rPr>
        <w:t xml:space="preserve"> </w:t>
      </w:r>
      <w:proofErr w:type="spellStart"/>
      <w:r w:rsidR="00C946AB" w:rsidRPr="00221845">
        <w:rPr>
          <w:lang w:val="fr-FR"/>
        </w:rPr>
        <w:t>GeV</w:t>
      </w:r>
      <w:proofErr w:type="spellEnd"/>
      <w:r w:rsidR="00C946AB" w:rsidRPr="00221845">
        <w:rPr>
          <w:lang w:val="fr-FR"/>
        </w:rPr>
        <w:t xml:space="preserve">. </w:t>
      </w:r>
      <w:r w:rsidRPr="00221845">
        <w:rPr>
          <w:lang w:val="fr-FR"/>
        </w:rPr>
        <w:t>A</w:t>
      </w:r>
      <w:r w:rsidR="00C946AB" w:rsidRPr="00221845">
        <w:rPr>
          <w:lang w:val="fr-FR"/>
        </w:rPr>
        <w:t>u cours de l'accélération, des paliers sont aménagés pour diviser les paquets originaires du PSB, d'abord en 3</w:t>
      </w:r>
      <w:r w:rsidRPr="00221845">
        <w:rPr>
          <w:lang w:val="fr-FR"/>
        </w:rPr>
        <w:t xml:space="preserve"> (h=21)</w:t>
      </w:r>
      <w:r w:rsidR="00C946AB" w:rsidRPr="00221845">
        <w:rPr>
          <w:lang w:val="fr-FR"/>
        </w:rPr>
        <w:t xml:space="preserve">, puis en 2 </w:t>
      </w:r>
      <w:r w:rsidRPr="00221845">
        <w:rPr>
          <w:lang w:val="fr-FR"/>
        </w:rPr>
        <w:t xml:space="preserve">(h=42) </w:t>
      </w:r>
      <w:r w:rsidR="00C946AB" w:rsidRPr="00221845">
        <w:rPr>
          <w:lang w:val="fr-FR"/>
        </w:rPr>
        <w:t>et encore une fois en 2</w:t>
      </w:r>
      <w:r w:rsidRPr="00221845">
        <w:rPr>
          <w:lang w:val="fr-FR"/>
        </w:rPr>
        <w:t xml:space="preserve"> (h=84, soit f=40MHz)</w:t>
      </w:r>
      <w:r w:rsidR="00C946AB" w:rsidRPr="00221845">
        <w:rPr>
          <w:lang w:val="fr-FR"/>
        </w:rPr>
        <w:t xml:space="preserve">. Chaque paquet original se retrouve donc découpé en 12 paquets d'environ 1.1 </w:t>
      </w:r>
      <w:r w:rsidR="00C946AB" w:rsidRPr="00221845">
        <w:rPr>
          <w:rFonts w:hint="eastAsia"/>
          <w:lang w:val="fr-FR"/>
        </w:rPr>
        <w:t>×</w:t>
      </w:r>
      <w:r w:rsidR="00C946AB" w:rsidRPr="00221845">
        <w:rPr>
          <w:lang w:val="fr-FR"/>
        </w:rPr>
        <w:t xml:space="preserve"> 10</w:t>
      </w:r>
      <w:r w:rsidR="00C946AB" w:rsidRPr="00221845">
        <w:rPr>
          <w:vertAlign w:val="superscript"/>
          <w:lang w:val="fr-FR"/>
        </w:rPr>
        <w:t>11</w:t>
      </w:r>
      <w:r w:rsidR="00C946AB" w:rsidRPr="00221845">
        <w:rPr>
          <w:lang w:val="fr-FR"/>
        </w:rPr>
        <w:t xml:space="preserve"> protons.</w:t>
      </w:r>
    </w:p>
    <w:p w:rsidR="00C946AB" w:rsidRPr="00221845" w:rsidRDefault="000842FB">
      <w:pPr>
        <w:ind w:right="160"/>
        <w:rPr>
          <w:lang w:val="fr-FR"/>
        </w:rPr>
      </w:pPr>
      <w:r w:rsidRPr="00221845">
        <w:rPr>
          <w:lang w:val="fr-FR"/>
        </w:rPr>
        <w:t>4) L</w:t>
      </w:r>
      <w:r w:rsidR="00C946AB" w:rsidRPr="00221845">
        <w:rPr>
          <w:lang w:val="fr-FR"/>
        </w:rPr>
        <w:t xml:space="preserve">e PS transfère ces 72 paquets au </w:t>
      </w:r>
      <w:r w:rsidR="005B4FF9" w:rsidRPr="00221845">
        <w:rPr>
          <w:lang w:val="fr-FR"/>
        </w:rPr>
        <w:t>super-synchrotron à protons (</w:t>
      </w:r>
      <w:r w:rsidR="00C946AB" w:rsidRPr="00221845">
        <w:rPr>
          <w:lang w:val="fr-FR"/>
        </w:rPr>
        <w:t>SPS</w:t>
      </w:r>
      <w:r w:rsidR="005B4FF9" w:rsidRPr="00221845">
        <w:rPr>
          <w:lang w:val="fr-FR"/>
        </w:rPr>
        <w:t>)</w:t>
      </w:r>
      <w:r w:rsidR="00C946AB" w:rsidRPr="00221845">
        <w:rPr>
          <w:lang w:val="fr-FR"/>
        </w:rPr>
        <w:t xml:space="preserve">; cette opération </w:t>
      </w:r>
      <w:r w:rsidR="0037118D" w:rsidRPr="00221845">
        <w:rPr>
          <w:lang w:val="fr-FR"/>
        </w:rPr>
        <w:t xml:space="preserve">(1-4) </w:t>
      </w:r>
      <w:r w:rsidR="00C946AB" w:rsidRPr="00221845">
        <w:rPr>
          <w:lang w:val="fr-FR"/>
        </w:rPr>
        <w:t xml:space="preserve">est répétée </w:t>
      </w:r>
      <w:r w:rsidR="005E760C" w:rsidRPr="00221845">
        <w:rPr>
          <w:lang w:val="fr-FR"/>
        </w:rPr>
        <w:t>2</w:t>
      </w:r>
      <w:r w:rsidR="00C946AB" w:rsidRPr="00221845">
        <w:rPr>
          <w:lang w:val="fr-FR"/>
        </w:rPr>
        <w:t xml:space="preserve"> à 4 fois.</w:t>
      </w:r>
    </w:p>
    <w:p w:rsidR="00C2117F" w:rsidRPr="00221845" w:rsidRDefault="00C946AB">
      <w:pPr>
        <w:ind w:right="160"/>
        <w:rPr>
          <w:lang w:val="fr-FR"/>
        </w:rPr>
      </w:pPr>
      <w:r w:rsidRPr="00221845">
        <w:rPr>
          <w:lang w:val="fr-FR"/>
        </w:rPr>
        <w:t xml:space="preserve">5) Le SPS accélère ces </w:t>
      </w:r>
      <w:r w:rsidR="005E760C" w:rsidRPr="00221845">
        <w:rPr>
          <w:lang w:val="fr-FR"/>
        </w:rPr>
        <w:t>2</w:t>
      </w:r>
      <w:r w:rsidRPr="00221845">
        <w:rPr>
          <w:lang w:val="fr-FR"/>
        </w:rPr>
        <w:t xml:space="preserve"> à 4 "lots" de 72 paquets à 450 </w:t>
      </w:r>
      <w:proofErr w:type="spellStart"/>
      <w:r w:rsidRPr="00221845">
        <w:rPr>
          <w:lang w:val="fr-FR"/>
        </w:rPr>
        <w:t>GeV</w:t>
      </w:r>
      <w:proofErr w:type="spellEnd"/>
      <w:r w:rsidRPr="00221845">
        <w:rPr>
          <w:lang w:val="fr-FR"/>
        </w:rPr>
        <w:t xml:space="preserve"> pour ensuite les transf</w:t>
      </w:r>
      <w:r w:rsidR="0037118D" w:rsidRPr="00221845">
        <w:rPr>
          <w:lang w:val="fr-FR"/>
        </w:rPr>
        <w:t>érer au LHC. Cette opération (1-5) est répétée 12 fois par anneau du LHC.</w:t>
      </w:r>
    </w:p>
    <w:p w:rsidR="00332231" w:rsidRPr="00221845" w:rsidRDefault="000842FB">
      <w:pPr>
        <w:ind w:right="160"/>
        <w:rPr>
          <w:lang w:val="fr-FR"/>
        </w:rPr>
      </w:pPr>
      <w:r w:rsidRPr="00221845">
        <w:rPr>
          <w:lang w:val="fr-FR"/>
        </w:rPr>
        <w:t>6) U</w:t>
      </w:r>
      <w:r w:rsidR="0037118D" w:rsidRPr="00221845">
        <w:rPr>
          <w:lang w:val="fr-FR"/>
        </w:rPr>
        <w:t xml:space="preserve">ne fois les deux anneaux du LHC remplis, les faisceaux sont accélérés à 7 </w:t>
      </w:r>
      <w:proofErr w:type="spellStart"/>
      <w:r w:rsidR="0037118D" w:rsidRPr="00221845">
        <w:rPr>
          <w:lang w:val="fr-FR"/>
        </w:rPr>
        <w:t>TeV</w:t>
      </w:r>
      <w:proofErr w:type="spellEnd"/>
      <w:r w:rsidRPr="00221845">
        <w:rPr>
          <w:lang w:val="fr-FR"/>
        </w:rPr>
        <w:t>, puis mis en collision pendant une dizaine d'heures, après quoi ils sont d</w:t>
      </w:r>
      <w:r w:rsidR="005B4FF9" w:rsidRPr="00221845">
        <w:rPr>
          <w:lang w:val="fr-FR"/>
        </w:rPr>
        <w:t>étruits</w:t>
      </w:r>
      <w:r w:rsidRPr="00221845">
        <w:rPr>
          <w:lang w:val="fr-FR"/>
        </w:rPr>
        <w:t>.</w:t>
      </w:r>
    </w:p>
    <w:p w:rsidR="00FC3B50" w:rsidRPr="00221845" w:rsidRDefault="00FC3B50">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3067FB">
      <w:pPr>
        <w:ind w:right="160"/>
        <w:rPr>
          <w:lang w:val="fr-FR"/>
        </w:rPr>
      </w:pPr>
      <w:r>
        <w:rPr>
          <w:noProof/>
          <w:lang w:eastAsia="en-GB"/>
        </w:rPr>
        <w:lastRenderedPageBreak/>
        <w:drawing>
          <wp:anchor distT="0" distB="0" distL="114300" distR="114300" simplePos="0" relativeHeight="251657728" behindDoc="0" locked="0" layoutInCell="1" allowOverlap="1">
            <wp:simplePos x="0" y="0"/>
            <wp:positionH relativeFrom="column">
              <wp:posOffset>-114300</wp:posOffset>
            </wp:positionH>
            <wp:positionV relativeFrom="paragraph">
              <wp:posOffset>-28575</wp:posOffset>
            </wp:positionV>
            <wp:extent cx="5477510" cy="4047490"/>
            <wp:effectExtent l="0" t="0" r="8890" b="0"/>
            <wp:wrapNone/>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77510" cy="404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r w:rsidRPr="00221845">
        <w:rPr>
          <w:lang w:val="fr-FR"/>
        </w:rPr>
        <w:t xml:space="preserve">Figure VII.3a  </w:t>
      </w:r>
    </w:p>
    <w:p w:rsidR="00FC3B50" w:rsidRPr="00221845" w:rsidRDefault="00FC3B50">
      <w:pPr>
        <w:ind w:right="160"/>
        <w:rPr>
          <w:lang w:val="fr-FR"/>
        </w:rPr>
      </w:pPr>
    </w:p>
    <w:p w:rsidR="00C33587" w:rsidRPr="00221845" w:rsidRDefault="003067FB">
      <w:pPr>
        <w:ind w:right="160"/>
        <w:rPr>
          <w:lang w:val="fr-FR"/>
        </w:rPr>
      </w:pPr>
      <w:r>
        <w:rPr>
          <w:noProof/>
          <w:lang w:eastAsia="en-GB"/>
        </w:rPr>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5481955" cy="1920875"/>
            <wp:effectExtent l="0" t="0" r="4445" b="3175"/>
            <wp:wrapNone/>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1955" cy="192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rsidP="00C33587">
      <w:pPr>
        <w:ind w:right="160"/>
        <w:rPr>
          <w:lang w:val="fr-FR"/>
        </w:rPr>
      </w:pPr>
      <w:r w:rsidRPr="00221845">
        <w:rPr>
          <w:lang w:val="fr-FR"/>
        </w:rPr>
        <w:t xml:space="preserve">Figure VII.3b  </w:t>
      </w:r>
    </w:p>
    <w:p w:rsidR="00D30D8E" w:rsidRDefault="00D30D8E">
      <w:pPr>
        <w:spacing w:before="0"/>
        <w:jc w:val="left"/>
        <w:rPr>
          <w:lang w:val="fr-FR"/>
        </w:rPr>
      </w:pPr>
      <w:r>
        <w:rPr>
          <w:lang w:val="fr-FR"/>
        </w:rPr>
        <w:br w:type="page"/>
      </w:r>
    </w:p>
    <w:p w:rsidR="00FC3B50" w:rsidRPr="00221845" w:rsidRDefault="00FC3B50">
      <w:pPr>
        <w:ind w:right="160"/>
        <w:rPr>
          <w:lang w:val="fr-FR"/>
        </w:rPr>
      </w:pPr>
    </w:p>
    <w:p w:rsidR="00332231" w:rsidRPr="00C70FA2" w:rsidRDefault="00332231">
      <w:pPr>
        <w:pStyle w:val="Heading4"/>
        <w:ind w:right="160"/>
        <w:rPr>
          <w:lang w:val="fr-FR"/>
        </w:rPr>
      </w:pPr>
      <w:r w:rsidRPr="00C70FA2">
        <w:rPr>
          <w:lang w:val="fr-FR"/>
        </w:rPr>
        <w:t xml:space="preserve">Projet CLIC (Compact </w:t>
      </w:r>
      <w:proofErr w:type="spellStart"/>
      <w:r w:rsidRPr="00C70FA2">
        <w:rPr>
          <w:lang w:val="fr-FR"/>
        </w:rPr>
        <w:t>LInear</w:t>
      </w:r>
      <w:proofErr w:type="spellEnd"/>
      <w:r w:rsidRPr="00C70FA2">
        <w:rPr>
          <w:lang w:val="fr-FR"/>
        </w:rPr>
        <w:t xml:space="preserve"> </w:t>
      </w:r>
      <w:proofErr w:type="spellStart"/>
      <w:r w:rsidRPr="00C70FA2">
        <w:rPr>
          <w:lang w:val="fr-FR"/>
        </w:rPr>
        <w:t>Collider</w:t>
      </w:r>
      <w:proofErr w:type="spellEnd"/>
      <w:r w:rsidRPr="00C70FA2">
        <w:rPr>
          <w:lang w:val="fr-FR"/>
        </w:rPr>
        <w:t>)</w:t>
      </w:r>
    </w:p>
    <w:p w:rsidR="00332231" w:rsidRPr="00C70FA2" w:rsidRDefault="00332231">
      <w:pPr>
        <w:ind w:right="160"/>
        <w:rPr>
          <w:lang w:val="fr-FR"/>
        </w:rPr>
      </w:pPr>
      <w:r w:rsidRPr="00C70FA2">
        <w:rPr>
          <w:lang w:val="fr-FR"/>
        </w:rPr>
        <w:t>Il s'agit d'un collisionneur électrons-positons linéaire de 2x1</w:t>
      </w:r>
      <w:proofErr w:type="gramStart"/>
      <w:r w:rsidRPr="00C70FA2">
        <w:rPr>
          <w:lang w:val="fr-FR"/>
        </w:rPr>
        <w:t>,5</w:t>
      </w:r>
      <w:proofErr w:type="gramEnd"/>
      <w:r w:rsidRPr="00C70FA2">
        <w:rPr>
          <w:lang w:val="fr-FR"/>
        </w:rPr>
        <w:t xml:space="preserve"> </w:t>
      </w:r>
      <w:proofErr w:type="spellStart"/>
      <w:r w:rsidRPr="00C70FA2">
        <w:rPr>
          <w:lang w:val="fr-FR"/>
        </w:rPr>
        <w:t>TeV</w:t>
      </w:r>
      <w:proofErr w:type="spellEnd"/>
      <w:r w:rsidRPr="00C70FA2">
        <w:rPr>
          <w:lang w:val="fr-FR"/>
        </w:rPr>
        <w:t xml:space="preserve">  (2x</w:t>
      </w:r>
      <w:r w:rsidR="00A56EEC">
        <w:rPr>
          <w:lang w:val="fr-FR"/>
        </w:rPr>
        <w:t>25</w:t>
      </w:r>
      <w:r w:rsidRPr="00C70FA2">
        <w:rPr>
          <w:lang w:val="fr-FR"/>
        </w:rPr>
        <w:t xml:space="preserve">0GeV dans une première phase). Afin de limiter le coût du génie civil, on est amené à exiger un gradient important (&gt;100 MeV/m). La voie choisie par le CERN consiste à employer un faisceau générateur (“drive </w:t>
      </w:r>
      <w:proofErr w:type="spellStart"/>
      <w:r w:rsidRPr="00C70FA2">
        <w:rPr>
          <w:lang w:val="fr-FR"/>
        </w:rPr>
        <w:t>beam</w:t>
      </w:r>
      <w:proofErr w:type="spellEnd"/>
      <w:r w:rsidRPr="00C70FA2">
        <w:rPr>
          <w:lang w:val="fr-FR"/>
        </w:rPr>
        <w:t xml:space="preserve">”) de relativement faible énergie, mais de haute intensité, pour créer par pertes dans des structures adaptées une onde à </w:t>
      </w:r>
      <w:r w:rsidR="003C0777">
        <w:rPr>
          <w:lang w:val="fr-FR"/>
        </w:rPr>
        <w:t>12</w:t>
      </w:r>
      <w:r w:rsidR="003C0777">
        <w:rPr>
          <w:rFonts w:hint="eastAsia"/>
          <w:lang w:val="fr-FR"/>
        </w:rPr>
        <w:t> </w:t>
      </w:r>
      <w:r w:rsidRPr="00C70FA2">
        <w:rPr>
          <w:lang w:val="fr-FR"/>
        </w:rPr>
        <w:t xml:space="preserve">GHz, récupérée pour accélérer le faisceau principal. </w:t>
      </w:r>
    </w:p>
    <w:p w:rsidR="00332231" w:rsidRPr="00C70FA2" w:rsidRDefault="003067FB">
      <w:pPr>
        <w:ind w:right="160"/>
        <w:rPr>
          <w:lang w:val="fr-FR"/>
        </w:rPr>
      </w:pPr>
      <w:r>
        <w:rPr>
          <w:noProof/>
          <w:lang w:eastAsia="en-GB"/>
        </w:rPr>
        <w:drawing>
          <wp:inline distT="0" distB="0" distL="0" distR="0">
            <wp:extent cx="5375275" cy="29063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75275" cy="2906395"/>
                    </a:xfrm>
                    <a:prstGeom prst="rect">
                      <a:avLst/>
                    </a:prstGeom>
                    <a:noFill/>
                    <a:ln>
                      <a:noFill/>
                    </a:ln>
                  </pic:spPr>
                </pic:pic>
              </a:graphicData>
            </a:graphic>
          </wp:inline>
        </w:drawing>
      </w:r>
    </w:p>
    <w:p w:rsidR="00332231" w:rsidRPr="00C70FA2" w:rsidRDefault="00332231" w:rsidP="003C0777">
      <w:pPr>
        <w:pStyle w:val="fc"/>
        <w:ind w:right="160"/>
        <w:rPr>
          <w:lang w:val="fr-FR"/>
        </w:rPr>
      </w:pPr>
      <w:r w:rsidRPr="00C70FA2">
        <w:rPr>
          <w:b/>
          <w:lang w:val="fr-FR"/>
        </w:rPr>
        <w:t>Fig. VII.</w:t>
      </w:r>
      <w:r w:rsidR="00FC3B50">
        <w:rPr>
          <w:b/>
          <w:lang w:val="fr-FR"/>
        </w:rPr>
        <w:t>4</w:t>
      </w:r>
      <w:r w:rsidRPr="00C70FA2">
        <w:rPr>
          <w:b/>
          <w:lang w:val="fr-FR"/>
        </w:rPr>
        <w:t>:</w:t>
      </w:r>
      <w:r w:rsidRPr="00C70FA2">
        <w:rPr>
          <w:lang w:val="fr-FR"/>
        </w:rPr>
        <w:tab/>
        <w:t>CLIC - Schéma de principe</w:t>
      </w:r>
    </w:p>
    <w:p w:rsidR="00332231" w:rsidRPr="00C70FA2" w:rsidRDefault="00332231">
      <w:pPr>
        <w:ind w:right="160"/>
        <w:rPr>
          <w:lang w:val="fr-FR"/>
        </w:rPr>
      </w:pPr>
      <w:r w:rsidRPr="00C70FA2">
        <w:rPr>
          <w:lang w:val="fr-FR"/>
        </w:rPr>
        <w:t>Une luminosité de 10</w:t>
      </w:r>
      <w:r w:rsidRPr="00C70FA2">
        <w:rPr>
          <w:position w:val="10"/>
          <w:sz w:val="14"/>
          <w:lang w:val="fr-FR"/>
        </w:rPr>
        <w:t>35</w:t>
      </w:r>
      <w:r w:rsidRPr="00C70FA2">
        <w:rPr>
          <w:lang w:val="fr-FR"/>
        </w:rPr>
        <w:t>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est prévue.  A cet effet, au  foyer final (“Final Focus”, ou FF dans la littérature) les faisceaux en collision devront avoir une taille de 1x43 nm (à 1 écart-type).</w:t>
      </w:r>
    </w:p>
    <w:p w:rsidR="00332231" w:rsidRPr="00C70FA2" w:rsidRDefault="00332231">
      <w:pPr>
        <w:ind w:right="160"/>
        <w:rPr>
          <w:lang w:val="fr-FR"/>
        </w:rPr>
      </w:pPr>
      <w:r w:rsidRPr="00C70FA2">
        <w:rPr>
          <w:lang w:val="fr-FR"/>
        </w:rPr>
        <w:t xml:space="preserve">La construction de ce projet n’a pas encore été approuvée, mais une étude de faisabilité est en cours. Son installation de tests (CLIC Test </w:t>
      </w:r>
      <w:proofErr w:type="spellStart"/>
      <w:r w:rsidRPr="00C70FA2">
        <w:rPr>
          <w:lang w:val="fr-FR"/>
        </w:rPr>
        <w:t>Facility</w:t>
      </w:r>
      <w:proofErr w:type="spellEnd"/>
      <w:r w:rsidRPr="00C70FA2">
        <w:rPr>
          <w:lang w:val="fr-FR"/>
        </w:rPr>
        <w:t>, ou CTF) est dans sa 3ème phase en 20</w:t>
      </w:r>
      <w:r w:rsidR="00A56EEC">
        <w:rPr>
          <w:lang w:val="fr-FR"/>
        </w:rPr>
        <w:t>1</w:t>
      </w:r>
      <w:r w:rsidR="00D30D8E">
        <w:rPr>
          <w:lang w:val="fr-FR"/>
        </w:rPr>
        <w:t>3</w:t>
      </w:r>
      <w:r w:rsidRPr="00C70FA2">
        <w:rPr>
          <w:lang w:val="fr-FR"/>
        </w:rPr>
        <w:t>. D’autres projets de “</w:t>
      </w:r>
      <w:proofErr w:type="spellStart"/>
      <w:r w:rsidRPr="00C70FA2">
        <w:rPr>
          <w:lang w:val="fr-FR"/>
        </w:rPr>
        <w:t>Next</w:t>
      </w:r>
      <w:proofErr w:type="spellEnd"/>
      <w:r w:rsidRPr="00C70FA2">
        <w:rPr>
          <w:lang w:val="fr-FR"/>
        </w:rPr>
        <w:t xml:space="preserve"> </w:t>
      </w:r>
      <w:proofErr w:type="spellStart"/>
      <w:r w:rsidRPr="00C70FA2">
        <w:rPr>
          <w:lang w:val="fr-FR"/>
        </w:rPr>
        <w:t>Linear</w:t>
      </w:r>
      <w:proofErr w:type="spellEnd"/>
      <w:r w:rsidRPr="00C70FA2">
        <w:rPr>
          <w:lang w:val="fr-FR"/>
        </w:rPr>
        <w:t xml:space="preserve"> </w:t>
      </w:r>
      <w:proofErr w:type="spellStart"/>
      <w:r w:rsidRPr="00C70FA2">
        <w:rPr>
          <w:lang w:val="fr-FR"/>
        </w:rPr>
        <w:t>Collider</w:t>
      </w:r>
      <w:proofErr w:type="spellEnd"/>
      <w:r w:rsidRPr="00C70FA2">
        <w:rPr>
          <w:lang w:val="fr-FR"/>
        </w:rPr>
        <w:t xml:space="preserve">” sont à l’étude ailleurs dans le monde, chacun proposant une solution différente pour la génération de l’onde accélératrice: </w:t>
      </w:r>
    </w:p>
    <w:p w:rsidR="00332231" w:rsidRPr="00C70FA2" w:rsidRDefault="00332231">
      <w:pPr>
        <w:numPr>
          <w:ilvl w:val="0"/>
          <w:numId w:val="1"/>
        </w:numPr>
        <w:ind w:right="160"/>
        <w:rPr>
          <w:lang w:val="fr-FR"/>
        </w:rPr>
      </w:pPr>
      <w:r w:rsidRPr="00C70FA2">
        <w:rPr>
          <w:lang w:val="fr-FR"/>
        </w:rPr>
        <w:t>TESLA en Allemagne, oriente sa recherche sur les cavités supraconductrices.</w:t>
      </w:r>
    </w:p>
    <w:p w:rsidR="00332231" w:rsidRPr="00C70FA2" w:rsidRDefault="003C0777">
      <w:pPr>
        <w:numPr>
          <w:ilvl w:val="0"/>
          <w:numId w:val="1"/>
        </w:numPr>
        <w:ind w:right="160"/>
        <w:rPr>
          <w:lang w:val="fr-FR"/>
        </w:rPr>
      </w:pPr>
      <w:r>
        <w:rPr>
          <w:lang w:val="fr-FR"/>
        </w:rPr>
        <w:t>Le projet ILC</w:t>
      </w:r>
      <w:r w:rsidR="00332231" w:rsidRPr="00C70FA2">
        <w:rPr>
          <w:lang w:val="fr-FR"/>
        </w:rPr>
        <w:t xml:space="preserve"> se concentre sur le développement de klystrons générant 75MW de </w:t>
      </w:r>
      <w:proofErr w:type="spellStart"/>
      <w:r w:rsidR="00332231" w:rsidRPr="00C70FA2">
        <w:rPr>
          <w:lang w:val="fr-FR"/>
        </w:rPr>
        <w:t>radio-fréquence</w:t>
      </w:r>
      <w:proofErr w:type="spellEnd"/>
      <w:r w:rsidR="00332231" w:rsidRPr="00C70FA2">
        <w:rPr>
          <w:lang w:val="fr-FR"/>
        </w:rPr>
        <w:t xml:space="preserve"> dans la "bande X" (~12GHz), mais pour l'utilisation de cavités conventionnelles en cuivre.</w:t>
      </w:r>
      <w:bookmarkStart w:id="9" w:name="_GoBack"/>
      <w:bookmarkEnd w:id="9"/>
    </w:p>
    <w:p w:rsidR="0004484B" w:rsidRDefault="0004484B">
      <w:pPr>
        <w:spacing w:before="0"/>
        <w:jc w:val="left"/>
        <w:rPr>
          <w:lang w:val="fr-FR"/>
        </w:rPr>
      </w:pPr>
      <w:r>
        <w:rPr>
          <w:lang w:val="fr-FR"/>
        </w:rPr>
        <w:br w:type="page"/>
      </w:r>
    </w:p>
    <w:p w:rsidR="00332231" w:rsidRPr="00C70FA2" w:rsidRDefault="00332231">
      <w:pPr>
        <w:ind w:right="160"/>
        <w:rPr>
          <w:lang w:val="fr-FR"/>
        </w:rPr>
      </w:pPr>
    </w:p>
    <w:sectPr w:rsidR="00332231" w:rsidRPr="00C70FA2">
      <w:headerReference w:type="even" r:id="rId64"/>
      <w:headerReference w:type="default" r:id="rId65"/>
      <w:footerReference w:type="even" r:id="rId66"/>
      <w:footerReference w:type="default" r:id="rId67"/>
      <w:footnotePr>
        <w:numRestart w:val="eachPage"/>
      </w:footnotePr>
      <w:pgSz w:w="11880" w:h="16820"/>
      <w:pgMar w:top="860" w:right="1420" w:bottom="560" w:left="1420" w:header="720" w:footer="720" w:gutter="56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4BB" w:rsidRDefault="005A54BB">
      <w:r>
        <w:separator/>
      </w:r>
    </w:p>
  </w:endnote>
  <w:endnote w:type="continuationSeparator" w:id="0">
    <w:p w:rsidR="005A54BB" w:rsidRDefault="005A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New Century Schlbk">
    <w:altName w:val="Century Schoolbook"/>
    <w:panose1 w:val="00000000000000000000"/>
    <w:charset w:val="4D"/>
    <w:family w:val="auto"/>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31" w:rsidRDefault="00332231">
    <w:pPr>
      <w:tabs>
        <w:tab w:val="left" w:pos="7380"/>
        <w:tab w:val="left" w:pos="9759"/>
      </w:tabs>
      <w:ind w:left="380" w:right="-160"/>
      <w:jc w:val="left"/>
      <w:rPr>
        <w:rFonts w:ascii="Geneva" w:hAnsi="Genev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31" w:rsidRDefault="00332231">
    <w:pPr>
      <w:tabs>
        <w:tab w:val="left" w:pos="7380"/>
        <w:tab w:val="left" w:pos="9759"/>
      </w:tabs>
      <w:ind w:left="380" w:right="-160"/>
      <w:jc w:val="left"/>
      <w:rPr>
        <w:rFonts w:ascii="Geneva" w:hAnsi="Genev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4BB" w:rsidRDefault="005A54BB">
      <w:r>
        <w:separator/>
      </w:r>
    </w:p>
  </w:footnote>
  <w:footnote w:type="continuationSeparator" w:id="0">
    <w:p w:rsidR="005A54BB" w:rsidRDefault="005A5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31" w:rsidRDefault="00332231">
    <w:pPr>
      <w:jc w:val="left"/>
    </w:pPr>
    <w:r>
      <w:t xml:space="preserve">VII - </w:t>
    </w:r>
    <w:r>
      <w:pgNum/>
    </w:r>
  </w:p>
  <w:p w:rsidR="00332231" w:rsidRDefault="00332231">
    <w:pP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31" w:rsidRDefault="00332231">
    <w:pPr>
      <w:tabs>
        <w:tab w:val="left" w:pos="9759"/>
      </w:tabs>
      <w:jc w:val="right"/>
    </w:pPr>
    <w:r>
      <w:t xml:space="preserve">VII - </w:t>
    </w:r>
    <w:r>
      <w:pgNum/>
    </w:r>
  </w:p>
  <w:p w:rsidR="00332231" w:rsidRDefault="00332231">
    <w:pPr>
      <w:tabs>
        <w:tab w:val="left" w:pos="9759"/>
      </w:tabs>
      <w:jc w:val="right"/>
    </w:pPr>
  </w:p>
  <w:p w:rsidR="00332231" w:rsidRDefault="00332231">
    <w:pPr>
      <w:tabs>
        <w:tab w:val="left" w:pos="9759"/>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B3C0D"/>
    <w:multiLevelType w:val="singleLevel"/>
    <w:tmpl w:val="08889A0C"/>
    <w:lvl w:ilvl="0">
      <w:numFmt w:val="bullet"/>
      <w:lvlText w:val="-"/>
      <w:lvlJc w:val="left"/>
      <w:pPr>
        <w:tabs>
          <w:tab w:val="num" w:pos="360"/>
        </w:tabs>
        <w:ind w:left="36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bordersDoNotSurroundHeader/>
  <w:bordersDoNotSurroundFooter/>
  <w:hideSpellingErrors/>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5A1"/>
    <w:rsid w:val="00003E23"/>
    <w:rsid w:val="000253DE"/>
    <w:rsid w:val="0004484B"/>
    <w:rsid w:val="0004652C"/>
    <w:rsid w:val="000615CA"/>
    <w:rsid w:val="000842FB"/>
    <w:rsid w:val="0010236B"/>
    <w:rsid w:val="001473AC"/>
    <w:rsid w:val="00221845"/>
    <w:rsid w:val="00301C7A"/>
    <w:rsid w:val="003067FB"/>
    <w:rsid w:val="00332231"/>
    <w:rsid w:val="00347D42"/>
    <w:rsid w:val="0037118D"/>
    <w:rsid w:val="003B78F9"/>
    <w:rsid w:val="003C0777"/>
    <w:rsid w:val="003D7FD5"/>
    <w:rsid w:val="004027A1"/>
    <w:rsid w:val="004910D3"/>
    <w:rsid w:val="004A5CCC"/>
    <w:rsid w:val="00560C66"/>
    <w:rsid w:val="005A54BB"/>
    <w:rsid w:val="005B4FF9"/>
    <w:rsid w:val="005E760C"/>
    <w:rsid w:val="007563B7"/>
    <w:rsid w:val="007C05A1"/>
    <w:rsid w:val="007E1A96"/>
    <w:rsid w:val="00863A39"/>
    <w:rsid w:val="008F6EBC"/>
    <w:rsid w:val="00917968"/>
    <w:rsid w:val="00981330"/>
    <w:rsid w:val="00A20014"/>
    <w:rsid w:val="00A56EEC"/>
    <w:rsid w:val="00AE17E7"/>
    <w:rsid w:val="00B32977"/>
    <w:rsid w:val="00B70B8F"/>
    <w:rsid w:val="00C00EB6"/>
    <w:rsid w:val="00C2117F"/>
    <w:rsid w:val="00C33587"/>
    <w:rsid w:val="00C70FA2"/>
    <w:rsid w:val="00C73F58"/>
    <w:rsid w:val="00C946AB"/>
    <w:rsid w:val="00CB4E5E"/>
    <w:rsid w:val="00CD47B2"/>
    <w:rsid w:val="00D10917"/>
    <w:rsid w:val="00D17F21"/>
    <w:rsid w:val="00D23DC2"/>
    <w:rsid w:val="00D2699D"/>
    <w:rsid w:val="00D30D8E"/>
    <w:rsid w:val="00D331C5"/>
    <w:rsid w:val="00D33F19"/>
    <w:rsid w:val="00D73C7D"/>
    <w:rsid w:val="00D74ADD"/>
    <w:rsid w:val="00E01130"/>
    <w:rsid w:val="00EC0508"/>
    <w:rsid w:val="00EF0BA6"/>
    <w:rsid w:val="00F126A6"/>
    <w:rsid w:val="00F93578"/>
    <w:rsid w:val="00FC3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jc w:val="both"/>
    </w:pPr>
    <w:rPr>
      <w:rFonts w:ascii="New Century Schlbk" w:hAnsi="New Century Schlbk"/>
      <w:lang w:eastAsia="en-US"/>
    </w:rPr>
  </w:style>
  <w:style w:type="paragraph" w:styleId="Heading1">
    <w:name w:val="heading 1"/>
    <w:basedOn w:val="Normal"/>
    <w:next w:val="Normal"/>
    <w:qFormat/>
    <w:pPr>
      <w:pageBreakBefore/>
      <w:jc w:val="center"/>
      <w:outlineLvl w:val="0"/>
    </w:pPr>
    <w:rPr>
      <w:sz w:val="36"/>
    </w:rPr>
  </w:style>
  <w:style w:type="paragraph" w:styleId="Heading2">
    <w:name w:val="heading 2"/>
    <w:basedOn w:val="Normal"/>
    <w:next w:val="Normal"/>
    <w:qFormat/>
    <w:pPr>
      <w:spacing w:before="800"/>
      <w:jc w:val="center"/>
      <w:outlineLvl w:val="1"/>
    </w:pPr>
    <w:rPr>
      <w:sz w:val="28"/>
    </w:rPr>
  </w:style>
  <w:style w:type="paragraph" w:styleId="Heading3">
    <w:name w:val="heading 3"/>
    <w:basedOn w:val="Normal"/>
    <w:next w:val="Normal"/>
    <w:qFormat/>
    <w:pPr>
      <w:spacing w:before="600"/>
      <w:jc w:val="left"/>
      <w:outlineLvl w:val="2"/>
    </w:pPr>
    <w:rPr>
      <w:b/>
      <w:i/>
      <w:sz w:val="24"/>
    </w:rPr>
  </w:style>
  <w:style w:type="paragraph" w:styleId="Heading4">
    <w:name w:val="heading 4"/>
    <w:basedOn w:val="Normal"/>
    <w:next w:val="Normal"/>
    <w:qFormat/>
    <w:pPr>
      <w:spacing w:before="400"/>
      <w:jc w:val="left"/>
      <w:outlineLvl w:val="3"/>
    </w:pPr>
    <w:rPr>
      <w:i/>
    </w:rPr>
  </w:style>
  <w:style w:type="paragraph" w:styleId="Heading5">
    <w:name w:val="heading 5"/>
    <w:basedOn w:val="Normal"/>
    <w:next w:val="Normal"/>
    <w:qFormat/>
    <w:pPr>
      <w:ind w:left="720"/>
      <w:outlineLvl w:val="4"/>
    </w:pPr>
    <w:rPr>
      <w:b/>
    </w:rPr>
  </w:style>
  <w:style w:type="paragraph" w:styleId="Heading6">
    <w:name w:val="heading 6"/>
    <w:basedOn w:val="Normal"/>
    <w:next w:val="Normal"/>
    <w:qFormat/>
    <w:pPr>
      <w:ind w:left="720"/>
      <w:outlineLvl w:val="5"/>
    </w:pPr>
    <w:rPr>
      <w:u w:val="single"/>
    </w:rPr>
  </w:style>
  <w:style w:type="paragraph" w:styleId="Heading7">
    <w:name w:val="heading 7"/>
    <w:basedOn w:val="Normal"/>
    <w:next w:val="Normal"/>
    <w:qFormat/>
    <w:pPr>
      <w:ind w:left="720"/>
      <w:outlineLvl w:val="6"/>
    </w:pPr>
    <w:rPr>
      <w:i/>
    </w:rPr>
  </w:style>
  <w:style w:type="paragraph" w:styleId="Heading8">
    <w:name w:val="heading 8"/>
    <w:basedOn w:val="Normal"/>
    <w:next w:val="Normal"/>
    <w:qFormat/>
    <w:pPr>
      <w:ind w:left="720"/>
      <w:outlineLvl w:val="7"/>
    </w:pPr>
    <w:rPr>
      <w:i/>
    </w:rPr>
  </w:style>
  <w:style w:type="paragraph" w:styleId="Heading9">
    <w:name w:val="heading 9"/>
    <w:basedOn w:val="Normal"/>
    <w:next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right" w:leader="dot" w:pos="8504"/>
      </w:tabs>
      <w:spacing w:before="0"/>
      <w:ind w:left="850" w:right="850"/>
      <w:jc w:val="left"/>
    </w:pPr>
  </w:style>
  <w:style w:type="paragraph" w:styleId="TOC3">
    <w:name w:val="toc 3"/>
    <w:basedOn w:val="Normal"/>
    <w:next w:val="Normal"/>
    <w:semiHidden/>
    <w:pPr>
      <w:tabs>
        <w:tab w:val="right" w:leader="dot" w:pos="8504"/>
      </w:tabs>
      <w:spacing w:before="60" w:after="40"/>
      <w:ind w:left="567" w:right="850"/>
      <w:jc w:val="left"/>
    </w:pPr>
  </w:style>
  <w:style w:type="paragraph" w:styleId="TOC2">
    <w:name w:val="toc 2"/>
    <w:basedOn w:val="Normal"/>
    <w:next w:val="Normal"/>
    <w:semiHidden/>
    <w:pPr>
      <w:tabs>
        <w:tab w:val="right" w:leader="dot" w:pos="8504"/>
      </w:tabs>
      <w:spacing w:before="80" w:after="80"/>
      <w:ind w:left="311" w:right="850"/>
      <w:jc w:val="left"/>
    </w:pPr>
  </w:style>
  <w:style w:type="paragraph" w:styleId="TOC1">
    <w:name w:val="toc 1"/>
    <w:basedOn w:val="Normal"/>
    <w:next w:val="Normal"/>
    <w:semiHidden/>
    <w:pPr>
      <w:tabs>
        <w:tab w:val="right" w:leader="dot" w:pos="8504"/>
      </w:tabs>
      <w:spacing w:before="400" w:after="100"/>
      <w:ind w:right="850"/>
      <w:jc w:val="left"/>
    </w:p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customStyle="1" w:styleId="table1">
    <w:name w:val="table1"/>
    <w:basedOn w:val="Normal"/>
    <w:pPr>
      <w:pBdr>
        <w:top w:val="single" w:sz="6" w:space="0" w:color="auto"/>
        <w:left w:val="single" w:sz="6" w:space="0" w:color="auto"/>
        <w:bottom w:val="single" w:sz="6" w:space="0" w:color="auto"/>
        <w:right w:val="single" w:sz="6" w:space="0" w:color="auto"/>
        <w:between w:val="single" w:sz="6" w:space="0" w:color="auto"/>
      </w:pBdr>
      <w:tabs>
        <w:tab w:val="decimal" w:pos="1389"/>
        <w:tab w:val="bar" w:pos="2126"/>
        <w:tab w:val="decimal" w:pos="2835"/>
        <w:tab w:val="bar" w:pos="3572"/>
        <w:tab w:val="decimal" w:pos="4252"/>
        <w:tab w:val="bar" w:pos="4989"/>
        <w:tab w:val="decimal" w:pos="5670"/>
        <w:tab w:val="bar" w:pos="6407"/>
        <w:tab w:val="decimal" w:pos="7087"/>
        <w:tab w:val="bar" w:pos="7796"/>
      </w:tabs>
      <w:spacing w:after="120"/>
      <w:ind w:left="283" w:right="256"/>
      <w:jc w:val="left"/>
    </w:pPr>
  </w:style>
  <w:style w:type="paragraph" w:customStyle="1" w:styleId="BookTitle">
    <w:name w:val="BookTitle"/>
    <w:basedOn w:val="Normal"/>
    <w:pPr>
      <w:jc w:val="center"/>
    </w:pPr>
    <w:rPr>
      <w:sz w:val="48"/>
    </w:rPr>
  </w:style>
  <w:style w:type="paragraph" w:customStyle="1" w:styleId="Author">
    <w:name w:val="Author"/>
    <w:basedOn w:val="Normal"/>
    <w:pPr>
      <w:jc w:val="center"/>
    </w:pPr>
    <w:rPr>
      <w:sz w:val="28"/>
    </w:rPr>
  </w:style>
  <w:style w:type="paragraph" w:customStyle="1" w:styleId="f">
    <w:name w:val="f"/>
    <w:basedOn w:val="Normal"/>
    <w:next w:val="Normal"/>
    <w:pPr>
      <w:tabs>
        <w:tab w:val="center" w:pos="4252"/>
        <w:tab w:val="right" w:pos="7938"/>
      </w:tabs>
      <w:spacing w:after="120"/>
      <w:jc w:val="left"/>
    </w:pPr>
  </w:style>
  <w:style w:type="paragraph" w:customStyle="1" w:styleId="ul">
    <w:name w:val="ul"/>
    <w:basedOn w:val="Normal"/>
    <w:pPr>
      <w:tabs>
        <w:tab w:val="left" w:pos="2835"/>
      </w:tabs>
      <w:ind w:left="737" w:right="283" w:hanging="283"/>
    </w:pPr>
  </w:style>
  <w:style w:type="paragraph" w:customStyle="1" w:styleId="ol">
    <w:name w:val="ol"/>
    <w:basedOn w:val="ul"/>
    <w:pPr>
      <w:ind w:left="963" w:hanging="396"/>
    </w:pPr>
  </w:style>
  <w:style w:type="paragraph" w:customStyle="1" w:styleId="f2">
    <w:name w:val="f2"/>
    <w:basedOn w:val="f"/>
    <w:next w:val="Normal"/>
    <w:pPr>
      <w:tabs>
        <w:tab w:val="clear" w:pos="4252"/>
        <w:tab w:val="center" w:pos="2835"/>
        <w:tab w:val="center" w:pos="5670"/>
      </w:tabs>
    </w:pPr>
  </w:style>
  <w:style w:type="paragraph" w:customStyle="1" w:styleId="ulc">
    <w:name w:val="ulc"/>
    <w:basedOn w:val="ul"/>
    <w:pPr>
      <w:spacing w:before="100"/>
    </w:pPr>
  </w:style>
  <w:style w:type="paragraph" w:styleId="Title">
    <w:name w:val="Title"/>
    <w:qFormat/>
    <w:pPr>
      <w:jc w:val="center"/>
    </w:pPr>
    <w:rPr>
      <w:rFonts w:ascii="New Century Schlbk" w:hAnsi="New Century Schlbk"/>
      <w:sz w:val="48"/>
      <w:lang w:eastAsia="en-US"/>
    </w:rPr>
  </w:style>
  <w:style w:type="paragraph" w:customStyle="1" w:styleId="fig1">
    <w:name w:val="fig1"/>
    <w:basedOn w:val="Normal"/>
    <w:next w:val="fc"/>
    <w:pPr>
      <w:spacing w:before="500"/>
      <w:jc w:val="center"/>
    </w:pPr>
  </w:style>
  <w:style w:type="paragraph" w:customStyle="1" w:styleId="fc">
    <w:name w:val="fc"/>
    <w:basedOn w:val="Normal"/>
    <w:next w:val="Normal"/>
    <w:pPr>
      <w:spacing w:before="100" w:after="500"/>
      <w:ind w:left="3713" w:hanging="1587"/>
      <w:jc w:val="left"/>
    </w:pPr>
  </w:style>
  <w:style w:type="paragraph" w:customStyle="1" w:styleId="olc">
    <w:name w:val="olc"/>
    <w:basedOn w:val="ol"/>
    <w:next w:val="Normal"/>
    <w:pPr>
      <w:spacing w:before="100"/>
    </w:pPr>
  </w:style>
  <w:style w:type="paragraph" w:customStyle="1" w:styleId="e">
    <w:name w:val="e"/>
    <w:basedOn w:val="Normal"/>
    <w:next w:val="Normal"/>
    <w:pPr>
      <w:ind w:left="567" w:right="567"/>
    </w:pPr>
    <w:rPr>
      <w:i/>
    </w:rPr>
  </w:style>
  <w:style w:type="character" w:styleId="PlaceholderText">
    <w:name w:val="Placeholder Text"/>
    <w:uiPriority w:val="99"/>
    <w:semiHidden/>
    <w:rsid w:val="007E1A96"/>
    <w:rPr>
      <w:color w:val="808080"/>
    </w:rPr>
  </w:style>
  <w:style w:type="paragraph" w:styleId="BalloonText">
    <w:name w:val="Balloon Text"/>
    <w:basedOn w:val="Normal"/>
    <w:link w:val="BalloonTextChar"/>
    <w:rsid w:val="007E1A96"/>
    <w:pPr>
      <w:spacing w:before="0"/>
    </w:pPr>
    <w:rPr>
      <w:rFonts w:ascii="Tahoma" w:hAnsi="Tahoma" w:cs="Tahoma"/>
      <w:sz w:val="16"/>
      <w:szCs w:val="16"/>
    </w:rPr>
  </w:style>
  <w:style w:type="character" w:customStyle="1" w:styleId="BalloonTextChar">
    <w:name w:val="Balloon Text Char"/>
    <w:link w:val="BalloonText"/>
    <w:rsid w:val="007E1A9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jc w:val="both"/>
    </w:pPr>
    <w:rPr>
      <w:rFonts w:ascii="New Century Schlbk" w:hAnsi="New Century Schlbk"/>
      <w:lang w:eastAsia="en-US"/>
    </w:rPr>
  </w:style>
  <w:style w:type="paragraph" w:styleId="Heading1">
    <w:name w:val="heading 1"/>
    <w:basedOn w:val="Normal"/>
    <w:next w:val="Normal"/>
    <w:qFormat/>
    <w:pPr>
      <w:pageBreakBefore/>
      <w:jc w:val="center"/>
      <w:outlineLvl w:val="0"/>
    </w:pPr>
    <w:rPr>
      <w:sz w:val="36"/>
    </w:rPr>
  </w:style>
  <w:style w:type="paragraph" w:styleId="Heading2">
    <w:name w:val="heading 2"/>
    <w:basedOn w:val="Normal"/>
    <w:next w:val="Normal"/>
    <w:qFormat/>
    <w:pPr>
      <w:spacing w:before="800"/>
      <w:jc w:val="center"/>
      <w:outlineLvl w:val="1"/>
    </w:pPr>
    <w:rPr>
      <w:sz w:val="28"/>
    </w:rPr>
  </w:style>
  <w:style w:type="paragraph" w:styleId="Heading3">
    <w:name w:val="heading 3"/>
    <w:basedOn w:val="Normal"/>
    <w:next w:val="Normal"/>
    <w:qFormat/>
    <w:pPr>
      <w:spacing w:before="600"/>
      <w:jc w:val="left"/>
      <w:outlineLvl w:val="2"/>
    </w:pPr>
    <w:rPr>
      <w:b/>
      <w:i/>
      <w:sz w:val="24"/>
    </w:rPr>
  </w:style>
  <w:style w:type="paragraph" w:styleId="Heading4">
    <w:name w:val="heading 4"/>
    <w:basedOn w:val="Normal"/>
    <w:next w:val="Normal"/>
    <w:qFormat/>
    <w:pPr>
      <w:spacing w:before="400"/>
      <w:jc w:val="left"/>
      <w:outlineLvl w:val="3"/>
    </w:pPr>
    <w:rPr>
      <w:i/>
    </w:rPr>
  </w:style>
  <w:style w:type="paragraph" w:styleId="Heading5">
    <w:name w:val="heading 5"/>
    <w:basedOn w:val="Normal"/>
    <w:next w:val="Normal"/>
    <w:qFormat/>
    <w:pPr>
      <w:ind w:left="720"/>
      <w:outlineLvl w:val="4"/>
    </w:pPr>
    <w:rPr>
      <w:b/>
    </w:rPr>
  </w:style>
  <w:style w:type="paragraph" w:styleId="Heading6">
    <w:name w:val="heading 6"/>
    <w:basedOn w:val="Normal"/>
    <w:next w:val="Normal"/>
    <w:qFormat/>
    <w:pPr>
      <w:ind w:left="720"/>
      <w:outlineLvl w:val="5"/>
    </w:pPr>
    <w:rPr>
      <w:u w:val="single"/>
    </w:rPr>
  </w:style>
  <w:style w:type="paragraph" w:styleId="Heading7">
    <w:name w:val="heading 7"/>
    <w:basedOn w:val="Normal"/>
    <w:next w:val="Normal"/>
    <w:qFormat/>
    <w:pPr>
      <w:ind w:left="720"/>
      <w:outlineLvl w:val="6"/>
    </w:pPr>
    <w:rPr>
      <w:i/>
    </w:rPr>
  </w:style>
  <w:style w:type="paragraph" w:styleId="Heading8">
    <w:name w:val="heading 8"/>
    <w:basedOn w:val="Normal"/>
    <w:next w:val="Normal"/>
    <w:qFormat/>
    <w:pPr>
      <w:ind w:left="720"/>
      <w:outlineLvl w:val="7"/>
    </w:pPr>
    <w:rPr>
      <w:i/>
    </w:rPr>
  </w:style>
  <w:style w:type="paragraph" w:styleId="Heading9">
    <w:name w:val="heading 9"/>
    <w:basedOn w:val="Normal"/>
    <w:next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right" w:leader="dot" w:pos="8504"/>
      </w:tabs>
      <w:spacing w:before="0"/>
      <w:ind w:left="850" w:right="850"/>
      <w:jc w:val="left"/>
    </w:pPr>
  </w:style>
  <w:style w:type="paragraph" w:styleId="TOC3">
    <w:name w:val="toc 3"/>
    <w:basedOn w:val="Normal"/>
    <w:next w:val="Normal"/>
    <w:semiHidden/>
    <w:pPr>
      <w:tabs>
        <w:tab w:val="right" w:leader="dot" w:pos="8504"/>
      </w:tabs>
      <w:spacing w:before="60" w:after="40"/>
      <w:ind w:left="567" w:right="850"/>
      <w:jc w:val="left"/>
    </w:pPr>
  </w:style>
  <w:style w:type="paragraph" w:styleId="TOC2">
    <w:name w:val="toc 2"/>
    <w:basedOn w:val="Normal"/>
    <w:next w:val="Normal"/>
    <w:semiHidden/>
    <w:pPr>
      <w:tabs>
        <w:tab w:val="right" w:leader="dot" w:pos="8504"/>
      </w:tabs>
      <w:spacing w:before="80" w:after="80"/>
      <w:ind w:left="311" w:right="850"/>
      <w:jc w:val="left"/>
    </w:pPr>
  </w:style>
  <w:style w:type="paragraph" w:styleId="TOC1">
    <w:name w:val="toc 1"/>
    <w:basedOn w:val="Normal"/>
    <w:next w:val="Normal"/>
    <w:semiHidden/>
    <w:pPr>
      <w:tabs>
        <w:tab w:val="right" w:leader="dot" w:pos="8504"/>
      </w:tabs>
      <w:spacing w:before="400" w:after="100"/>
      <w:ind w:right="850"/>
      <w:jc w:val="left"/>
    </w:p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customStyle="1" w:styleId="table1">
    <w:name w:val="table1"/>
    <w:basedOn w:val="Normal"/>
    <w:pPr>
      <w:pBdr>
        <w:top w:val="single" w:sz="6" w:space="0" w:color="auto"/>
        <w:left w:val="single" w:sz="6" w:space="0" w:color="auto"/>
        <w:bottom w:val="single" w:sz="6" w:space="0" w:color="auto"/>
        <w:right w:val="single" w:sz="6" w:space="0" w:color="auto"/>
        <w:between w:val="single" w:sz="6" w:space="0" w:color="auto"/>
      </w:pBdr>
      <w:tabs>
        <w:tab w:val="decimal" w:pos="1389"/>
        <w:tab w:val="bar" w:pos="2126"/>
        <w:tab w:val="decimal" w:pos="2835"/>
        <w:tab w:val="bar" w:pos="3572"/>
        <w:tab w:val="decimal" w:pos="4252"/>
        <w:tab w:val="bar" w:pos="4989"/>
        <w:tab w:val="decimal" w:pos="5670"/>
        <w:tab w:val="bar" w:pos="6407"/>
        <w:tab w:val="decimal" w:pos="7087"/>
        <w:tab w:val="bar" w:pos="7796"/>
      </w:tabs>
      <w:spacing w:after="120"/>
      <w:ind w:left="283" w:right="256"/>
      <w:jc w:val="left"/>
    </w:pPr>
  </w:style>
  <w:style w:type="paragraph" w:customStyle="1" w:styleId="BookTitle">
    <w:name w:val="BookTitle"/>
    <w:basedOn w:val="Normal"/>
    <w:pPr>
      <w:jc w:val="center"/>
    </w:pPr>
    <w:rPr>
      <w:sz w:val="48"/>
    </w:rPr>
  </w:style>
  <w:style w:type="paragraph" w:customStyle="1" w:styleId="Author">
    <w:name w:val="Author"/>
    <w:basedOn w:val="Normal"/>
    <w:pPr>
      <w:jc w:val="center"/>
    </w:pPr>
    <w:rPr>
      <w:sz w:val="28"/>
    </w:rPr>
  </w:style>
  <w:style w:type="paragraph" w:customStyle="1" w:styleId="f">
    <w:name w:val="f"/>
    <w:basedOn w:val="Normal"/>
    <w:next w:val="Normal"/>
    <w:pPr>
      <w:tabs>
        <w:tab w:val="center" w:pos="4252"/>
        <w:tab w:val="right" w:pos="7938"/>
      </w:tabs>
      <w:spacing w:after="120"/>
      <w:jc w:val="left"/>
    </w:pPr>
  </w:style>
  <w:style w:type="paragraph" w:customStyle="1" w:styleId="ul">
    <w:name w:val="ul"/>
    <w:basedOn w:val="Normal"/>
    <w:pPr>
      <w:tabs>
        <w:tab w:val="left" w:pos="2835"/>
      </w:tabs>
      <w:ind w:left="737" w:right="283" w:hanging="283"/>
    </w:pPr>
  </w:style>
  <w:style w:type="paragraph" w:customStyle="1" w:styleId="ol">
    <w:name w:val="ol"/>
    <w:basedOn w:val="ul"/>
    <w:pPr>
      <w:ind w:left="963" w:hanging="396"/>
    </w:pPr>
  </w:style>
  <w:style w:type="paragraph" w:customStyle="1" w:styleId="f2">
    <w:name w:val="f2"/>
    <w:basedOn w:val="f"/>
    <w:next w:val="Normal"/>
    <w:pPr>
      <w:tabs>
        <w:tab w:val="clear" w:pos="4252"/>
        <w:tab w:val="center" w:pos="2835"/>
        <w:tab w:val="center" w:pos="5670"/>
      </w:tabs>
    </w:pPr>
  </w:style>
  <w:style w:type="paragraph" w:customStyle="1" w:styleId="ulc">
    <w:name w:val="ulc"/>
    <w:basedOn w:val="ul"/>
    <w:pPr>
      <w:spacing w:before="100"/>
    </w:pPr>
  </w:style>
  <w:style w:type="paragraph" w:styleId="Title">
    <w:name w:val="Title"/>
    <w:qFormat/>
    <w:pPr>
      <w:jc w:val="center"/>
    </w:pPr>
    <w:rPr>
      <w:rFonts w:ascii="New Century Schlbk" w:hAnsi="New Century Schlbk"/>
      <w:sz w:val="48"/>
      <w:lang w:eastAsia="en-US"/>
    </w:rPr>
  </w:style>
  <w:style w:type="paragraph" w:customStyle="1" w:styleId="fig1">
    <w:name w:val="fig1"/>
    <w:basedOn w:val="Normal"/>
    <w:next w:val="fc"/>
    <w:pPr>
      <w:spacing w:before="500"/>
      <w:jc w:val="center"/>
    </w:pPr>
  </w:style>
  <w:style w:type="paragraph" w:customStyle="1" w:styleId="fc">
    <w:name w:val="fc"/>
    <w:basedOn w:val="Normal"/>
    <w:next w:val="Normal"/>
    <w:pPr>
      <w:spacing w:before="100" w:after="500"/>
      <w:ind w:left="3713" w:hanging="1587"/>
      <w:jc w:val="left"/>
    </w:pPr>
  </w:style>
  <w:style w:type="paragraph" w:customStyle="1" w:styleId="olc">
    <w:name w:val="olc"/>
    <w:basedOn w:val="ol"/>
    <w:next w:val="Normal"/>
    <w:pPr>
      <w:spacing w:before="100"/>
    </w:pPr>
  </w:style>
  <w:style w:type="paragraph" w:customStyle="1" w:styleId="e">
    <w:name w:val="e"/>
    <w:basedOn w:val="Normal"/>
    <w:next w:val="Normal"/>
    <w:pPr>
      <w:ind w:left="567" w:right="567"/>
    </w:pPr>
    <w:rPr>
      <w:i/>
    </w:rPr>
  </w:style>
  <w:style w:type="character" w:styleId="PlaceholderText">
    <w:name w:val="Placeholder Text"/>
    <w:uiPriority w:val="99"/>
    <w:semiHidden/>
    <w:rsid w:val="007E1A96"/>
    <w:rPr>
      <w:color w:val="808080"/>
    </w:rPr>
  </w:style>
  <w:style w:type="paragraph" w:styleId="BalloonText">
    <w:name w:val="Balloon Text"/>
    <w:basedOn w:val="Normal"/>
    <w:link w:val="BalloonTextChar"/>
    <w:rsid w:val="007E1A96"/>
    <w:pPr>
      <w:spacing w:before="0"/>
    </w:pPr>
    <w:rPr>
      <w:rFonts w:ascii="Tahoma" w:hAnsi="Tahoma" w:cs="Tahoma"/>
      <w:sz w:val="16"/>
      <w:szCs w:val="16"/>
    </w:rPr>
  </w:style>
  <w:style w:type="character" w:customStyle="1" w:styleId="BalloonTextChar">
    <w:name w:val="Balloon Text Char"/>
    <w:link w:val="BalloonText"/>
    <w:rsid w:val="007E1A9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9.bin"/><Relationship Id="rId61" Type="http://schemas.openxmlformats.org/officeDocument/2006/relationships/image" Target="media/image23.png"/><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5.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2.wmf"/><Relationship Id="rId67"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0.wmf"/><Relationship Id="rId6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18</Pages>
  <Words>5735</Words>
  <Characters>31583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PHYS316 - CHAPITRE VII</vt:lpstr>
    </vt:vector>
  </TitlesOfParts>
  <Company>CERN</Company>
  <LinksUpToDate>false</LinksUpToDate>
  <CharactersWithSpaces>37244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PHYS316 - CHAPITRE VII</dc:title>
  <dc:subject>Collisionneurs</dc:subject>
  <dc:creator>Djanog Manglunki</dc:creator>
  <cp:lastModifiedBy>Django Manglunki</cp:lastModifiedBy>
  <cp:revision>13</cp:revision>
  <cp:lastPrinted>2001-01-26T16:56:00Z</cp:lastPrinted>
  <dcterms:created xsi:type="dcterms:W3CDTF">2013-03-08T14:16:00Z</dcterms:created>
  <dcterms:modified xsi:type="dcterms:W3CDTF">2014-05-09T08:58:00Z</dcterms:modified>
</cp:coreProperties>
</file>