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Двигун і фундамент</w:t>
      </w:r>
    </w:p>
    <w:p>
      <w:pPr>
        <w:spacing w:after="120"/>
      </w:pPr>
      <w:r>
        <w:rPr>
          <w:color w:val="5F6D6A"/>
        </w:rPr>
        <w:t xml:space="preserve">Особиста стратегія · жовтень 2026</w:t>
      </w:r>
    </w:p>
    <w:p>
      <w:pPr>
        <w:spacing w:after="160"/>
      </w:pPr>
      <w:r>
        <w:rPr>
          <w:sz w:val="24"/>
          <w:szCs w:val="24"/>
        </w:rPr>
        <w:t xml:space="preserve">Два напрямки, які я залишаю. eCom / AI заробляє гроші й дає швидкий ріст. Класична нерухомість зберігає капітал і дає пасивний дохід, щоб через 15–20 років сім’я була в безпеці.</w:t>
      </w:r>
    </w:p>
    <w:p>
      <w:pPr>
        <w:spacing w:after="120"/>
      </w:pPr>
      <w:r>
        <w:rPr>
          <w:color w:val="5F6D6A"/>
        </w:rPr>
        <w:t xml:space="preserve">Веб-версія: </w:t>
      </w:r>
      <w:hyperlink w:history="1" r:id="rIdx-azdbd3ie-t5koesnwcq">
        <w:r>
          <w:rPr>
            <w:rStyle w:val="Hyperlink"/>
          </w:rPr>
          <w:t xml:space="preserve">https://claude.ai/artifact/Huve4XWDNK3GsNtwVPYMfE</w:t>
        </w:r>
      </w:hyperlink>
    </w:p>
    <w:p>
      <w:pPr>
        <w:pStyle w:val="Heading1"/>
      </w:pPr>
      <w:r>
        <w:t xml:space="preserve">Стратегія</w:t>
      </w:r>
    </w:p>
    <w:p>
      <w:pPr>
        <w:spacing w:after="120"/>
      </w:pPr>
      <w:r>
        <w:t xml:space="preserve">Гроші з eCom / AI осідають у нерухомості та акціях.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eCom / AI. </w:t>
      </w:r>
      <w:r>
        <w:t xml:space="preserve">Маркетингові продукти під сучасні потреби людей, AI у кожній воронці.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Прибуток. </w:t>
      </w:r>
      <w:r>
        <w:t xml:space="preserve">Швидкий ріст дає гроші, і вони переходять в активи.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Активи. </w:t>
      </w:r>
      <w:r>
        <w:t xml:space="preserve">Квартири в історичному центрі, а також акції та ETF на ринках США й Китаю.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Безпека сім’ї. </w:t>
      </w:r>
      <w:r>
        <w:t xml:space="preserve">Через 15–20 років активи покривають високий рівень життя.</w:t>
      </w:r>
    </w:p>
    <w:p>
      <w:pPr>
        <w:pStyle w:val="Heading1"/>
      </w:pPr>
      <w:r>
        <w:t xml:space="preserve">Порівняння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719"/>
        <w:gridCol w:w="3719"/>
      </w:tblGrid>
      <w:tr>
        <w:trPr>
          <w:tblHeader/>
        </w:trPr>
        <w:tc>
          <w:tcPr>
            <w:tcW w:type="dxa" w:w="2200"/>
            <w:tcBorders>
              <w:top w:val="single" w:color="C6D0CD" w:sz="4"/>
              <w:left w:val="single" w:color="C6D0CD" w:sz="4"/>
              <w:bottom w:val="single" w:color="C6D0CD" w:sz="4"/>
              <w:right w:val="single" w:color="C6D0CD" w:sz="4"/>
            </w:tcBorders>
            <w:shd w:fill="17211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Питання</w:t>
            </w:r>
          </w:p>
        </w:tc>
        <w:tc>
          <w:tcPr>
            <w:tcW w:type="dxa" w:w="3719"/>
            <w:tcBorders>
              <w:top w:val="single" w:color="C6D0CD" w:sz="4"/>
              <w:left w:val="single" w:color="C6D0CD" w:sz="4"/>
              <w:bottom w:val="single" w:color="C6D0CD" w:sz="4"/>
              <w:right w:val="single" w:color="C6D0CD" w:sz="4"/>
            </w:tcBorders>
            <w:shd w:fill="00857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Нерухомість · фундамент</w:t>
            </w:r>
          </w:p>
        </w:tc>
        <w:tc>
          <w:tcPr>
            <w:tcW w:type="dxa" w:w="3719"/>
            <w:tcBorders>
              <w:top w:val="single" w:color="C6D0CD" w:sz="4"/>
              <w:left w:val="single" w:color="C6D0CD" w:sz="4"/>
              <w:bottom w:val="single" w:color="C6D0CD" w:sz="4"/>
              <w:right w:val="single" w:color="C6D0CD" w:sz="4"/>
            </w:tcBorders>
            <w:shd w:fill="C0620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eCom / AI · двигун</w:t>
            </w:r>
          </w:p>
        </w:tc>
      </w:tr>
      <w:tr>
        <w:tc>
          <w:tcPr>
            <w:tcW w:type="dxa" w:w="2200"/>
            <w:tcBorders>
              <w:top w:val="single" w:color="C6D0CD" w:sz="4"/>
              <w:left w:val="single" w:color="C6D0CD" w:sz="4"/>
              <w:bottom w:val="single" w:color="C6D0CD" w:sz="4"/>
              <w:right w:val="single" w:color="C6D0CD" w:sz="4"/>
            </w:tcBorders>
            <w:shd w:fill="EEF2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7211F"/>
                <w:sz w:val="19"/>
                <w:szCs w:val="19"/>
              </w:rPr>
              <w:t xml:space="preserve">Що цікаво створювати?</w:t>
            </w:r>
          </w:p>
        </w:tc>
        <w:tc>
          <w:tcPr>
            <w:tcW w:type="dxa" w:w="3719"/>
            <w:tcBorders>
              <w:top w:val="single" w:color="C6D0CD" w:sz="4"/>
              <w:left w:val="single" w:color="C6D0CD" w:sz="4"/>
              <w:bottom w:val="single" w:color="C6D0CD" w:sz="4"/>
              <w:right w:val="single" w:color="C6D0C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7211F"/>
                <w:sz w:val="19"/>
                <w:szCs w:val="19"/>
              </w:rPr>
              <w:t xml:space="preserve">Портфель активів для пасивного доходу з позиції інвестора, який після завершення активного циклу покриває високий рівень життя. Плюс власний маєток для життя, без розрахунку на заробіток.</w:t>
            </w:r>
          </w:p>
        </w:tc>
        <w:tc>
          <w:tcPr>
            <w:tcW w:type="dxa" w:w="3719"/>
            <w:tcBorders>
              <w:top w:val="single" w:color="C6D0CD" w:sz="4"/>
              <w:left w:val="single" w:color="C6D0CD" w:sz="4"/>
              <w:bottom w:val="single" w:color="C6D0CD" w:sz="4"/>
              <w:right w:val="single" w:color="C6D0C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7211F"/>
                <w:sz w:val="19"/>
                <w:szCs w:val="19"/>
              </w:rPr>
              <w:t xml:space="preserve">Маркетингові продукти на основі наявних товарів і технологій, які закривають сучасні психологічні потреби: самотність, безпека. Мета: заробити й вкласти гроші в нерухомість і акції для безпеки сім’ї через 15–20 років.</w:t>
            </w:r>
          </w:p>
        </w:tc>
      </w:tr>
      <w:tr>
        <w:tc>
          <w:tcPr>
            <w:tcW w:type="dxa" w:w="2200"/>
            <w:tcBorders>
              <w:top w:val="single" w:color="C6D0CD" w:sz="4"/>
              <w:left w:val="single" w:color="C6D0CD" w:sz="4"/>
              <w:bottom w:val="single" w:color="C6D0CD" w:sz="4"/>
              <w:right w:val="single" w:color="C6D0CD" w:sz="4"/>
            </w:tcBorders>
            <w:shd w:fill="EEF2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7211F"/>
                <w:sz w:val="19"/>
                <w:szCs w:val="19"/>
              </w:rPr>
              <w:t xml:space="preserve">Що має бути?</w:t>
            </w:r>
          </w:p>
        </w:tc>
        <w:tc>
          <w:tcPr>
            <w:tcW w:type="dxa" w:w="3719"/>
            <w:tcBorders>
              <w:top w:val="single" w:color="C6D0CD" w:sz="4"/>
              <w:left w:val="single" w:color="C6D0CD" w:sz="4"/>
              <w:bottom w:val="single" w:color="C6D0CD" w:sz="4"/>
              <w:right w:val="single" w:color="C6D0C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7211F"/>
                <w:sz w:val="19"/>
                <w:szCs w:val="19"/>
              </w:rPr>
              <w:t xml:space="preserve">Головне — збереження капіталу. Для класичних об’єктів у центрі прийнятна дохідність 2–5% річних.</w:t>
            </w:r>
          </w:p>
        </w:tc>
        <w:tc>
          <w:tcPr>
            <w:tcW w:type="dxa" w:w="3719"/>
            <w:tcBorders>
              <w:top w:val="single" w:color="C6D0CD" w:sz="4"/>
              <w:left w:val="single" w:color="C6D0CD" w:sz="4"/>
              <w:bottom w:val="single" w:color="C6D0CD" w:sz="4"/>
              <w:right w:val="single" w:color="C6D0C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7211F"/>
                <w:sz w:val="19"/>
                <w:szCs w:val="19"/>
              </w:rPr>
              <w:t xml:space="preserve">Неочевидне рішення, яке точно розв’язує проблему або сильно знімає напругу. Екологічний бізнес. Великий ринок.</w:t>
            </w:r>
          </w:p>
        </w:tc>
      </w:tr>
      <w:tr>
        <w:tc>
          <w:tcPr>
            <w:tcW w:type="dxa" w:w="2200"/>
            <w:tcBorders>
              <w:top w:val="single" w:color="C6D0CD" w:sz="4"/>
              <w:left w:val="single" w:color="C6D0CD" w:sz="4"/>
              <w:bottom w:val="single" w:color="C6D0CD" w:sz="4"/>
              <w:right w:val="single" w:color="C6D0CD" w:sz="4"/>
            </w:tcBorders>
            <w:shd w:fill="EEF2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7211F"/>
                <w:sz w:val="19"/>
                <w:szCs w:val="19"/>
              </w:rPr>
              <w:t xml:space="preserve">Що я хочу змінити?</w:t>
            </w:r>
          </w:p>
        </w:tc>
        <w:tc>
          <w:tcPr>
            <w:tcW w:type="dxa" w:w="3719"/>
            <w:tcBorders>
              <w:top w:val="single" w:color="C6D0CD" w:sz="4"/>
              <w:left w:val="single" w:color="C6D0CD" w:sz="4"/>
              <w:bottom w:val="single" w:color="C6D0CD" w:sz="4"/>
              <w:right w:val="single" w:color="C6D0C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7211F"/>
                <w:sz w:val="19"/>
                <w:szCs w:val="19"/>
              </w:rPr>
              <w:t xml:space="preserve">Нічого, подобається класична модель. Тут я хочу зберегти: класичну нерухомість як інвестицію.</w:t>
            </w:r>
          </w:p>
        </w:tc>
        <w:tc>
          <w:tcPr>
            <w:tcW w:type="dxa" w:w="3719"/>
            <w:tcBorders>
              <w:top w:val="single" w:color="C6D0CD" w:sz="4"/>
              <w:left w:val="single" w:color="C6D0CD" w:sz="4"/>
              <w:bottom w:val="single" w:color="C6D0CD" w:sz="4"/>
              <w:right w:val="single" w:color="C6D0C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7211F"/>
                <w:sz w:val="19"/>
                <w:szCs w:val="19"/>
              </w:rPr>
              <w:t xml:space="preserve">Технологічно все: AI в маркетингових воронках та інструментах. AI-відповіді вже на 25–50% пошуків Google. Покупці з AI купують на 60% частіше й приносять на 53% більше доходу за візит.</w:t>
            </w:r>
          </w:p>
        </w:tc>
      </w:tr>
      <w:tr>
        <w:tc>
          <w:tcPr>
            <w:tcW w:type="dxa" w:w="2200"/>
            <w:tcBorders>
              <w:top w:val="single" w:color="C6D0CD" w:sz="4"/>
              <w:left w:val="single" w:color="C6D0CD" w:sz="4"/>
              <w:bottom w:val="single" w:color="C6D0CD" w:sz="4"/>
              <w:right w:val="single" w:color="C6D0CD" w:sz="4"/>
            </w:tcBorders>
            <w:shd w:fill="EEF2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7211F"/>
                <w:sz w:val="19"/>
                <w:szCs w:val="19"/>
              </w:rPr>
              <w:t xml:space="preserve">Якої ролі я точно не хочу?</w:t>
            </w:r>
          </w:p>
        </w:tc>
        <w:tc>
          <w:tcPr>
            <w:tcW w:type="dxa" w:w="3719"/>
            <w:tcBorders>
              <w:top w:val="single" w:color="C6D0CD" w:sz="4"/>
              <w:left w:val="single" w:color="C6D0CD" w:sz="4"/>
              <w:bottom w:val="single" w:color="C6D0CD" w:sz="4"/>
              <w:right w:val="single" w:color="C6D0C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7211F"/>
                <w:sz w:val="19"/>
                <w:szCs w:val="19"/>
              </w:rPr>
              <w:t xml:space="preserve">Девелопмент, будівництво й усе подібне. Моя модель: купити й тримати.</w:t>
            </w:r>
          </w:p>
        </w:tc>
        <w:tc>
          <w:tcPr>
            <w:tcW w:type="dxa" w:w="3719"/>
            <w:tcBorders>
              <w:top w:val="single" w:color="C6D0CD" w:sz="4"/>
              <w:left w:val="single" w:color="C6D0CD" w:sz="4"/>
              <w:bottom w:val="single" w:color="C6D0CD" w:sz="4"/>
              <w:right w:val="single" w:color="C6D0C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7211F"/>
                <w:sz w:val="19"/>
                <w:szCs w:val="19"/>
              </w:rPr>
              <w:t xml:space="preserve">Робити все своїми руками. Натомість система, де AI вбудований усюди, а команда в рази ефективніша за звичайну.</w:t>
            </w:r>
          </w:p>
        </w:tc>
      </w:tr>
      <w:tr>
        <w:tc>
          <w:tcPr>
            <w:tcW w:type="dxa" w:w="2200"/>
            <w:tcBorders>
              <w:top w:val="single" w:color="C6D0CD" w:sz="4"/>
              <w:left w:val="single" w:color="C6D0CD" w:sz="4"/>
              <w:bottom w:val="single" w:color="C6D0CD" w:sz="4"/>
              <w:right w:val="single" w:color="C6D0CD" w:sz="4"/>
            </w:tcBorders>
            <w:shd w:fill="EEF2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7211F"/>
                <w:sz w:val="19"/>
                <w:szCs w:val="19"/>
              </w:rPr>
              <w:t xml:space="preserve">Обʼєм ринку</w:t>
            </w:r>
          </w:p>
        </w:tc>
        <w:tc>
          <w:tcPr>
            <w:tcW w:type="dxa" w:w="3719"/>
            <w:tcBorders>
              <w:top w:val="single" w:color="C6D0CD" w:sz="4"/>
              <w:left w:val="single" w:color="C6D0CD" w:sz="4"/>
              <w:bottom w:val="single" w:color="C6D0CD" w:sz="4"/>
              <w:right w:val="single" w:color="C6D0C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7211F"/>
                <w:sz w:val="19"/>
                <w:szCs w:val="19"/>
              </w:rPr>
              <w:t xml:space="preserve">Уся нерухомість світу ≈ $380 трлн (вартість активів). PropTech ≈ $35–45 млрд/рік.</w:t>
            </w:r>
          </w:p>
        </w:tc>
        <w:tc>
          <w:tcPr>
            <w:tcW w:type="dxa" w:w="3719"/>
            <w:tcBorders>
              <w:top w:val="single" w:color="C6D0CD" w:sz="4"/>
              <w:left w:val="single" w:color="C6D0CD" w:sz="4"/>
              <w:bottom w:val="single" w:color="C6D0CD" w:sz="4"/>
              <w:right w:val="single" w:color="C6D0C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7211F"/>
                <w:sz w:val="19"/>
                <w:szCs w:val="19"/>
              </w:rPr>
              <w:t xml:space="preserve">E-commerce ≈ $6–7 трлн продажів/рік. AI в e-commerce ≈ $8–10 млрд/рік.</w:t>
            </w:r>
          </w:p>
        </w:tc>
      </w:tr>
    </w:tbl>
    <w:p>
      <w:pPr>
        <w:pStyle w:val="Heading1"/>
        <w:pBdr>
          <w:bottom w:val="single" w:color="008571" w:sz="12" w:space="4"/>
        </w:pBdr>
      </w:pPr>
      <w:r>
        <w:t xml:space="preserve">Нерухомість</w:t>
      </w:r>
    </w:p>
    <w:p>
      <w:pPr>
        <w:pStyle w:val="Heading2"/>
      </w:pPr>
      <w:r>
        <w:t xml:space="preserve">Що цікаво створювати?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Портфель активів для пасивного доходу. Бути приймаючою стороною, тобто інвестором. Коли закінчиться активний цикл, активів має вистачати на класний рівень життя.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Маєток, будинок, де жити. Способу заробляти на ньому поки не знайдено. Можна вирощувати екологічну продукцію для себе й продавати надлишки, але навряд чи це буде цікаво.</w:t>
      </w:r>
    </w:p>
    <w:p>
      <w:pPr>
        <w:pStyle w:val="Heading2"/>
      </w:pPr>
      <w:r>
        <w:t xml:space="preserve">Що має бути?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Головне — збереження активів і пасивний дохід.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Спершу орієнтир був 5–10% річних. Квартири в історичному центрі зазвичай дають близько 2–4% з оренди, їхня цінність у збереженні капіталу. Тому для таких об’єктів прийнятно 2–5%.</w:t>
      </w:r>
    </w:p>
    <w:p>
      <w:pPr>
        <w:pStyle w:val="Heading2"/>
      </w:pPr>
      <w:r>
        <w:t xml:space="preserve">Що я хочу змінити?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Особливо нічого. Подобається класична модель.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Подобаються квартири в центрі, які майже неможливо купити і вже неможливо побудувати: старі будинки зі стелями по 4 метри.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З розвитком AI і робототехніки те, що вже не виробляється, буде дуже затребуване у вузькому колі найзаможніших.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Тут головне питання — що зберегти. Класичну нерухомість, у яку я інвестую заради пасивного доходу та збереження активів.</w:t>
      </w:r>
    </w:p>
    <w:p>
      <w:pPr>
        <w:pStyle w:val="Heading2"/>
      </w:pPr>
      <w:r>
        <w:t xml:space="preserve">Якої ролі я точно не хочу?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Девелопмент, будівництво та все подібне.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Моя модель — купівля і збереження: купити й тримати.</w:t>
      </w:r>
    </w:p>
    <w:p>
      <w:pPr>
        <w:pStyle w:val="Heading1"/>
        <w:pBdr>
          <w:bottom w:val="single" w:color="C0620E" w:sz="12" w:space="4"/>
        </w:pBdr>
      </w:pPr>
      <w:r>
        <w:t xml:space="preserve">eCom / AI</w:t>
      </w:r>
    </w:p>
    <w:p>
      <w:pPr>
        <w:pStyle w:val="Heading2"/>
      </w:pPr>
      <w:r>
        <w:t xml:space="preserve">Що цікаво створювати?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Продукти під сучасні психологічні проблеми. Зараз великий запит на подолання самотності, і напряму його ніхто не закриває. Можна шукати продукти, товари й офери, які її закривають або хоча б знімають напругу.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Великий запит є й у сфері статевого інстинкту, але поки немає впевненості, що туди варто йти.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Ще одна базова потреба — безпека.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Тобто цікаво створювати маркетингові продукти на основі наявних товарів або технологій.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Основна ціль зараз — заробити й купувати активи, які через 15–20 років формуватимуть безпеку сім’ї: нерухомість і акції, зокрема ринки США та Китаю, у тому числі через ETF.</w:t>
      </w:r>
    </w:p>
    <w:p>
      <w:pPr>
        <w:pStyle w:val="Heading2"/>
      </w:pPr>
      <w:r>
        <w:t xml:space="preserve">Що має бути?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Неочевидне рішення, яке точно розв’язує проблему або хоча б сильно знімає напругу.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Екологічний бізнес.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Масштабний ринок.</w:t>
      </w:r>
    </w:p>
    <w:p>
      <w:pPr>
        <w:pStyle w:val="Heading2"/>
      </w:pPr>
      <w:r>
        <w:t xml:space="preserve">Що я хочу змінити?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Технологічно все. Запити дедалі частіше йдуть не через SEO, а через AI. У Google першою видачу все частіше дає Gemini, і робить це досить якісно.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AI-відповіді в Google — на 25–50% пошуків у США, і частка швидко росте (рік тому — 6–15%): Conductor ≈ 25%, Semrush ≈ 39% на десктопі (червень 2026), Similarweb понад 40%, BrightEdge ≈ 48%.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Найчастіше AI-відповідь з’являється на запити-питання; на товарні запити — ≈ 14%. ≈ 68% пошуків у Google закінчуються без переходу на сайт (Similarweb).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Тому фокус: дослідити AI-інструменти й вбудувати їх у маркетингові воронки на всіх ринках.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Подивитися, як AI вплине на купівлю трафіку. Обсяг трафіку невпинно росте. Instagram сильно виріс, особливо в Європі. Facebook у Європі стабільний і трохи падає, але це досі дуже велика мережа: більшість людей віком 44+ частіше користуються саме ним. TikTok і Threads ростуть, у них велике майбутнє, але аудиторія молодша.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Покупки стають усвідомленими. Люди, які користуються AI, скоро перейдуть від емоційних покупок у соцмережах до покупок через AI. Агенти допомагатимуть купувати якісніше.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Покупці з AI купують на 60% частіше й приносять на 53% більше доходу за візит (Adobe, липень 2026). Повертають гроші за 30 днів у 3,8% випадків проти 6,1% — приблизно на третину рідше (бенчмарк ≈ 200 сайтів на Stripe). 69% покупців з AI кажуть, що рідше повертають такі товари (опитування Adobe, березень 2026, 5000+ покупців у США).</w:t>
      </w:r>
    </w:p>
    <w:p>
      <w:pPr>
        <w:pStyle w:val="Heading2"/>
      </w:pPr>
      <w:r>
        <w:t xml:space="preserve">Якої ролі я точно не хочу?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Робити все своїми руками.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Цікаво максимально використати AI-інструменти й створити команду, яка в рази ефективніша за сучасні маркетингові та адміністративні команди.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Побудувати систему, де AI впроваджений усюди, щоб скоротити кількість безглуздих ітерацій і підвищити ефективність.</w:t>
      </w:r>
    </w:p>
    <w:p>
      <w:pPr>
        <w:pStyle w:val="Heading1"/>
      </w:pPr>
      <w:r>
        <w:t xml:space="preserve">Цифри</w:t>
      </w:r>
    </w:p>
    <w:p>
      <w:pPr>
        <w:spacing w:after="120"/>
      </w:pPr>
      <w:r>
        <w:rPr>
          <w:color w:val="5F6D6A"/>
        </w:rPr>
        <w:t xml:space="preserve">Дані станом на жовтень 2026.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1300"/>
        <w:gridCol w:w="3938"/>
      </w:tblGrid>
      <w:tr>
        <w:trPr>
          <w:tblHeader/>
        </w:trPr>
        <w:tc>
          <w:tcPr>
            <w:tcW w:type="dxa" w:w="4400"/>
            <w:tcBorders>
              <w:top w:val="single" w:color="C6D0CD" w:sz="4"/>
              <w:left w:val="single" w:color="C6D0CD" w:sz="4"/>
              <w:bottom w:val="single" w:color="C6D0CD" w:sz="4"/>
              <w:right w:val="single" w:color="C6D0CD" w:sz="4"/>
            </w:tcBorders>
            <w:shd w:fill="C0620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Показник</w:t>
            </w:r>
          </w:p>
        </w:tc>
        <w:tc>
          <w:tcPr>
            <w:tcW w:type="dxa" w:w="1300"/>
            <w:tcBorders>
              <w:top w:val="single" w:color="C6D0CD" w:sz="4"/>
              <w:left w:val="single" w:color="C6D0CD" w:sz="4"/>
              <w:bottom w:val="single" w:color="C6D0CD" w:sz="4"/>
              <w:right w:val="single" w:color="C6D0CD" w:sz="4"/>
            </w:tcBorders>
            <w:shd w:fill="C0620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Значення</w:t>
            </w:r>
          </w:p>
        </w:tc>
        <w:tc>
          <w:tcPr>
            <w:tcW w:type="dxa" w:w="3938"/>
            <w:tcBorders>
              <w:top w:val="single" w:color="C6D0CD" w:sz="4"/>
              <w:left w:val="single" w:color="C6D0CD" w:sz="4"/>
              <w:bottom w:val="single" w:color="C6D0CD" w:sz="4"/>
              <w:right w:val="single" w:color="C6D0CD" w:sz="4"/>
            </w:tcBorders>
            <w:shd w:fill="C0620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Примітка і джерело</w:t>
            </w:r>
          </w:p>
        </w:tc>
      </w:tr>
      <w:tr>
        <w:tc>
          <w:tcPr>
            <w:tcW w:type="dxa" w:w="4400"/>
            <w:tcBorders>
              <w:top w:val="single" w:color="C6D0CD" w:sz="4"/>
              <w:left w:val="single" w:color="C6D0CD" w:sz="4"/>
              <w:bottom w:val="single" w:color="C6D0CD" w:sz="4"/>
              <w:right w:val="single" w:color="C6D0C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7211F"/>
                <w:sz w:val="19"/>
                <w:szCs w:val="19"/>
              </w:rPr>
              <w:t xml:space="preserve">Частка пошуків з AI Overview — BrightEdge</w:t>
            </w:r>
          </w:p>
        </w:tc>
        <w:tc>
          <w:tcPr>
            <w:tcW w:type="dxa" w:w="1300"/>
            <w:tcBorders>
              <w:top w:val="single" w:color="C6D0CD" w:sz="4"/>
              <w:left w:val="single" w:color="C6D0CD" w:sz="4"/>
              <w:bottom w:val="single" w:color="C6D0CD" w:sz="4"/>
              <w:right w:val="single" w:color="C6D0C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7211F"/>
                <w:sz w:val="19"/>
                <w:szCs w:val="19"/>
              </w:rPr>
              <w:t xml:space="preserve">≈ 48%</w:t>
            </w:r>
          </w:p>
        </w:tc>
        <w:tc>
          <w:tcPr>
            <w:tcW w:type="dxa" w:w="3938"/>
            <w:tcBorders>
              <w:top w:val="single" w:color="C6D0CD" w:sz="4"/>
              <w:left w:val="single" w:color="C6D0CD" w:sz="4"/>
              <w:bottom w:val="single" w:color="C6D0CD" w:sz="4"/>
              <w:right w:val="single" w:color="C6D0C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F6D6A"/>
                <w:sz w:val="19"/>
                <w:szCs w:val="19"/>
              </w:rPr>
              <w:t xml:space="preserve">трекер ключових слів, США, 2026. Omnibound</w:t>
            </w:r>
          </w:p>
        </w:tc>
      </w:tr>
      <w:tr>
        <w:tc>
          <w:tcPr>
            <w:tcW w:type="dxa" w:w="4400"/>
            <w:tcBorders>
              <w:top w:val="single" w:color="C6D0CD" w:sz="4"/>
              <w:left w:val="single" w:color="C6D0CD" w:sz="4"/>
              <w:bottom w:val="single" w:color="C6D0CD" w:sz="4"/>
              <w:right w:val="single" w:color="C6D0C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7211F"/>
                <w:sz w:val="19"/>
                <w:szCs w:val="19"/>
              </w:rPr>
              <w:t xml:space="preserve">Частка пошуків з AI Overview — Similarweb</w:t>
            </w:r>
          </w:p>
        </w:tc>
        <w:tc>
          <w:tcPr>
            <w:tcW w:type="dxa" w:w="1300"/>
            <w:tcBorders>
              <w:top w:val="single" w:color="C6D0CD" w:sz="4"/>
              <w:left w:val="single" w:color="C6D0CD" w:sz="4"/>
              <w:bottom w:val="single" w:color="C6D0CD" w:sz="4"/>
              <w:right w:val="single" w:color="C6D0C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7211F"/>
                <w:sz w:val="19"/>
                <w:szCs w:val="19"/>
              </w:rPr>
              <w:t xml:space="preserve">&gt; 40%</w:t>
            </w:r>
          </w:p>
        </w:tc>
        <w:tc>
          <w:tcPr>
            <w:tcW w:type="dxa" w:w="3938"/>
            <w:tcBorders>
              <w:top w:val="single" w:color="C6D0CD" w:sz="4"/>
              <w:left w:val="single" w:color="C6D0CD" w:sz="4"/>
              <w:bottom w:val="single" w:color="C6D0CD" w:sz="4"/>
              <w:right w:val="single" w:color="C6D0C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F6D6A"/>
                <w:sz w:val="19"/>
                <w:szCs w:val="19"/>
              </w:rPr>
              <w:t xml:space="preserve">понад 40%, США, звіт про Gen AI 2026. Similarweb</w:t>
            </w:r>
          </w:p>
        </w:tc>
      </w:tr>
      <w:tr>
        <w:tc>
          <w:tcPr>
            <w:tcW w:type="dxa" w:w="4400"/>
            <w:tcBorders>
              <w:top w:val="single" w:color="C6D0CD" w:sz="4"/>
              <w:left w:val="single" w:color="C6D0CD" w:sz="4"/>
              <w:bottom w:val="single" w:color="C6D0CD" w:sz="4"/>
              <w:right w:val="single" w:color="C6D0C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7211F"/>
                <w:sz w:val="19"/>
                <w:szCs w:val="19"/>
              </w:rPr>
              <w:t xml:space="preserve">Частка пошуків з AI Overview — Semrush</w:t>
            </w:r>
          </w:p>
        </w:tc>
        <w:tc>
          <w:tcPr>
            <w:tcW w:type="dxa" w:w="1300"/>
            <w:tcBorders>
              <w:top w:val="single" w:color="C6D0CD" w:sz="4"/>
              <w:left w:val="single" w:color="C6D0CD" w:sz="4"/>
              <w:bottom w:val="single" w:color="C6D0CD" w:sz="4"/>
              <w:right w:val="single" w:color="C6D0C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7211F"/>
                <w:sz w:val="19"/>
                <w:szCs w:val="19"/>
              </w:rPr>
              <w:t xml:space="preserve">≈ 39%</w:t>
            </w:r>
          </w:p>
        </w:tc>
        <w:tc>
          <w:tcPr>
            <w:tcW w:type="dxa" w:w="3938"/>
            <w:tcBorders>
              <w:top w:val="single" w:color="C6D0CD" w:sz="4"/>
              <w:left w:val="single" w:color="C6D0CD" w:sz="4"/>
              <w:bottom w:val="single" w:color="C6D0CD" w:sz="4"/>
              <w:right w:val="single" w:color="C6D0C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F6D6A"/>
                <w:sz w:val="19"/>
                <w:szCs w:val="19"/>
              </w:rPr>
              <w:t xml:space="preserve">десктоп, США, червень 2026. Omnibound</w:t>
            </w:r>
          </w:p>
        </w:tc>
      </w:tr>
      <w:tr>
        <w:tc>
          <w:tcPr>
            <w:tcW w:type="dxa" w:w="4400"/>
            <w:tcBorders>
              <w:top w:val="single" w:color="C6D0CD" w:sz="4"/>
              <w:left w:val="single" w:color="C6D0CD" w:sz="4"/>
              <w:bottom w:val="single" w:color="C6D0CD" w:sz="4"/>
              <w:right w:val="single" w:color="C6D0C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7211F"/>
                <w:sz w:val="19"/>
                <w:szCs w:val="19"/>
              </w:rPr>
              <w:t xml:space="preserve">Частка пошуків з AI Overview — Conductor</w:t>
            </w:r>
          </w:p>
        </w:tc>
        <w:tc>
          <w:tcPr>
            <w:tcW w:type="dxa" w:w="1300"/>
            <w:tcBorders>
              <w:top w:val="single" w:color="C6D0CD" w:sz="4"/>
              <w:left w:val="single" w:color="C6D0CD" w:sz="4"/>
              <w:bottom w:val="single" w:color="C6D0CD" w:sz="4"/>
              <w:right w:val="single" w:color="C6D0C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7211F"/>
                <w:sz w:val="19"/>
                <w:szCs w:val="19"/>
              </w:rPr>
              <w:t xml:space="preserve">≈ 25%</w:t>
            </w:r>
          </w:p>
        </w:tc>
        <w:tc>
          <w:tcPr>
            <w:tcW w:type="dxa" w:w="3938"/>
            <w:tcBorders>
              <w:top w:val="single" w:color="C6D0CD" w:sz="4"/>
              <w:left w:val="single" w:color="C6D0CD" w:sz="4"/>
              <w:bottom w:val="single" w:color="C6D0CD" w:sz="4"/>
              <w:right w:val="single" w:color="C6D0C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F6D6A"/>
                <w:sz w:val="19"/>
                <w:szCs w:val="19"/>
              </w:rPr>
              <w:t xml:space="preserve">21,9 млн запитів. Omnibound</w:t>
            </w:r>
          </w:p>
        </w:tc>
      </w:tr>
      <w:tr>
        <w:tc>
          <w:tcPr>
            <w:tcW w:type="dxa" w:w="4400"/>
            <w:tcBorders>
              <w:top w:val="single" w:color="C6D0CD" w:sz="4"/>
              <w:left w:val="single" w:color="C6D0CD" w:sz="4"/>
              <w:bottom w:val="single" w:color="C6D0CD" w:sz="4"/>
              <w:right w:val="single" w:color="C6D0C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7211F"/>
                <w:sz w:val="19"/>
                <w:szCs w:val="19"/>
              </w:rPr>
              <w:t xml:space="preserve">Частка пошуків з AI Overview рік тому</w:t>
            </w:r>
          </w:p>
        </w:tc>
        <w:tc>
          <w:tcPr>
            <w:tcW w:type="dxa" w:w="1300"/>
            <w:tcBorders>
              <w:top w:val="single" w:color="C6D0CD" w:sz="4"/>
              <w:left w:val="single" w:color="C6D0CD" w:sz="4"/>
              <w:bottom w:val="single" w:color="C6D0CD" w:sz="4"/>
              <w:right w:val="single" w:color="C6D0C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7211F"/>
                <w:sz w:val="19"/>
                <w:szCs w:val="19"/>
              </w:rPr>
              <w:t xml:space="preserve">6–15%</w:t>
            </w:r>
          </w:p>
        </w:tc>
        <w:tc>
          <w:tcPr>
            <w:tcW w:type="dxa" w:w="3938"/>
            <w:tcBorders>
              <w:top w:val="single" w:color="C6D0CD" w:sz="4"/>
              <w:left w:val="single" w:color="C6D0CD" w:sz="4"/>
              <w:bottom w:val="single" w:color="C6D0CD" w:sz="4"/>
              <w:right w:val="single" w:color="C6D0C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F6D6A"/>
                <w:sz w:val="19"/>
                <w:szCs w:val="19"/>
              </w:rPr>
              <w:t xml:space="preserve">різні джерела, 2025. Omnibound</w:t>
            </w:r>
          </w:p>
        </w:tc>
      </w:tr>
      <w:tr>
        <w:tc>
          <w:tcPr>
            <w:tcW w:type="dxa" w:w="4400"/>
            <w:tcBorders>
              <w:top w:val="single" w:color="C6D0CD" w:sz="4"/>
              <w:left w:val="single" w:color="C6D0CD" w:sz="4"/>
              <w:bottom w:val="single" w:color="C6D0CD" w:sz="4"/>
              <w:right w:val="single" w:color="C6D0C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7211F"/>
                <w:sz w:val="19"/>
                <w:szCs w:val="19"/>
              </w:rPr>
              <w:t xml:space="preserve">AI Overview на товарних запитах</w:t>
            </w:r>
          </w:p>
        </w:tc>
        <w:tc>
          <w:tcPr>
            <w:tcW w:type="dxa" w:w="1300"/>
            <w:tcBorders>
              <w:top w:val="single" w:color="C6D0CD" w:sz="4"/>
              <w:left w:val="single" w:color="C6D0CD" w:sz="4"/>
              <w:bottom w:val="single" w:color="C6D0CD" w:sz="4"/>
              <w:right w:val="single" w:color="C6D0C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7211F"/>
                <w:sz w:val="19"/>
                <w:szCs w:val="19"/>
              </w:rPr>
              <w:t xml:space="preserve">≈ 14%</w:t>
            </w:r>
          </w:p>
        </w:tc>
        <w:tc>
          <w:tcPr>
            <w:tcW w:type="dxa" w:w="3938"/>
            <w:tcBorders>
              <w:top w:val="single" w:color="C6D0CD" w:sz="4"/>
              <w:left w:val="single" w:color="C6D0CD" w:sz="4"/>
              <w:bottom w:val="single" w:color="C6D0CD" w:sz="4"/>
              <w:right w:val="single" w:color="C6D0C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F6D6A"/>
                <w:sz w:val="19"/>
                <w:szCs w:val="19"/>
              </w:rPr>
              <w:t xml:space="preserve">одна з оцінок. AlmCorp</w:t>
            </w:r>
          </w:p>
        </w:tc>
      </w:tr>
      <w:tr>
        <w:tc>
          <w:tcPr>
            <w:tcW w:type="dxa" w:w="4400"/>
            <w:tcBorders>
              <w:top w:val="single" w:color="C6D0CD" w:sz="4"/>
              <w:left w:val="single" w:color="C6D0CD" w:sz="4"/>
              <w:bottom w:val="single" w:color="C6D0CD" w:sz="4"/>
              <w:right w:val="single" w:color="C6D0C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7211F"/>
                <w:sz w:val="19"/>
                <w:szCs w:val="19"/>
              </w:rPr>
              <w:t xml:space="preserve">Пошуки без переходу на сайт</w:t>
            </w:r>
          </w:p>
        </w:tc>
        <w:tc>
          <w:tcPr>
            <w:tcW w:type="dxa" w:w="1300"/>
            <w:tcBorders>
              <w:top w:val="single" w:color="C6D0CD" w:sz="4"/>
              <w:left w:val="single" w:color="C6D0CD" w:sz="4"/>
              <w:bottom w:val="single" w:color="C6D0CD" w:sz="4"/>
              <w:right w:val="single" w:color="C6D0C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7211F"/>
                <w:sz w:val="19"/>
                <w:szCs w:val="19"/>
              </w:rPr>
              <w:t xml:space="preserve">≈ 68%</w:t>
            </w:r>
          </w:p>
        </w:tc>
        <w:tc>
          <w:tcPr>
            <w:tcW w:type="dxa" w:w="3938"/>
            <w:tcBorders>
              <w:top w:val="single" w:color="C6D0CD" w:sz="4"/>
              <w:left w:val="single" w:color="C6D0CD" w:sz="4"/>
              <w:bottom w:val="single" w:color="C6D0CD" w:sz="4"/>
              <w:right w:val="single" w:color="C6D0C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F6D6A"/>
                <w:sz w:val="19"/>
                <w:szCs w:val="19"/>
              </w:rPr>
              <w:t xml:space="preserve">Google, 2026. Similarweb</w:t>
            </w:r>
          </w:p>
        </w:tc>
      </w:tr>
      <w:tr>
        <w:tc>
          <w:tcPr>
            <w:tcW w:type="dxa" w:w="4400"/>
            <w:tcBorders>
              <w:top w:val="single" w:color="C6D0CD" w:sz="4"/>
              <w:left w:val="single" w:color="C6D0CD" w:sz="4"/>
              <w:bottom w:val="single" w:color="C6D0CD" w:sz="4"/>
              <w:right w:val="single" w:color="C6D0C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7211F"/>
                <w:sz w:val="19"/>
                <w:szCs w:val="19"/>
              </w:rPr>
              <w:t xml:space="preserve">Конверсія відвідувачів з AI проти інших</w:t>
            </w:r>
          </w:p>
        </w:tc>
        <w:tc>
          <w:tcPr>
            <w:tcW w:type="dxa" w:w="1300"/>
            <w:tcBorders>
              <w:top w:val="single" w:color="C6D0CD" w:sz="4"/>
              <w:left w:val="single" w:color="C6D0CD" w:sz="4"/>
              <w:bottom w:val="single" w:color="C6D0CD" w:sz="4"/>
              <w:right w:val="single" w:color="C6D0C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7211F"/>
                <w:sz w:val="19"/>
                <w:szCs w:val="19"/>
              </w:rPr>
              <w:t xml:space="preserve">+60%</w:t>
            </w:r>
          </w:p>
        </w:tc>
        <w:tc>
          <w:tcPr>
            <w:tcW w:type="dxa" w:w="3938"/>
            <w:tcBorders>
              <w:top w:val="single" w:color="C6D0CD" w:sz="4"/>
              <w:left w:val="single" w:color="C6D0CD" w:sz="4"/>
              <w:bottom w:val="single" w:color="C6D0CD" w:sz="4"/>
              <w:right w:val="single" w:color="C6D0C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F6D6A"/>
                <w:sz w:val="19"/>
                <w:szCs w:val="19"/>
              </w:rPr>
              <w:t xml:space="preserve">роздрібні сайти США, липень 2026. Adobe</w:t>
            </w:r>
          </w:p>
        </w:tc>
      </w:tr>
      <w:tr>
        <w:tc>
          <w:tcPr>
            <w:tcW w:type="dxa" w:w="4400"/>
            <w:tcBorders>
              <w:top w:val="single" w:color="C6D0CD" w:sz="4"/>
              <w:left w:val="single" w:color="C6D0CD" w:sz="4"/>
              <w:bottom w:val="single" w:color="C6D0CD" w:sz="4"/>
              <w:right w:val="single" w:color="C6D0C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7211F"/>
                <w:sz w:val="19"/>
                <w:szCs w:val="19"/>
              </w:rPr>
              <w:t xml:space="preserve">Дохід за візит відвідувачів з AI проти інших</w:t>
            </w:r>
          </w:p>
        </w:tc>
        <w:tc>
          <w:tcPr>
            <w:tcW w:type="dxa" w:w="1300"/>
            <w:tcBorders>
              <w:top w:val="single" w:color="C6D0CD" w:sz="4"/>
              <w:left w:val="single" w:color="C6D0CD" w:sz="4"/>
              <w:bottom w:val="single" w:color="C6D0CD" w:sz="4"/>
              <w:right w:val="single" w:color="C6D0C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7211F"/>
                <w:sz w:val="19"/>
                <w:szCs w:val="19"/>
              </w:rPr>
              <w:t xml:space="preserve">+53%</w:t>
            </w:r>
          </w:p>
        </w:tc>
        <w:tc>
          <w:tcPr>
            <w:tcW w:type="dxa" w:w="3938"/>
            <w:tcBorders>
              <w:top w:val="single" w:color="C6D0CD" w:sz="4"/>
              <w:left w:val="single" w:color="C6D0CD" w:sz="4"/>
              <w:bottom w:val="single" w:color="C6D0CD" w:sz="4"/>
              <w:right w:val="single" w:color="C6D0C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F6D6A"/>
                <w:sz w:val="19"/>
                <w:szCs w:val="19"/>
              </w:rPr>
              <w:t xml:space="preserve">роздрібні сайти США, липень 2026. Adobe</w:t>
            </w:r>
          </w:p>
        </w:tc>
      </w:tr>
      <w:tr>
        <w:tc>
          <w:tcPr>
            <w:tcW w:type="dxa" w:w="4400"/>
            <w:tcBorders>
              <w:top w:val="single" w:color="C6D0CD" w:sz="4"/>
              <w:left w:val="single" w:color="C6D0CD" w:sz="4"/>
              <w:bottom w:val="single" w:color="C6D0CD" w:sz="4"/>
              <w:right w:val="single" w:color="C6D0C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7211F"/>
                <w:sz w:val="19"/>
                <w:szCs w:val="19"/>
              </w:rPr>
              <w:t xml:space="preserve">Повернення коштів за 30 днів — покупці з AI</w:t>
            </w:r>
          </w:p>
        </w:tc>
        <w:tc>
          <w:tcPr>
            <w:tcW w:type="dxa" w:w="1300"/>
            <w:tcBorders>
              <w:top w:val="single" w:color="C6D0CD" w:sz="4"/>
              <w:left w:val="single" w:color="C6D0CD" w:sz="4"/>
              <w:bottom w:val="single" w:color="C6D0CD" w:sz="4"/>
              <w:right w:val="single" w:color="C6D0C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7211F"/>
                <w:sz w:val="19"/>
                <w:szCs w:val="19"/>
              </w:rPr>
              <w:t xml:space="preserve">3,8%</w:t>
            </w:r>
          </w:p>
        </w:tc>
        <w:tc>
          <w:tcPr>
            <w:tcW w:type="dxa" w:w="3938"/>
            <w:tcBorders>
              <w:top w:val="single" w:color="C6D0CD" w:sz="4"/>
              <w:left w:val="single" w:color="C6D0CD" w:sz="4"/>
              <w:bottom w:val="single" w:color="C6D0CD" w:sz="4"/>
              <w:right w:val="single" w:color="C6D0C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F6D6A"/>
                <w:sz w:val="19"/>
                <w:szCs w:val="19"/>
              </w:rPr>
              <w:t xml:space="preserve">бенчмарк ≈ 200 сайтів на Stripe. Attrifast</w:t>
            </w:r>
          </w:p>
        </w:tc>
      </w:tr>
      <w:tr>
        <w:tc>
          <w:tcPr>
            <w:tcW w:type="dxa" w:w="4400"/>
            <w:tcBorders>
              <w:top w:val="single" w:color="C6D0CD" w:sz="4"/>
              <w:left w:val="single" w:color="C6D0CD" w:sz="4"/>
              <w:bottom w:val="single" w:color="C6D0CD" w:sz="4"/>
              <w:right w:val="single" w:color="C6D0C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7211F"/>
                <w:sz w:val="19"/>
                <w:szCs w:val="19"/>
              </w:rPr>
              <w:t xml:space="preserve">Повернення коштів за 30 днів — інші джерела</w:t>
            </w:r>
          </w:p>
        </w:tc>
        <w:tc>
          <w:tcPr>
            <w:tcW w:type="dxa" w:w="1300"/>
            <w:tcBorders>
              <w:top w:val="single" w:color="C6D0CD" w:sz="4"/>
              <w:left w:val="single" w:color="C6D0CD" w:sz="4"/>
              <w:bottom w:val="single" w:color="C6D0CD" w:sz="4"/>
              <w:right w:val="single" w:color="C6D0C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7211F"/>
                <w:sz w:val="19"/>
                <w:szCs w:val="19"/>
              </w:rPr>
              <w:t xml:space="preserve">6,1%</w:t>
            </w:r>
          </w:p>
        </w:tc>
        <w:tc>
          <w:tcPr>
            <w:tcW w:type="dxa" w:w="3938"/>
            <w:tcBorders>
              <w:top w:val="single" w:color="C6D0CD" w:sz="4"/>
              <w:left w:val="single" w:color="C6D0CD" w:sz="4"/>
              <w:bottom w:val="single" w:color="C6D0CD" w:sz="4"/>
              <w:right w:val="single" w:color="C6D0C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F6D6A"/>
                <w:sz w:val="19"/>
                <w:szCs w:val="19"/>
              </w:rPr>
              <w:t xml:space="preserve">бенчмарк ≈ 200 сайтів на Stripe. Attrifast</w:t>
            </w:r>
          </w:p>
        </w:tc>
      </w:tr>
      <w:tr>
        <w:tc>
          <w:tcPr>
            <w:tcW w:type="dxa" w:w="4400"/>
            <w:tcBorders>
              <w:top w:val="single" w:color="C6D0CD" w:sz="4"/>
              <w:left w:val="single" w:color="C6D0CD" w:sz="4"/>
              <w:bottom w:val="single" w:color="C6D0CD" w:sz="4"/>
              <w:right w:val="single" w:color="C6D0C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7211F"/>
                <w:sz w:val="19"/>
                <w:szCs w:val="19"/>
              </w:rPr>
              <w:t xml:space="preserve">Кажуть, що рідше повертають товари, куплені з AI</w:t>
            </w:r>
          </w:p>
        </w:tc>
        <w:tc>
          <w:tcPr>
            <w:tcW w:type="dxa" w:w="1300"/>
            <w:tcBorders>
              <w:top w:val="single" w:color="C6D0CD" w:sz="4"/>
              <w:left w:val="single" w:color="C6D0CD" w:sz="4"/>
              <w:bottom w:val="single" w:color="C6D0CD" w:sz="4"/>
              <w:right w:val="single" w:color="C6D0C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7211F"/>
                <w:sz w:val="19"/>
                <w:szCs w:val="19"/>
              </w:rPr>
              <w:t xml:space="preserve">69%</w:t>
            </w:r>
          </w:p>
        </w:tc>
        <w:tc>
          <w:tcPr>
            <w:tcW w:type="dxa" w:w="3938"/>
            <w:tcBorders>
              <w:top w:val="single" w:color="C6D0CD" w:sz="4"/>
              <w:left w:val="single" w:color="C6D0CD" w:sz="4"/>
              <w:bottom w:val="single" w:color="C6D0CD" w:sz="4"/>
              <w:right w:val="single" w:color="C6D0C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F6D6A"/>
                <w:sz w:val="19"/>
                <w:szCs w:val="19"/>
              </w:rPr>
              <w:t xml:space="preserve">опитування Adobe, березень 2026, 5000+ покупців у США; самооцінка. Practical Ecommerce</w:t>
            </w:r>
          </w:p>
        </w:tc>
      </w:tr>
      <w:tr>
        <w:tc>
          <w:tcPr>
            <w:tcW w:type="dxa" w:w="4400"/>
            <w:tcBorders>
              <w:top w:val="single" w:color="C6D0CD" w:sz="4"/>
              <w:left w:val="single" w:color="C6D0CD" w:sz="4"/>
              <w:bottom w:val="single" w:color="C6D0CD" w:sz="4"/>
              <w:right w:val="single" w:color="C6D0C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7211F"/>
                <w:sz w:val="19"/>
                <w:szCs w:val="19"/>
              </w:rPr>
              <w:t xml:space="preserve">На скільки рідше покупці з AI повертають гроші</w:t>
            </w:r>
          </w:p>
        </w:tc>
        <w:tc>
          <w:tcPr>
            <w:tcW w:type="dxa" w:w="1300"/>
            <w:tcBorders>
              <w:top w:val="single" w:color="C6D0CD" w:sz="4"/>
              <w:left w:val="single" w:color="C6D0CD" w:sz="4"/>
              <w:bottom w:val="single" w:color="C6D0CD" w:sz="4"/>
              <w:right w:val="single" w:color="C6D0C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7211F"/>
                <w:sz w:val="19"/>
                <w:szCs w:val="19"/>
              </w:rPr>
              <w:t xml:space="preserve">≈ 38%</w:t>
            </w:r>
          </w:p>
        </w:tc>
        <w:tc>
          <w:tcPr>
            <w:tcW w:type="dxa" w:w="3938"/>
            <w:tcBorders>
              <w:top w:val="single" w:color="C6D0CD" w:sz="4"/>
              <w:left w:val="single" w:color="C6D0CD" w:sz="4"/>
              <w:bottom w:val="single" w:color="C6D0CD" w:sz="4"/>
              <w:right w:val="single" w:color="C6D0C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F6D6A"/>
                <w:sz w:val="19"/>
                <w:szCs w:val="19"/>
              </w:rPr>
              <w:t xml:space="preserve">розрахунок: 1 − 3,8% / 6,1%</w:t>
            </w:r>
          </w:p>
        </w:tc>
      </w:tr>
    </w:tbl>
    <w:p>
      <w:pPr>
        <w:pStyle w:val="Heading2"/>
      </w:pPr>
      <w:r>
        <w:t xml:space="preserve">Обʼєм ринку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838"/>
        <w:gridCol w:w="1900"/>
        <w:gridCol w:w="1900"/>
      </w:tblGrid>
      <w:tr>
        <w:trPr>
          <w:tblHeader/>
        </w:trPr>
        <w:tc>
          <w:tcPr>
            <w:tcW w:type="dxa" w:w="2000"/>
            <w:tcBorders>
              <w:top w:val="single" w:color="C6D0CD" w:sz="4"/>
              <w:left w:val="single" w:color="C6D0CD" w:sz="4"/>
              <w:bottom w:val="single" w:color="C6D0CD" w:sz="4"/>
              <w:right w:val="single" w:color="C6D0CD" w:sz="4"/>
            </w:tcBorders>
            <w:shd w:fill="17211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Напрямок</w:t>
            </w:r>
          </w:p>
        </w:tc>
        <w:tc>
          <w:tcPr>
            <w:tcW w:type="dxa" w:w="3838"/>
            <w:tcBorders>
              <w:top w:val="single" w:color="C6D0CD" w:sz="4"/>
              <w:left w:val="single" w:color="C6D0CD" w:sz="4"/>
              <w:bottom w:val="single" w:color="C6D0CD" w:sz="4"/>
              <w:right w:val="single" w:color="C6D0CD" w:sz="4"/>
            </w:tcBorders>
            <w:shd w:fill="17211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Показник</w:t>
            </w:r>
          </w:p>
        </w:tc>
        <w:tc>
          <w:tcPr>
            <w:tcW w:type="dxa" w:w="1900"/>
            <w:tcBorders>
              <w:top w:val="single" w:color="C6D0CD" w:sz="4"/>
              <w:left w:val="single" w:color="C6D0CD" w:sz="4"/>
              <w:bottom w:val="single" w:color="C6D0CD" w:sz="4"/>
              <w:right w:val="single" w:color="C6D0CD" w:sz="4"/>
            </w:tcBorders>
            <w:shd w:fill="17211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Обʼєм</w:t>
            </w:r>
          </w:p>
        </w:tc>
        <w:tc>
          <w:tcPr>
            <w:tcW w:type="dxa" w:w="1900"/>
            <w:tcBorders>
              <w:top w:val="single" w:color="C6D0CD" w:sz="4"/>
              <w:left w:val="single" w:color="C6D0CD" w:sz="4"/>
              <w:bottom w:val="single" w:color="C6D0CD" w:sz="4"/>
              <w:right w:val="single" w:color="C6D0CD" w:sz="4"/>
            </w:tcBorders>
            <w:shd w:fill="17211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Джерело</w:t>
            </w:r>
          </w:p>
        </w:tc>
      </w:tr>
      <w:tr>
        <w:tc>
          <w:tcPr>
            <w:tcW w:type="dxa" w:w="2000"/>
            <w:tcBorders>
              <w:top w:val="single" w:color="C6D0CD" w:sz="4"/>
              <w:left w:val="single" w:color="C6D0CD" w:sz="4"/>
              <w:bottom w:val="single" w:color="C6D0CD" w:sz="4"/>
              <w:right w:val="single" w:color="C6D0C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8571"/>
                <w:sz w:val="19"/>
                <w:szCs w:val="19"/>
              </w:rPr>
              <w:t xml:space="preserve">Нерухомість</w:t>
            </w:r>
          </w:p>
        </w:tc>
        <w:tc>
          <w:tcPr>
            <w:tcW w:type="dxa" w:w="3838"/>
            <w:tcBorders>
              <w:top w:val="single" w:color="C6D0CD" w:sz="4"/>
              <w:left w:val="single" w:color="C6D0CD" w:sz="4"/>
              <w:bottom w:val="single" w:color="C6D0CD" w:sz="4"/>
              <w:right w:val="single" w:color="C6D0C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7211F"/>
                <w:sz w:val="19"/>
                <w:szCs w:val="19"/>
              </w:rPr>
              <w:t xml:space="preserve">Уся нерухомість світу (вартість активів)</w:t>
            </w:r>
          </w:p>
        </w:tc>
        <w:tc>
          <w:tcPr>
            <w:tcW w:type="dxa" w:w="1900"/>
            <w:tcBorders>
              <w:top w:val="single" w:color="C6D0CD" w:sz="4"/>
              <w:left w:val="single" w:color="C6D0CD" w:sz="4"/>
              <w:bottom w:val="single" w:color="C6D0CD" w:sz="4"/>
              <w:right w:val="single" w:color="C6D0C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7211F"/>
                <w:sz w:val="19"/>
                <w:szCs w:val="19"/>
              </w:rPr>
              <w:t xml:space="preserve">≈ $380 трлн</w:t>
            </w:r>
          </w:p>
        </w:tc>
        <w:tc>
          <w:tcPr>
            <w:tcW w:type="dxa" w:w="1900"/>
            <w:tcBorders>
              <w:top w:val="single" w:color="C6D0CD" w:sz="4"/>
              <w:left w:val="single" w:color="C6D0CD" w:sz="4"/>
              <w:bottom w:val="single" w:color="C6D0CD" w:sz="4"/>
              <w:right w:val="single" w:color="C6D0C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F6D6A"/>
                <w:sz w:val="19"/>
                <w:szCs w:val="19"/>
              </w:rPr>
              <w:t xml:space="preserve">Savills, оцінка 2023</w:t>
            </w:r>
          </w:p>
        </w:tc>
      </w:tr>
      <w:tr>
        <w:tc>
          <w:tcPr>
            <w:tcW w:type="dxa" w:w="2000"/>
            <w:tcBorders>
              <w:top w:val="single" w:color="C6D0CD" w:sz="4"/>
              <w:left w:val="single" w:color="C6D0CD" w:sz="4"/>
              <w:bottom w:val="single" w:color="C6D0CD" w:sz="4"/>
              <w:right w:val="single" w:color="C6D0C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8571"/>
                <w:sz w:val="19"/>
                <w:szCs w:val="19"/>
              </w:rPr>
              <w:t xml:space="preserve">Нерухомість</w:t>
            </w:r>
          </w:p>
        </w:tc>
        <w:tc>
          <w:tcPr>
            <w:tcW w:type="dxa" w:w="3838"/>
            <w:tcBorders>
              <w:top w:val="single" w:color="C6D0CD" w:sz="4"/>
              <w:left w:val="single" w:color="C6D0CD" w:sz="4"/>
              <w:bottom w:val="single" w:color="C6D0CD" w:sz="4"/>
              <w:right w:val="single" w:color="C6D0C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7211F"/>
                <w:sz w:val="19"/>
                <w:szCs w:val="19"/>
              </w:rPr>
              <w:t xml:space="preserve">PropTech</w:t>
            </w:r>
          </w:p>
        </w:tc>
        <w:tc>
          <w:tcPr>
            <w:tcW w:type="dxa" w:w="1900"/>
            <w:tcBorders>
              <w:top w:val="single" w:color="C6D0CD" w:sz="4"/>
              <w:left w:val="single" w:color="C6D0CD" w:sz="4"/>
              <w:bottom w:val="single" w:color="C6D0CD" w:sz="4"/>
              <w:right w:val="single" w:color="C6D0C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7211F"/>
                <w:sz w:val="19"/>
                <w:szCs w:val="19"/>
              </w:rPr>
              <w:t xml:space="preserve">$35–45 млрд/рік</w:t>
            </w:r>
          </w:p>
        </w:tc>
        <w:tc>
          <w:tcPr>
            <w:tcW w:type="dxa" w:w="1900"/>
            <w:tcBorders>
              <w:top w:val="single" w:color="C6D0CD" w:sz="4"/>
              <w:left w:val="single" w:color="C6D0CD" w:sz="4"/>
              <w:bottom w:val="single" w:color="C6D0CD" w:sz="4"/>
              <w:right w:val="single" w:color="C6D0C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F6D6A"/>
                <w:sz w:val="19"/>
                <w:szCs w:val="19"/>
              </w:rPr>
              <w:t xml:space="preserve">галузеві звіти, 2024–2025</w:t>
            </w:r>
          </w:p>
        </w:tc>
      </w:tr>
      <w:tr>
        <w:tc>
          <w:tcPr>
            <w:tcW w:type="dxa" w:w="2000"/>
            <w:tcBorders>
              <w:top w:val="single" w:color="C6D0CD" w:sz="4"/>
              <w:left w:val="single" w:color="C6D0CD" w:sz="4"/>
              <w:bottom w:val="single" w:color="C6D0CD" w:sz="4"/>
              <w:right w:val="single" w:color="C6D0C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C0620E"/>
                <w:sz w:val="19"/>
                <w:szCs w:val="19"/>
              </w:rPr>
              <w:t xml:space="preserve">eCom / AI</w:t>
            </w:r>
          </w:p>
        </w:tc>
        <w:tc>
          <w:tcPr>
            <w:tcW w:type="dxa" w:w="3838"/>
            <w:tcBorders>
              <w:top w:val="single" w:color="C6D0CD" w:sz="4"/>
              <w:left w:val="single" w:color="C6D0CD" w:sz="4"/>
              <w:bottom w:val="single" w:color="C6D0CD" w:sz="4"/>
              <w:right w:val="single" w:color="C6D0C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7211F"/>
                <w:sz w:val="19"/>
                <w:szCs w:val="19"/>
              </w:rPr>
              <w:t xml:space="preserve">Продажі e-commerce у світі</w:t>
            </w:r>
          </w:p>
        </w:tc>
        <w:tc>
          <w:tcPr>
            <w:tcW w:type="dxa" w:w="1900"/>
            <w:tcBorders>
              <w:top w:val="single" w:color="C6D0CD" w:sz="4"/>
              <w:left w:val="single" w:color="C6D0CD" w:sz="4"/>
              <w:bottom w:val="single" w:color="C6D0CD" w:sz="4"/>
              <w:right w:val="single" w:color="C6D0C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7211F"/>
                <w:sz w:val="19"/>
                <w:szCs w:val="19"/>
              </w:rPr>
              <w:t xml:space="preserve">$6–7 трлн/рік</w:t>
            </w:r>
          </w:p>
        </w:tc>
        <w:tc>
          <w:tcPr>
            <w:tcW w:type="dxa" w:w="1900"/>
            <w:tcBorders>
              <w:top w:val="single" w:color="C6D0CD" w:sz="4"/>
              <w:left w:val="single" w:color="C6D0CD" w:sz="4"/>
              <w:bottom w:val="single" w:color="C6D0CD" w:sz="4"/>
              <w:right w:val="single" w:color="C6D0C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F6D6A"/>
                <w:sz w:val="19"/>
                <w:szCs w:val="19"/>
              </w:rPr>
              <w:t xml:space="preserve">eMarketer, 2024–2025</w:t>
            </w:r>
          </w:p>
        </w:tc>
      </w:tr>
      <w:tr>
        <w:tc>
          <w:tcPr>
            <w:tcW w:type="dxa" w:w="2000"/>
            <w:tcBorders>
              <w:top w:val="single" w:color="C6D0CD" w:sz="4"/>
              <w:left w:val="single" w:color="C6D0CD" w:sz="4"/>
              <w:bottom w:val="single" w:color="C6D0CD" w:sz="4"/>
              <w:right w:val="single" w:color="C6D0C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C0620E"/>
                <w:sz w:val="19"/>
                <w:szCs w:val="19"/>
              </w:rPr>
              <w:t xml:space="preserve">eCom / AI</w:t>
            </w:r>
          </w:p>
        </w:tc>
        <w:tc>
          <w:tcPr>
            <w:tcW w:type="dxa" w:w="3838"/>
            <w:tcBorders>
              <w:top w:val="single" w:color="C6D0CD" w:sz="4"/>
              <w:left w:val="single" w:color="C6D0CD" w:sz="4"/>
              <w:bottom w:val="single" w:color="C6D0CD" w:sz="4"/>
              <w:right w:val="single" w:color="C6D0C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7211F"/>
                <w:sz w:val="19"/>
                <w:szCs w:val="19"/>
              </w:rPr>
              <w:t xml:space="preserve">AI в e-commerce</w:t>
            </w:r>
          </w:p>
        </w:tc>
        <w:tc>
          <w:tcPr>
            <w:tcW w:type="dxa" w:w="1900"/>
            <w:tcBorders>
              <w:top w:val="single" w:color="C6D0CD" w:sz="4"/>
              <w:left w:val="single" w:color="C6D0CD" w:sz="4"/>
              <w:bottom w:val="single" w:color="C6D0CD" w:sz="4"/>
              <w:right w:val="single" w:color="C6D0C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7211F"/>
                <w:sz w:val="19"/>
                <w:szCs w:val="19"/>
              </w:rPr>
              <w:t xml:space="preserve">$8–10 млрд/рік</w:t>
            </w:r>
          </w:p>
        </w:tc>
        <w:tc>
          <w:tcPr>
            <w:tcW w:type="dxa" w:w="1900"/>
            <w:tcBorders>
              <w:top w:val="single" w:color="C6D0CD" w:sz="4"/>
              <w:left w:val="single" w:color="C6D0CD" w:sz="4"/>
              <w:bottom w:val="single" w:color="C6D0CD" w:sz="4"/>
              <w:right w:val="single" w:color="C6D0C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F6D6A"/>
                <w:sz w:val="19"/>
                <w:szCs w:val="19"/>
              </w:rPr>
              <w:t xml:space="preserve">галузеві звіти, 2024–2025</w:t>
            </w:r>
          </w:p>
        </w:tc>
      </w:tr>
    </w:tbl>
    <w:p>
      <w:pPr>
        <w:spacing w:before="120"/>
      </w:pPr>
      <w:r>
        <w:rPr>
          <w:color w:val="5F6D6A"/>
          <w:sz w:val="18"/>
          <w:szCs w:val="18"/>
        </w:rPr>
        <w:t xml:space="preserve">Обʼєм ринку — приблизні світові оцінки за 2024–2025 роки з відкритих джерел. Різні аналітики дають різні цифри, тому вказано діапазони. Дані про AI-пошук і покупки зібрано станом на жовтень 2026; частка AI-відповідей сильно залежить від методики підрахунку.</w:t>
      </w:r>
    </w:p>
    <w:p>
      <w:pPr>
        <w:pStyle w:val="Heading1"/>
      </w:pPr>
      <w:r>
        <w:t xml:space="preserve">Джерела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Omnibound — </w:t>
      </w:r>
      <w:hyperlink w:history="1" r:id="rIdqyn9u4tuf3dipuejbu75p">
        <w:r>
          <w:rPr>
            <w:rStyle w:val="Hyperlink"/>
          </w:rPr>
          <w:t xml:space="preserve">https://www.omnibound.ai/blog/google-ai-overviews-statistics</w:t>
        </w:r>
      </w:hyperlink>
    </w:p>
    <w:p>
      <w:pPr>
        <w:pStyle w:val="ListParagraph"/>
        <w:numPr>
          <w:ilvl w:val="0"/>
          <w:numId w:val="3"/>
        </w:numPr>
        <w:spacing w:after="60"/>
      </w:pPr>
      <w:r>
        <w:t xml:space="preserve">Similarweb — </w:t>
      </w:r>
      <w:hyperlink w:history="1" r:id="rIdzflmiatmwkuaktj0aux2h">
        <w:r>
          <w:rPr>
            <w:rStyle w:val="Hyperlink"/>
          </w:rPr>
          <w:t xml:space="preserve">https://www.similarweb.com/blog/marketing/geo/gen-ai-stats/</w:t>
        </w:r>
      </w:hyperlink>
    </w:p>
    <w:p>
      <w:pPr>
        <w:pStyle w:val="ListParagraph"/>
        <w:numPr>
          <w:ilvl w:val="0"/>
          <w:numId w:val="3"/>
        </w:numPr>
        <w:spacing w:after="60"/>
      </w:pPr>
      <w:r>
        <w:t xml:space="preserve">AlmCorp — </w:t>
      </w:r>
      <w:hyperlink w:history="1" r:id="rIdl-bnuwkyqt-hmhm4epw0w">
        <w:r>
          <w:rPr>
            <w:rStyle w:val="Hyperlink"/>
          </w:rPr>
          <w:t xml:space="preserve">https://almcorp.com/blog/google-ai-overviews-shopping-queries/</w:t>
        </w:r>
      </w:hyperlink>
    </w:p>
    <w:p>
      <w:pPr>
        <w:pStyle w:val="ListParagraph"/>
        <w:numPr>
          <w:ilvl w:val="0"/>
          <w:numId w:val="3"/>
        </w:numPr>
        <w:spacing w:after="60"/>
      </w:pPr>
      <w:r>
        <w:t xml:space="preserve">Similarweb — </w:t>
      </w:r>
      <w:hyperlink w:history="1" r:id="rId5mvsdosrbopex0dfegubj">
        <w:r>
          <w:rPr>
            <w:rStyle w:val="Hyperlink"/>
          </w:rPr>
          <w:t xml:space="preserve">https://www.similarweb.com/blog/marketing/seo/zero-click-searches/</w:t>
        </w:r>
      </w:hyperlink>
    </w:p>
    <w:p>
      <w:pPr>
        <w:pStyle w:val="ListParagraph"/>
        <w:numPr>
          <w:ilvl w:val="0"/>
          <w:numId w:val="3"/>
        </w:numPr>
        <w:spacing w:after="60"/>
      </w:pPr>
      <w:r>
        <w:t xml:space="preserve">Adobe — </w:t>
      </w:r>
      <w:hyperlink w:history="1" r:id="rIdvc1iwamkqbxeobf9bkcpt">
        <w:r>
          <w:rPr>
            <w:rStyle w:val="Hyperlink"/>
          </w:rPr>
          <w:t xml:space="preserve">https://business.adobe.com/blog/ai-driven-traffic-surges-across-industries</w:t>
        </w:r>
      </w:hyperlink>
    </w:p>
    <w:p>
      <w:pPr>
        <w:pStyle w:val="ListParagraph"/>
        <w:numPr>
          <w:ilvl w:val="0"/>
          <w:numId w:val="3"/>
        </w:numPr>
        <w:spacing w:after="60"/>
      </w:pPr>
      <w:r>
        <w:t xml:space="preserve">Attrifast — </w:t>
      </w:r>
      <w:hyperlink w:history="1" r:id="rId3jtvtjrw1sues3dqw9akq">
        <w:r>
          <w:rPr>
            <w:rStyle w:val="Hyperlink"/>
          </w:rPr>
          <w:t xml:space="preserve">https://attrifast.com/blog/ai-traffic-revenue-benchmark-2026</w:t>
        </w:r>
      </w:hyperlink>
    </w:p>
    <w:p>
      <w:pPr>
        <w:pStyle w:val="ListParagraph"/>
        <w:numPr>
          <w:ilvl w:val="0"/>
          <w:numId w:val="3"/>
        </w:numPr>
        <w:spacing w:after="60"/>
      </w:pPr>
      <w:r>
        <w:t xml:space="preserve">Practical Ecommerce — </w:t>
      </w:r>
      <w:hyperlink w:history="1" r:id="rIddvj6mu5gavejrjepy2t6j">
        <w:r>
          <w:rPr>
            <w:rStyle w:val="Hyperlink"/>
          </w:rPr>
          <w:t xml:space="preserve">https://www.practicalecommerce.com/ai-shopping-could-mean-fewer-returns</w:t>
        </w:r>
      </w:hyperlink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7211F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80"/>
    </w:pPr>
    <w:rPr>
      <w:b/>
      <w:bCs/>
      <w:color w:val="17211F"/>
      <w:sz w:val="52"/>
      <w:szCs w:val="52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b/>
      <w:bCs/>
      <w:color w:val="17211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b/>
      <w:bCs/>
      <w:color w:val="5F6D6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x-azdbd3ie-t5koesnwcq" Type="http://schemas.openxmlformats.org/officeDocument/2006/relationships/hyperlink" Target="https://claude.ai/artifact/Huve4XWDNK3GsNtwVPYMfE" TargetMode="External"/><Relationship Id="rIdqyn9u4tuf3dipuejbu75p" Type="http://schemas.openxmlformats.org/officeDocument/2006/relationships/hyperlink" Target="https://www.omnibound.ai/blog/google-ai-overviews-statistics" TargetMode="External"/><Relationship Id="rIdzflmiatmwkuaktj0aux2h" Type="http://schemas.openxmlformats.org/officeDocument/2006/relationships/hyperlink" Target="https://www.similarweb.com/blog/marketing/geo/gen-ai-stats/" TargetMode="External"/><Relationship Id="rIdl-bnuwkyqt-hmhm4epw0w" Type="http://schemas.openxmlformats.org/officeDocument/2006/relationships/hyperlink" Target="https://almcorp.com/blog/google-ai-overviews-shopping-queries/" TargetMode="External"/><Relationship Id="rId5mvsdosrbopex0dfegubj" Type="http://schemas.openxmlformats.org/officeDocument/2006/relationships/hyperlink" Target="https://www.similarweb.com/blog/marketing/seo/zero-click-searches/" TargetMode="External"/><Relationship Id="rIdvc1iwamkqbxeobf9bkcpt" Type="http://schemas.openxmlformats.org/officeDocument/2006/relationships/hyperlink" Target="https://business.adobe.com/blog/ai-driven-traffic-surges-across-industries" TargetMode="External"/><Relationship Id="rId3jtvtjrw1sues3dqw9akq" Type="http://schemas.openxmlformats.org/officeDocument/2006/relationships/hyperlink" Target="https://attrifast.com/blog/ai-traffic-revenue-benchmark-2026" TargetMode="External"/><Relationship Id="rIddvj6mu5gavejrjepy2t6j" Type="http://schemas.openxmlformats.org/officeDocument/2006/relationships/hyperlink" Target="https://www.practicalecommerce.com/ai-shopping-could-mean-fewer-returns" TargetMode="External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Двигун і фундамент</dc:title>
  <dc:creator>Двигун і фундамент</dc:creator>
  <cp:lastModifiedBy>Un-named</cp:lastModifiedBy>
  <cp:revision>1</cp:revision>
  <dcterms:created xsi:type="dcterms:W3CDTF">2026-10-05T14:55:01.434Z</dcterms:created>
  <dcterms:modified xsi:type="dcterms:W3CDTF">2026-10-05T14:55:01.434Z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