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8D1C" w14:textId="1E637CBD" w:rsidR="0029706C" w:rsidRDefault="00E75C57">
      <w:pPr>
        <w:rPr>
          <w:sz w:val="36"/>
          <w:szCs w:val="36"/>
        </w:rPr>
      </w:pPr>
      <w:r>
        <w:tab/>
      </w:r>
      <w:r>
        <w:tab/>
      </w:r>
      <w:proofErr w:type="spellStart"/>
      <w:r>
        <w:rPr>
          <w:sz w:val="36"/>
          <w:szCs w:val="36"/>
        </w:rPr>
        <w:t>PyCity</w:t>
      </w:r>
      <w:proofErr w:type="spellEnd"/>
      <w:r>
        <w:rPr>
          <w:sz w:val="36"/>
          <w:szCs w:val="36"/>
        </w:rPr>
        <w:t xml:space="preserve"> Schools Analysis Report</w:t>
      </w:r>
    </w:p>
    <w:p w14:paraId="6309D470" w14:textId="77777777" w:rsidR="00E75C57" w:rsidRDefault="00E75C57">
      <w:pPr>
        <w:rPr>
          <w:sz w:val="36"/>
          <w:szCs w:val="36"/>
        </w:rPr>
      </w:pPr>
    </w:p>
    <w:p w14:paraId="180F533A" w14:textId="1B667C2D" w:rsidR="00270FB4" w:rsidRDefault="00270FB4" w:rsidP="00270FB4">
      <w:pPr>
        <w:ind w:firstLine="720"/>
        <w:rPr>
          <w:sz w:val="28"/>
          <w:szCs w:val="28"/>
        </w:rPr>
      </w:pPr>
      <w:r w:rsidRPr="00270FB4">
        <w:rPr>
          <w:sz w:val="28"/>
          <w:szCs w:val="28"/>
        </w:rPr>
        <w:t>A purpose of this analysis is to provide a snapshot of key metrics by district and school level. The main task is to analyze</w:t>
      </w:r>
      <w:r w:rsidRPr="00270FB4">
        <w:rPr>
          <w:rFonts w:ascii="Roboto" w:hAnsi="Roboto"/>
          <w:color w:val="2B2B2B"/>
          <w:sz w:val="28"/>
          <w:szCs w:val="28"/>
        </w:rPr>
        <w:t xml:space="preserve"> t</w:t>
      </w:r>
      <w:r w:rsidRPr="00270FB4">
        <w:rPr>
          <w:rFonts w:ascii="Roboto" w:hAnsi="Roboto"/>
          <w:color w:val="2B2B2B"/>
          <w:sz w:val="28"/>
          <w:szCs w:val="28"/>
        </w:rPr>
        <w:t>he district-wide standardized test results</w:t>
      </w:r>
      <w:r w:rsidRPr="00270FB4">
        <w:rPr>
          <w:sz w:val="28"/>
          <w:szCs w:val="28"/>
        </w:rPr>
        <w:t xml:space="preserve">, specifically math and reading. </w:t>
      </w:r>
    </w:p>
    <w:p w14:paraId="09024B6B" w14:textId="77777777" w:rsidR="00270FB4" w:rsidRDefault="00270FB4" w:rsidP="00270FB4">
      <w:pPr>
        <w:pBdr>
          <w:bottom w:val="single" w:sz="12" w:space="1" w:color="auto"/>
        </w:pBdr>
        <w:rPr>
          <w:sz w:val="28"/>
          <w:szCs w:val="28"/>
        </w:rPr>
      </w:pPr>
    </w:p>
    <w:p w14:paraId="717EF476" w14:textId="77777777" w:rsidR="00270FB4" w:rsidRPr="00270FB4" w:rsidRDefault="00270FB4" w:rsidP="00270FB4">
      <w:pPr>
        <w:rPr>
          <w:sz w:val="28"/>
          <w:szCs w:val="28"/>
        </w:rPr>
      </w:pPr>
    </w:p>
    <w:p w14:paraId="42950E6F" w14:textId="77777777" w:rsidR="00270FB4" w:rsidRDefault="00270FB4"/>
    <w:p w14:paraId="0A34350C" w14:textId="77777777" w:rsidR="00270FB4" w:rsidRDefault="00270FB4">
      <w:pPr>
        <w:rPr>
          <w:sz w:val="32"/>
          <w:szCs w:val="32"/>
        </w:rPr>
      </w:pPr>
      <w:r>
        <w:tab/>
      </w:r>
      <w:r>
        <w:rPr>
          <w:sz w:val="32"/>
          <w:szCs w:val="32"/>
        </w:rPr>
        <w:tab/>
        <w:t>District Summary</w:t>
      </w:r>
    </w:p>
    <w:p w14:paraId="31832B3B" w14:textId="651AD9C4" w:rsidR="00270FB4" w:rsidRDefault="00270FB4">
      <w:pPr>
        <w:rPr>
          <w:sz w:val="32"/>
          <w:szCs w:val="32"/>
        </w:rPr>
      </w:pPr>
      <w:r>
        <w:rPr>
          <w:noProof/>
          <w:sz w:val="32"/>
          <w:szCs w:val="32"/>
        </w:rPr>
        <w:drawing>
          <wp:inline distT="0" distB="0" distL="0" distR="0" wp14:anchorId="52212D5D" wp14:editId="1B76DB12">
            <wp:extent cx="5943600" cy="53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32130"/>
                    </a:xfrm>
                    <a:prstGeom prst="rect">
                      <a:avLst/>
                    </a:prstGeom>
                  </pic:spPr>
                </pic:pic>
              </a:graphicData>
            </a:graphic>
          </wp:inline>
        </w:drawing>
      </w:r>
    </w:p>
    <w:p w14:paraId="27D6854B" w14:textId="77777777" w:rsidR="00270FB4" w:rsidRDefault="00270FB4">
      <w:pPr>
        <w:rPr>
          <w:sz w:val="28"/>
          <w:szCs w:val="28"/>
        </w:rPr>
      </w:pPr>
    </w:p>
    <w:p w14:paraId="70C8CF51" w14:textId="62C651E8" w:rsidR="00034281" w:rsidRDefault="00270FB4">
      <w:pPr>
        <w:rPr>
          <w:sz w:val="28"/>
          <w:szCs w:val="28"/>
        </w:rPr>
      </w:pPr>
      <w:r>
        <w:rPr>
          <w:sz w:val="28"/>
          <w:szCs w:val="28"/>
        </w:rPr>
        <w:tab/>
      </w:r>
      <w:r w:rsidR="00034281">
        <w:rPr>
          <w:sz w:val="28"/>
          <w:szCs w:val="28"/>
        </w:rPr>
        <w:t xml:space="preserve">From the District Summary Data </w:t>
      </w:r>
      <w:proofErr w:type="gramStart"/>
      <w:r w:rsidR="00034281">
        <w:rPr>
          <w:sz w:val="28"/>
          <w:szCs w:val="28"/>
        </w:rPr>
        <w:t>Frame</w:t>
      </w:r>
      <w:proofErr w:type="gramEnd"/>
      <w:r w:rsidR="00034281">
        <w:rPr>
          <w:sz w:val="28"/>
          <w:szCs w:val="28"/>
        </w:rPr>
        <w:t xml:space="preserve"> we can see that across the 15 schools with 39,170 total students, average math score is 78.98% compared to the higher average reading score with 81.87%. Also, the percentage of students passing reading test (with the score 70% and higher) is higher than the math percentage. Overall percentage of the passing students is 65.17%.</w:t>
      </w:r>
    </w:p>
    <w:p w14:paraId="6FFD0E88" w14:textId="77777777" w:rsidR="00A52C2C" w:rsidRDefault="00A52C2C">
      <w:pPr>
        <w:pBdr>
          <w:bottom w:val="single" w:sz="12" w:space="1" w:color="auto"/>
        </w:pBdr>
        <w:rPr>
          <w:sz w:val="28"/>
          <w:szCs w:val="28"/>
        </w:rPr>
      </w:pPr>
    </w:p>
    <w:p w14:paraId="32D7F1D8" w14:textId="55B45760" w:rsidR="00891660" w:rsidRDefault="00891660">
      <w:pPr>
        <w:rPr>
          <w:sz w:val="28"/>
          <w:szCs w:val="28"/>
        </w:rPr>
      </w:pPr>
    </w:p>
    <w:p w14:paraId="56441F1A" w14:textId="68D76DB0" w:rsidR="00891660" w:rsidRDefault="00891660">
      <w:pPr>
        <w:rPr>
          <w:sz w:val="28"/>
          <w:szCs w:val="28"/>
        </w:rPr>
      </w:pPr>
      <w:r>
        <w:rPr>
          <w:sz w:val="28"/>
          <w:szCs w:val="28"/>
        </w:rPr>
        <w:tab/>
        <w:t xml:space="preserve">The data shows that fewer students attend charter schools, compared to the district schools </w:t>
      </w:r>
      <w:proofErr w:type="gramStart"/>
      <w:r>
        <w:rPr>
          <w:sz w:val="28"/>
          <w:szCs w:val="28"/>
        </w:rPr>
        <w:t>students</w:t>
      </w:r>
      <w:proofErr w:type="gramEnd"/>
      <w:r>
        <w:rPr>
          <w:sz w:val="28"/>
          <w:szCs w:val="28"/>
        </w:rPr>
        <w:t xml:space="preserve"> number. For that reason, even though the total budget seems to be lower for the charter schools, but per student budget is approximately the same in all types of schools</w:t>
      </w:r>
      <w:r w:rsidR="00566E4A">
        <w:rPr>
          <w:sz w:val="28"/>
          <w:szCs w:val="28"/>
        </w:rPr>
        <w:t xml:space="preserve"> </w:t>
      </w:r>
      <w:r>
        <w:rPr>
          <w:sz w:val="28"/>
          <w:szCs w:val="28"/>
        </w:rPr>
        <w:t xml:space="preserve">(district and charter). There is a difference between the math scores in charter and district. Charter schools have a higher average math </w:t>
      </w:r>
      <w:r w:rsidR="00566E4A">
        <w:rPr>
          <w:sz w:val="28"/>
          <w:szCs w:val="28"/>
        </w:rPr>
        <w:t xml:space="preserve">score. But the reading test scores do not show such a difference between the school types. The difference in the percentage of the students passing tests (reading, math, and the overall percentage) is </w:t>
      </w:r>
      <w:proofErr w:type="gramStart"/>
      <w:r w:rsidR="00566E4A">
        <w:rPr>
          <w:sz w:val="28"/>
          <w:szCs w:val="28"/>
        </w:rPr>
        <w:t>really big</w:t>
      </w:r>
      <w:proofErr w:type="gramEnd"/>
      <w:r w:rsidR="00566E4A">
        <w:rPr>
          <w:sz w:val="28"/>
          <w:szCs w:val="28"/>
        </w:rPr>
        <w:t xml:space="preserve"> among the charter and district schools. Charter schools have about 20% to 30% higher percentage passing rate compared to the district schools.</w:t>
      </w:r>
    </w:p>
    <w:p w14:paraId="2CCA0B9F" w14:textId="2D666A19" w:rsidR="00566E4A" w:rsidRDefault="00566E4A">
      <w:pPr>
        <w:rPr>
          <w:sz w:val="28"/>
          <w:szCs w:val="28"/>
        </w:rPr>
      </w:pPr>
      <w:r>
        <w:rPr>
          <w:sz w:val="28"/>
          <w:szCs w:val="28"/>
        </w:rPr>
        <w:t>___________________________________________________________________</w:t>
      </w:r>
    </w:p>
    <w:p w14:paraId="3EBD5E0B" w14:textId="77777777" w:rsidR="00566E4A" w:rsidRDefault="00566E4A">
      <w:pPr>
        <w:rPr>
          <w:sz w:val="28"/>
          <w:szCs w:val="28"/>
        </w:rPr>
      </w:pPr>
    </w:p>
    <w:p w14:paraId="26F8659B" w14:textId="66B23168" w:rsidR="00566E4A" w:rsidRDefault="00566E4A">
      <w:pPr>
        <w:rPr>
          <w:sz w:val="28"/>
          <w:szCs w:val="28"/>
        </w:rPr>
      </w:pPr>
      <w:r>
        <w:rPr>
          <w:sz w:val="28"/>
          <w:szCs w:val="28"/>
        </w:rPr>
        <w:tab/>
        <w:t>The above statement is clear when we look at the Data Frame of the highest performing schools and the lowest performing school. Here are the two Data Frames to demonstrate the numbers.</w:t>
      </w:r>
    </w:p>
    <w:p w14:paraId="7110377E" w14:textId="77777777" w:rsidR="00566E4A" w:rsidRDefault="00566E4A">
      <w:pPr>
        <w:rPr>
          <w:sz w:val="28"/>
          <w:szCs w:val="28"/>
        </w:rPr>
      </w:pPr>
    </w:p>
    <w:p w14:paraId="0754E8DE" w14:textId="77777777" w:rsidR="00566E4A" w:rsidRDefault="00566E4A">
      <w:pPr>
        <w:rPr>
          <w:sz w:val="28"/>
          <w:szCs w:val="28"/>
        </w:rPr>
      </w:pPr>
    </w:p>
    <w:p w14:paraId="595B3CB5" w14:textId="0443BEDC" w:rsidR="00566E4A" w:rsidRPr="00566E4A" w:rsidRDefault="00566E4A">
      <w:pPr>
        <w:rPr>
          <w:sz w:val="32"/>
          <w:szCs w:val="32"/>
        </w:rPr>
      </w:pPr>
      <w:r>
        <w:rPr>
          <w:sz w:val="32"/>
          <w:szCs w:val="32"/>
        </w:rPr>
        <w:lastRenderedPageBreak/>
        <w:t>Highest Performing Schools</w:t>
      </w:r>
    </w:p>
    <w:p w14:paraId="77B9FD9E" w14:textId="7AAFAC84" w:rsidR="00566E4A" w:rsidRDefault="00566E4A">
      <w:pPr>
        <w:rPr>
          <w:sz w:val="28"/>
          <w:szCs w:val="28"/>
        </w:rPr>
      </w:pPr>
      <w:r>
        <w:rPr>
          <w:noProof/>
          <w:sz w:val="28"/>
          <w:szCs w:val="28"/>
        </w:rPr>
        <w:drawing>
          <wp:inline distT="0" distB="0" distL="0" distR="0" wp14:anchorId="407A3492" wp14:editId="6B0D1018">
            <wp:extent cx="5943600" cy="1955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4373B174" w14:textId="437168A8" w:rsidR="00270FB4" w:rsidRDefault="00270FB4">
      <w:r>
        <w:tab/>
      </w:r>
    </w:p>
    <w:p w14:paraId="6331C934" w14:textId="77777777" w:rsidR="00566E4A" w:rsidRDefault="00566E4A"/>
    <w:p w14:paraId="20255273" w14:textId="0CA3F0FD" w:rsidR="00566E4A" w:rsidRDefault="00566E4A">
      <w:pPr>
        <w:rPr>
          <w:sz w:val="32"/>
          <w:szCs w:val="32"/>
        </w:rPr>
      </w:pPr>
      <w:r>
        <w:rPr>
          <w:sz w:val="32"/>
          <w:szCs w:val="32"/>
        </w:rPr>
        <w:t>Lowest Performing Schools</w:t>
      </w:r>
      <w:r>
        <w:rPr>
          <w:noProof/>
          <w:sz w:val="32"/>
          <w:szCs w:val="32"/>
        </w:rPr>
        <w:drawing>
          <wp:inline distT="0" distB="0" distL="0" distR="0" wp14:anchorId="0860C8E5" wp14:editId="022C5763">
            <wp:extent cx="5943600" cy="194056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40560"/>
                    </a:xfrm>
                    <a:prstGeom prst="rect">
                      <a:avLst/>
                    </a:prstGeom>
                  </pic:spPr>
                </pic:pic>
              </a:graphicData>
            </a:graphic>
          </wp:inline>
        </w:drawing>
      </w:r>
    </w:p>
    <w:p w14:paraId="124F141E" w14:textId="16E76A9E" w:rsidR="00566E4A" w:rsidRDefault="00566E4A">
      <w:pPr>
        <w:rPr>
          <w:sz w:val="32"/>
          <w:szCs w:val="32"/>
        </w:rPr>
      </w:pPr>
      <w:r>
        <w:rPr>
          <w:sz w:val="32"/>
          <w:szCs w:val="32"/>
        </w:rPr>
        <w:t>__________________________________________________________</w:t>
      </w:r>
    </w:p>
    <w:p w14:paraId="15FCE36B" w14:textId="77777777" w:rsidR="00566E4A" w:rsidRDefault="00566E4A">
      <w:pPr>
        <w:rPr>
          <w:sz w:val="32"/>
          <w:szCs w:val="32"/>
        </w:rPr>
      </w:pPr>
    </w:p>
    <w:p w14:paraId="0E695A0E" w14:textId="2A1D4D28" w:rsidR="00566E4A" w:rsidRDefault="00566E4A">
      <w:pPr>
        <w:rPr>
          <w:sz w:val="32"/>
          <w:szCs w:val="32"/>
        </w:rPr>
      </w:pPr>
      <w:r>
        <w:rPr>
          <w:sz w:val="32"/>
          <w:szCs w:val="32"/>
        </w:rPr>
        <w:tab/>
      </w:r>
      <w:r w:rsidR="009E3C59">
        <w:rPr>
          <w:sz w:val="32"/>
          <w:szCs w:val="32"/>
        </w:rPr>
        <w:t>Test Score by Grades</w:t>
      </w:r>
    </w:p>
    <w:p w14:paraId="2D1C92F4" w14:textId="77777777" w:rsidR="009E3C59" w:rsidRDefault="009E3C59">
      <w:pPr>
        <w:rPr>
          <w:sz w:val="32"/>
          <w:szCs w:val="32"/>
        </w:rPr>
      </w:pPr>
    </w:p>
    <w:p w14:paraId="609C352D" w14:textId="1FA0D9B5" w:rsidR="009E3C59" w:rsidRDefault="009E3C59">
      <w:pPr>
        <w:pBdr>
          <w:bottom w:val="single" w:sz="12" w:space="1" w:color="auto"/>
        </w:pBdr>
        <w:rPr>
          <w:sz w:val="28"/>
          <w:szCs w:val="28"/>
        </w:rPr>
      </w:pPr>
      <w:r>
        <w:rPr>
          <w:sz w:val="32"/>
          <w:szCs w:val="32"/>
        </w:rPr>
        <w:tab/>
      </w:r>
      <w:r>
        <w:rPr>
          <w:sz w:val="28"/>
          <w:szCs w:val="28"/>
        </w:rPr>
        <w:t>From the data we can see that there isn’t any big difference in the test scores between the high school grades. They are pretty much the same across the 9</w:t>
      </w:r>
      <w:r w:rsidRPr="009E3C59">
        <w:rPr>
          <w:sz w:val="28"/>
          <w:szCs w:val="28"/>
          <w:vertAlign w:val="superscript"/>
        </w:rPr>
        <w:t>th</w:t>
      </w:r>
      <w:r>
        <w:rPr>
          <w:sz w:val="28"/>
          <w:szCs w:val="28"/>
        </w:rPr>
        <w:t>, 10</w:t>
      </w:r>
      <w:r w:rsidRPr="009E3C59">
        <w:rPr>
          <w:sz w:val="28"/>
          <w:szCs w:val="28"/>
          <w:vertAlign w:val="superscript"/>
        </w:rPr>
        <w:t>th</w:t>
      </w:r>
      <w:r>
        <w:rPr>
          <w:sz w:val="28"/>
          <w:szCs w:val="28"/>
        </w:rPr>
        <w:t>, 11</w:t>
      </w:r>
      <w:proofErr w:type="gramStart"/>
      <w:r w:rsidRPr="009E3C59">
        <w:rPr>
          <w:sz w:val="28"/>
          <w:szCs w:val="28"/>
          <w:vertAlign w:val="superscript"/>
        </w:rPr>
        <w:t>th</w:t>
      </w:r>
      <w:r>
        <w:rPr>
          <w:sz w:val="28"/>
          <w:szCs w:val="28"/>
        </w:rPr>
        <w:t>,  12</w:t>
      </w:r>
      <w:proofErr w:type="gramEnd"/>
      <w:r w:rsidRPr="009E3C59">
        <w:rPr>
          <w:sz w:val="28"/>
          <w:szCs w:val="28"/>
          <w:vertAlign w:val="superscript"/>
        </w:rPr>
        <w:t>th</w:t>
      </w:r>
      <w:r>
        <w:rPr>
          <w:sz w:val="28"/>
          <w:szCs w:val="28"/>
        </w:rPr>
        <w:t xml:space="preserve"> graders.</w:t>
      </w:r>
    </w:p>
    <w:p w14:paraId="7155EE7D" w14:textId="77777777" w:rsidR="009E3C59" w:rsidRDefault="009E3C59">
      <w:pPr>
        <w:pBdr>
          <w:bottom w:val="single" w:sz="12" w:space="1" w:color="auto"/>
        </w:pBdr>
        <w:rPr>
          <w:sz w:val="28"/>
          <w:szCs w:val="28"/>
        </w:rPr>
      </w:pPr>
    </w:p>
    <w:p w14:paraId="0A039802" w14:textId="77777777" w:rsidR="00E3045C" w:rsidRDefault="00E3045C" w:rsidP="00E3045C">
      <w:pPr>
        <w:tabs>
          <w:tab w:val="left" w:pos="1959"/>
        </w:tabs>
        <w:rPr>
          <w:sz w:val="28"/>
          <w:szCs w:val="28"/>
        </w:rPr>
      </w:pPr>
    </w:p>
    <w:p w14:paraId="3FD6CE9C" w14:textId="77777777" w:rsidR="00E3045C" w:rsidRDefault="00E3045C" w:rsidP="00E3045C">
      <w:pPr>
        <w:tabs>
          <w:tab w:val="left" w:pos="1959"/>
        </w:tabs>
      </w:pPr>
    </w:p>
    <w:p w14:paraId="2943567C" w14:textId="32A867DA" w:rsidR="00E3045C" w:rsidRDefault="00E3045C" w:rsidP="00E3045C">
      <w:pPr>
        <w:tabs>
          <w:tab w:val="left" w:pos="1959"/>
        </w:tabs>
        <w:rPr>
          <w:sz w:val="28"/>
          <w:szCs w:val="28"/>
        </w:rPr>
      </w:pPr>
    </w:p>
    <w:p w14:paraId="766D8617" w14:textId="64BAC41C" w:rsidR="00E3045C" w:rsidRPr="00E3045C" w:rsidRDefault="00E3045C" w:rsidP="00E3045C">
      <w:pPr>
        <w:tabs>
          <w:tab w:val="left" w:pos="1959"/>
        </w:tabs>
        <w:rPr>
          <w:sz w:val="28"/>
          <w:szCs w:val="28"/>
        </w:rPr>
      </w:pPr>
      <w:r>
        <w:rPr>
          <w:sz w:val="28"/>
          <w:szCs w:val="28"/>
        </w:rPr>
        <w:tab/>
      </w:r>
    </w:p>
    <w:p w14:paraId="68E0375A" w14:textId="62E70194" w:rsidR="009E3C59" w:rsidRDefault="00E3045C">
      <w:pPr>
        <w:rPr>
          <w:sz w:val="28"/>
          <w:szCs w:val="28"/>
        </w:rPr>
      </w:pPr>
      <w:r>
        <w:rPr>
          <w:sz w:val="28"/>
          <w:szCs w:val="28"/>
        </w:rPr>
        <w:lastRenderedPageBreak/>
        <w:tab/>
      </w:r>
      <w:r>
        <w:rPr>
          <w:sz w:val="32"/>
          <w:szCs w:val="32"/>
        </w:rPr>
        <w:t>Scores by School Spending</w:t>
      </w:r>
      <w:r w:rsidR="009E3C59">
        <w:rPr>
          <w:sz w:val="28"/>
          <w:szCs w:val="28"/>
        </w:rPr>
        <w:tab/>
      </w:r>
      <w:r>
        <w:rPr>
          <w:sz w:val="28"/>
          <w:szCs w:val="28"/>
        </w:rPr>
        <w:tab/>
      </w:r>
      <w:r w:rsidR="009E3C59">
        <w:rPr>
          <w:noProof/>
          <w:sz w:val="28"/>
          <w:szCs w:val="28"/>
        </w:rPr>
        <w:drawing>
          <wp:inline distT="0" distB="0" distL="0" distR="0" wp14:anchorId="5BD6A8BA" wp14:editId="259CF310">
            <wp:extent cx="5943600" cy="141541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1D1293D4" w14:textId="77777777" w:rsidR="00E3045C" w:rsidRDefault="00E3045C">
      <w:pPr>
        <w:rPr>
          <w:sz w:val="28"/>
          <w:szCs w:val="28"/>
        </w:rPr>
      </w:pPr>
    </w:p>
    <w:p w14:paraId="4E3ECA4E" w14:textId="77777777" w:rsidR="00E3045C" w:rsidRDefault="00E3045C" w:rsidP="00E3045C">
      <w:pPr>
        <w:ind w:firstLine="720"/>
        <w:rPr>
          <w:sz w:val="28"/>
          <w:szCs w:val="28"/>
        </w:rPr>
      </w:pPr>
      <w:r>
        <w:rPr>
          <w:sz w:val="28"/>
          <w:szCs w:val="28"/>
        </w:rPr>
        <w:t xml:space="preserve">The Data Frame here demonstrates that the spending amount does not really affect the scores. Charter schools which have lower funding amount give greater results than some district schools, which have the highest funding amount, but show the lowest scores. </w:t>
      </w:r>
    </w:p>
    <w:p w14:paraId="187DC54C" w14:textId="77777777" w:rsidR="00E3045C" w:rsidRDefault="00E3045C" w:rsidP="00E3045C">
      <w:pPr>
        <w:ind w:firstLine="720"/>
        <w:rPr>
          <w:sz w:val="28"/>
          <w:szCs w:val="28"/>
        </w:rPr>
      </w:pPr>
    </w:p>
    <w:p w14:paraId="5DB42EB2" w14:textId="77777777" w:rsidR="00E3045C" w:rsidRDefault="00E3045C" w:rsidP="00E3045C">
      <w:pPr>
        <w:ind w:firstLine="720"/>
        <w:rPr>
          <w:sz w:val="32"/>
          <w:szCs w:val="32"/>
        </w:rPr>
      </w:pPr>
      <w:r>
        <w:rPr>
          <w:sz w:val="32"/>
          <w:szCs w:val="32"/>
        </w:rPr>
        <w:t>Scores by School Size</w:t>
      </w:r>
    </w:p>
    <w:p w14:paraId="68366AE5" w14:textId="77777777" w:rsidR="00E3045C" w:rsidRDefault="00E3045C" w:rsidP="00E3045C">
      <w:pPr>
        <w:ind w:firstLine="720"/>
        <w:rPr>
          <w:sz w:val="32"/>
          <w:szCs w:val="32"/>
        </w:rPr>
      </w:pPr>
    </w:p>
    <w:p w14:paraId="4A92BDB0" w14:textId="490214AA" w:rsidR="00E3045C" w:rsidRDefault="00E3045C" w:rsidP="00E3045C">
      <w:pPr>
        <w:ind w:firstLine="720"/>
        <w:rPr>
          <w:sz w:val="28"/>
          <w:szCs w:val="28"/>
        </w:rPr>
      </w:pPr>
      <w:r>
        <w:rPr>
          <w:sz w:val="28"/>
          <w:szCs w:val="28"/>
        </w:rPr>
        <w:t xml:space="preserve"> </w:t>
      </w:r>
      <w:r>
        <w:rPr>
          <w:noProof/>
          <w:sz w:val="28"/>
          <w:szCs w:val="28"/>
        </w:rPr>
        <w:drawing>
          <wp:inline distT="0" distB="0" distL="0" distR="0" wp14:anchorId="6FDF99B1" wp14:editId="19A4E398">
            <wp:extent cx="5943600" cy="1037590"/>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37590"/>
                    </a:xfrm>
                    <a:prstGeom prst="rect">
                      <a:avLst/>
                    </a:prstGeom>
                  </pic:spPr>
                </pic:pic>
              </a:graphicData>
            </a:graphic>
          </wp:inline>
        </w:drawing>
      </w:r>
    </w:p>
    <w:p w14:paraId="79252973" w14:textId="77777777" w:rsidR="00E3045C" w:rsidRDefault="00E3045C" w:rsidP="00E3045C">
      <w:pPr>
        <w:ind w:firstLine="720"/>
        <w:rPr>
          <w:sz w:val="28"/>
          <w:szCs w:val="28"/>
        </w:rPr>
      </w:pPr>
    </w:p>
    <w:p w14:paraId="7D6E36AD" w14:textId="77777777" w:rsidR="0038768F" w:rsidRPr="0038768F" w:rsidRDefault="00E3045C" w:rsidP="00E3045C">
      <w:pPr>
        <w:ind w:firstLine="720"/>
        <w:rPr>
          <w:sz w:val="28"/>
          <w:szCs w:val="28"/>
        </w:rPr>
      </w:pPr>
      <w:r w:rsidRPr="0038768F">
        <w:rPr>
          <w:sz w:val="28"/>
          <w:szCs w:val="28"/>
        </w:rPr>
        <w:t>Small and medium sized schools out-performed large si</w:t>
      </w:r>
      <w:r w:rsidR="0038768F" w:rsidRPr="0038768F">
        <w:rPr>
          <w:sz w:val="28"/>
          <w:szCs w:val="28"/>
        </w:rPr>
        <w:t xml:space="preserve">zed ones. The % overall passing among the students is dramatically higher in schools with less than </w:t>
      </w:r>
    </w:p>
    <w:p w14:paraId="6E9A8168" w14:textId="7F65BF70" w:rsidR="0038768F" w:rsidRPr="0038768F" w:rsidRDefault="0038768F" w:rsidP="0038768F">
      <w:pPr>
        <w:rPr>
          <w:sz w:val="28"/>
          <w:szCs w:val="28"/>
        </w:rPr>
      </w:pPr>
      <w:r w:rsidRPr="0038768F">
        <w:rPr>
          <w:sz w:val="28"/>
          <w:szCs w:val="28"/>
        </w:rPr>
        <w:t xml:space="preserve">2000 students (89% - 90% vs 58%).  </w:t>
      </w:r>
    </w:p>
    <w:p w14:paraId="3A4B0F02" w14:textId="5EEF3758" w:rsidR="0038768F" w:rsidRDefault="0038768F" w:rsidP="0038768F">
      <w:pPr>
        <w:rPr>
          <w:sz w:val="28"/>
          <w:szCs w:val="28"/>
        </w:rPr>
      </w:pPr>
      <w:r>
        <w:rPr>
          <w:sz w:val="28"/>
          <w:szCs w:val="28"/>
        </w:rPr>
        <w:tab/>
        <w:t xml:space="preserve">The table summary snapshot below shows that the charter schools with fewer students have higher score results and test passing results that the district schools. </w:t>
      </w:r>
    </w:p>
    <w:p w14:paraId="7EEE702B" w14:textId="77777777" w:rsidR="0038768F" w:rsidRDefault="0038768F" w:rsidP="0038768F">
      <w:pPr>
        <w:rPr>
          <w:sz w:val="28"/>
          <w:szCs w:val="28"/>
        </w:rPr>
      </w:pPr>
    </w:p>
    <w:p w14:paraId="182A3355" w14:textId="77777777" w:rsidR="0038768F" w:rsidRDefault="0038768F" w:rsidP="0038768F">
      <w:pPr>
        <w:rPr>
          <w:sz w:val="28"/>
          <w:szCs w:val="28"/>
        </w:rPr>
      </w:pPr>
    </w:p>
    <w:p w14:paraId="6A08B57A" w14:textId="77777777" w:rsidR="0038768F" w:rsidRDefault="0038768F" w:rsidP="0038768F">
      <w:pPr>
        <w:rPr>
          <w:sz w:val="28"/>
          <w:szCs w:val="28"/>
        </w:rPr>
      </w:pPr>
    </w:p>
    <w:p w14:paraId="4EF0C18A" w14:textId="77777777" w:rsidR="0038768F" w:rsidRDefault="0038768F" w:rsidP="0038768F">
      <w:pPr>
        <w:rPr>
          <w:sz w:val="28"/>
          <w:szCs w:val="28"/>
        </w:rPr>
      </w:pPr>
    </w:p>
    <w:p w14:paraId="28EEB621" w14:textId="77777777" w:rsidR="0038768F" w:rsidRDefault="0038768F" w:rsidP="0038768F">
      <w:pPr>
        <w:rPr>
          <w:sz w:val="28"/>
          <w:szCs w:val="28"/>
        </w:rPr>
      </w:pPr>
    </w:p>
    <w:p w14:paraId="7765D907" w14:textId="77777777" w:rsidR="0038768F" w:rsidRDefault="0038768F" w:rsidP="0038768F">
      <w:pPr>
        <w:rPr>
          <w:sz w:val="28"/>
          <w:szCs w:val="28"/>
        </w:rPr>
      </w:pPr>
    </w:p>
    <w:p w14:paraId="5C776B49" w14:textId="77777777" w:rsidR="0038768F" w:rsidRDefault="0038768F" w:rsidP="0038768F">
      <w:pPr>
        <w:rPr>
          <w:sz w:val="28"/>
          <w:szCs w:val="28"/>
        </w:rPr>
      </w:pPr>
    </w:p>
    <w:p w14:paraId="18202AAF" w14:textId="77777777" w:rsidR="0038768F" w:rsidRDefault="0038768F" w:rsidP="0038768F">
      <w:pPr>
        <w:rPr>
          <w:sz w:val="28"/>
          <w:szCs w:val="28"/>
        </w:rPr>
      </w:pPr>
    </w:p>
    <w:p w14:paraId="493BAE03" w14:textId="53FD8B18" w:rsidR="0038768F" w:rsidRDefault="0038768F" w:rsidP="0038768F">
      <w:pPr>
        <w:rPr>
          <w:sz w:val="28"/>
          <w:szCs w:val="28"/>
        </w:rPr>
      </w:pPr>
      <w:r>
        <w:rPr>
          <w:sz w:val="28"/>
          <w:szCs w:val="28"/>
        </w:rPr>
        <w:lastRenderedPageBreak/>
        <w:t>Scores by School Type</w:t>
      </w:r>
    </w:p>
    <w:p w14:paraId="47658FBD" w14:textId="77777777" w:rsidR="0038768F" w:rsidRDefault="0038768F" w:rsidP="0038768F">
      <w:pPr>
        <w:rPr>
          <w:sz w:val="28"/>
          <w:szCs w:val="28"/>
        </w:rPr>
      </w:pPr>
    </w:p>
    <w:p w14:paraId="157C1948" w14:textId="563ECBA1" w:rsidR="00E3045C" w:rsidRDefault="0038768F" w:rsidP="0038768F">
      <w:pPr>
        <w:rPr>
          <w:sz w:val="28"/>
          <w:szCs w:val="28"/>
        </w:rPr>
      </w:pPr>
      <w:r>
        <w:rPr>
          <w:noProof/>
          <w:sz w:val="28"/>
          <w:szCs w:val="28"/>
        </w:rPr>
        <w:drawing>
          <wp:inline distT="0" distB="0" distL="0" distR="0" wp14:anchorId="11D96CA6" wp14:editId="73944F97">
            <wp:extent cx="5943600" cy="8642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inline>
        </w:drawing>
      </w:r>
    </w:p>
    <w:p w14:paraId="6276C717" w14:textId="77777777" w:rsidR="0038768F" w:rsidRDefault="0038768F" w:rsidP="0038768F">
      <w:pPr>
        <w:rPr>
          <w:sz w:val="28"/>
          <w:szCs w:val="28"/>
        </w:rPr>
      </w:pPr>
    </w:p>
    <w:p w14:paraId="557ABF11" w14:textId="77777777" w:rsidR="0038768F" w:rsidRPr="009E3C59" w:rsidRDefault="0038768F" w:rsidP="0038768F">
      <w:pPr>
        <w:rPr>
          <w:sz w:val="28"/>
          <w:szCs w:val="28"/>
        </w:rPr>
      </w:pPr>
    </w:p>
    <w:sectPr w:rsidR="0038768F" w:rsidRPr="009E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57"/>
    <w:rsid w:val="00034281"/>
    <w:rsid w:val="00270FB4"/>
    <w:rsid w:val="0038768F"/>
    <w:rsid w:val="00566E4A"/>
    <w:rsid w:val="00891660"/>
    <w:rsid w:val="00942CE8"/>
    <w:rsid w:val="00943598"/>
    <w:rsid w:val="009E3C59"/>
    <w:rsid w:val="00A52C2C"/>
    <w:rsid w:val="00E3045C"/>
    <w:rsid w:val="00E7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F79EB"/>
  <w15:chartTrackingRefBased/>
  <w15:docId w15:val="{74E200A9-7CF3-914F-B954-991453E9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armine arutyunyan</dc:creator>
  <cp:keywords/>
  <dc:description/>
  <cp:lastModifiedBy>armine arutyunyan</cp:lastModifiedBy>
  <cp:revision>1</cp:revision>
  <dcterms:created xsi:type="dcterms:W3CDTF">2023-04-10T05:06:00Z</dcterms:created>
  <dcterms:modified xsi:type="dcterms:W3CDTF">2023-04-10T06:39:00Z</dcterms:modified>
</cp:coreProperties>
</file>