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74D" w:rsidRPr="0060274D" w:rsidRDefault="0060274D" w:rsidP="0060274D">
      <w:pPr>
        <w:pStyle w:val="a3"/>
        <w:ind w:firstLine="709"/>
        <w:jc w:val="both"/>
        <w:rPr>
          <w:b/>
          <w:i/>
          <w:szCs w:val="26"/>
        </w:rPr>
      </w:pPr>
      <w:r>
        <w:rPr>
          <w:rStyle w:val="font2"/>
          <w:b/>
          <w:i/>
          <w:szCs w:val="26"/>
        </w:rPr>
        <w:t>Пункт</w:t>
      </w:r>
      <w:r w:rsidRPr="0060274D">
        <w:rPr>
          <w:rStyle w:val="font2"/>
          <w:b/>
          <w:i/>
          <w:szCs w:val="26"/>
        </w:rPr>
        <w:t xml:space="preserve"> 7 Порядка обеспечения денежным довольствием, утвержденного приказом Министра обороны Российской Федерации от 30 декабря 2011 г. № 2700, не является специальной нормой по отношению к ст. 256 ГПК РФ и регулирует иные правоотношения, не связанные с применением норм процессуального права и установлением каких-либо других процессуальных сроков.</w:t>
      </w:r>
    </w:p>
    <w:p w:rsidR="0060274D" w:rsidRDefault="0060274D" w:rsidP="0060274D">
      <w:pPr>
        <w:pStyle w:val="a3"/>
        <w:jc w:val="center"/>
        <w:rPr>
          <w:rStyle w:val="font5"/>
          <w:sz w:val="32"/>
          <w:szCs w:val="26"/>
        </w:rPr>
      </w:pPr>
    </w:p>
    <w:p w:rsidR="0060274D" w:rsidRPr="0060274D" w:rsidRDefault="0060274D" w:rsidP="0060274D">
      <w:pPr>
        <w:pStyle w:val="a3"/>
        <w:jc w:val="center"/>
        <w:rPr>
          <w:sz w:val="32"/>
          <w:szCs w:val="26"/>
        </w:rPr>
      </w:pPr>
      <w:r w:rsidRPr="0060274D">
        <w:rPr>
          <w:rStyle w:val="font5"/>
          <w:sz w:val="32"/>
          <w:szCs w:val="26"/>
        </w:rPr>
        <w:t>ВЕРХОВНЫЙ СУД РОССИЙСКОЙ ФЕДЕРАЦИИ</w:t>
      </w:r>
    </w:p>
    <w:p w:rsidR="0060274D" w:rsidRPr="0060274D" w:rsidRDefault="0060274D" w:rsidP="0060274D">
      <w:pPr>
        <w:pStyle w:val="a3"/>
        <w:ind w:firstLine="709"/>
        <w:jc w:val="right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№211-КГ16-2</w:t>
      </w:r>
    </w:p>
    <w:p w:rsidR="0060274D" w:rsidRPr="0060274D" w:rsidRDefault="0060274D" w:rsidP="0060274D">
      <w:pPr>
        <w:pStyle w:val="a3"/>
        <w:jc w:val="center"/>
        <w:rPr>
          <w:sz w:val="28"/>
          <w:szCs w:val="26"/>
        </w:rPr>
      </w:pPr>
      <w:r w:rsidRPr="0060274D">
        <w:rPr>
          <w:rStyle w:val="font4"/>
          <w:sz w:val="28"/>
          <w:szCs w:val="26"/>
        </w:rPr>
        <w:t>ОПРЕДЕЛЕНИЕ</w:t>
      </w:r>
    </w:p>
    <w:p w:rsidR="0060274D" w:rsidRPr="0060274D" w:rsidRDefault="0060274D" w:rsidP="0060274D">
      <w:pPr>
        <w:pStyle w:val="a3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г. Москва</w:t>
      </w:r>
      <w:r w:rsidRPr="0060274D">
        <w:rPr>
          <w:rStyle w:val="font1"/>
          <w:sz w:val="26"/>
          <w:szCs w:val="26"/>
        </w:rPr>
        <w:t xml:space="preserve">                                                              </w:t>
      </w:r>
      <w:r>
        <w:rPr>
          <w:rStyle w:val="font1"/>
          <w:sz w:val="26"/>
          <w:szCs w:val="26"/>
        </w:rPr>
        <w:tab/>
      </w:r>
      <w:r>
        <w:rPr>
          <w:rStyle w:val="font1"/>
          <w:sz w:val="26"/>
          <w:szCs w:val="26"/>
        </w:rPr>
        <w:tab/>
      </w:r>
      <w:r w:rsidRPr="0060274D">
        <w:rPr>
          <w:rStyle w:val="font1"/>
          <w:sz w:val="26"/>
          <w:szCs w:val="26"/>
        </w:rPr>
        <w:t xml:space="preserve">                  </w:t>
      </w:r>
      <w:r w:rsidRPr="0060274D">
        <w:rPr>
          <w:rStyle w:val="font2"/>
          <w:sz w:val="26"/>
          <w:szCs w:val="26"/>
        </w:rPr>
        <w:t>22 марта 2016 г.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60274D">
        <w:rPr>
          <w:rStyle w:val="font2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60274D">
        <w:rPr>
          <w:rStyle w:val="font2"/>
          <w:sz w:val="26"/>
          <w:szCs w:val="26"/>
        </w:rPr>
        <w:t>Дербилов</w:t>
      </w:r>
      <w:proofErr w:type="spellEnd"/>
      <w:r w:rsidRPr="0060274D">
        <w:rPr>
          <w:rStyle w:val="font2"/>
          <w:sz w:val="26"/>
          <w:szCs w:val="26"/>
        </w:rPr>
        <w:t xml:space="preserve"> О.А., изучив с материалами административного дела кассационную жалобу </w:t>
      </w:r>
      <w:proofErr w:type="spellStart"/>
      <w:r w:rsidRPr="0060274D">
        <w:rPr>
          <w:rStyle w:val="font2"/>
          <w:sz w:val="26"/>
          <w:szCs w:val="26"/>
        </w:rPr>
        <w:t>Остринского</w:t>
      </w:r>
      <w:proofErr w:type="spellEnd"/>
      <w:r w:rsidRPr="0060274D">
        <w:rPr>
          <w:rStyle w:val="font2"/>
          <w:sz w:val="26"/>
          <w:szCs w:val="26"/>
        </w:rPr>
        <w:t xml:space="preserve"> П.В. на апелляционное определение Тихоокеанского флотского военного суда от 6 августа 2015 г. по делу об оспаривании </w:t>
      </w:r>
      <w:proofErr w:type="spellStart"/>
      <w:r w:rsidRPr="0060274D">
        <w:rPr>
          <w:rStyle w:val="font2"/>
          <w:sz w:val="26"/>
          <w:szCs w:val="26"/>
        </w:rPr>
        <w:t>Остринским</w:t>
      </w:r>
      <w:proofErr w:type="spellEnd"/>
      <w:r w:rsidRPr="0060274D">
        <w:rPr>
          <w:rStyle w:val="font2"/>
          <w:sz w:val="26"/>
          <w:szCs w:val="26"/>
        </w:rPr>
        <w:t xml:space="preserve"> Павлом Владимировичем действий командующего войсками и силами на </w:t>
      </w:r>
      <w:proofErr w:type="spellStart"/>
      <w:r w:rsidRPr="0060274D">
        <w:rPr>
          <w:rStyle w:val="font2"/>
          <w:sz w:val="26"/>
          <w:szCs w:val="26"/>
        </w:rPr>
        <w:t>Северо-Востоке</w:t>
      </w:r>
      <w:proofErr w:type="spellEnd"/>
      <w:r w:rsidRPr="0060274D">
        <w:rPr>
          <w:rStyle w:val="font2"/>
          <w:sz w:val="26"/>
          <w:szCs w:val="26"/>
        </w:rPr>
        <w:t>, командира войсковой части 69262 и руководителя Федерального казенного учреждения «Единый расчетный центр Министерства обороны Российской Федерации</w:t>
      </w:r>
      <w:proofErr w:type="gramEnd"/>
      <w:r w:rsidRPr="0060274D">
        <w:rPr>
          <w:rStyle w:val="font2"/>
          <w:sz w:val="26"/>
          <w:szCs w:val="26"/>
        </w:rPr>
        <w:t>» (далее - ФКУ «ЕРЦ МО РФ»), связанных с невыплатой денежного довольствия,</w:t>
      </w:r>
    </w:p>
    <w:p w:rsidR="0060274D" w:rsidRPr="0060274D" w:rsidRDefault="0060274D" w:rsidP="0060274D">
      <w:pPr>
        <w:pStyle w:val="a3"/>
        <w:jc w:val="center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установил: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решением 35 гарнизонного военного суда от 21 мая 2015 г. заявление </w:t>
      </w:r>
      <w:proofErr w:type="spellStart"/>
      <w:r w:rsidRPr="0060274D">
        <w:rPr>
          <w:rStyle w:val="font2"/>
          <w:sz w:val="26"/>
          <w:szCs w:val="26"/>
        </w:rPr>
        <w:t>Остринского</w:t>
      </w:r>
      <w:proofErr w:type="spellEnd"/>
      <w:r w:rsidRPr="0060274D">
        <w:rPr>
          <w:rStyle w:val="font2"/>
          <w:sz w:val="26"/>
          <w:szCs w:val="26"/>
        </w:rPr>
        <w:t xml:space="preserve"> удовлетворено частично. Суд взыскал с ФКУ «ЕРЦ МО РФ» в пользу заявителя денежное довольствие за период с 21 мая по 31 октября 2012 года в сумме 137 781 руб. 93 коп. В удовлетворении остальной части требований отказано.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Апелляционным определением Тихоокеанского флотского военного суда от 6 августа 2015 г. решение суда первой инстанции отменено и по делу принято новое решение об отказе в удовлетворении заявления </w:t>
      </w:r>
      <w:proofErr w:type="spellStart"/>
      <w:r w:rsidRPr="0060274D">
        <w:rPr>
          <w:rStyle w:val="font2"/>
          <w:sz w:val="26"/>
          <w:szCs w:val="26"/>
        </w:rPr>
        <w:t>Остринского</w:t>
      </w:r>
      <w:proofErr w:type="spellEnd"/>
      <w:r w:rsidRPr="0060274D">
        <w:rPr>
          <w:rStyle w:val="font2"/>
          <w:sz w:val="26"/>
          <w:szCs w:val="26"/>
        </w:rPr>
        <w:t xml:space="preserve"> в связи с пропуском установленного ст. 256 ГПК РФ срока.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Определением судьи Тихоокеанского флотского военного суда от 26 октября 2015 г. в передаче кассационной жалобы заявителя для рассмотрения в судебном заседании суда кассационной инстанции отказано.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В кассационной жалобе в Судебную коллегию по делам военнослужащих Верховного Суда Российской Федерации, </w:t>
      </w:r>
      <w:proofErr w:type="spellStart"/>
      <w:r w:rsidRPr="0060274D">
        <w:rPr>
          <w:rStyle w:val="font2"/>
          <w:sz w:val="26"/>
          <w:szCs w:val="26"/>
        </w:rPr>
        <w:t>Остринский</w:t>
      </w:r>
      <w:proofErr w:type="spellEnd"/>
      <w:r w:rsidRPr="0060274D">
        <w:rPr>
          <w:rStyle w:val="font2"/>
          <w:sz w:val="26"/>
          <w:szCs w:val="26"/>
        </w:rPr>
        <w:t xml:space="preserve"> выражает несогласие с апелляционным определением, просит его отменить и оставить в силе решение суда первой инстанции.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Ссылаясь на ст. 2, 7, 18, 37 Конституции Российской Федерации и, в частности, п. 7 Порядка обеспечения денежным довольствием военнослужащих </w:t>
      </w:r>
      <w:r w:rsidRPr="0060274D">
        <w:rPr>
          <w:rStyle w:val="font2"/>
          <w:sz w:val="26"/>
          <w:szCs w:val="26"/>
        </w:rPr>
        <w:lastRenderedPageBreak/>
        <w:t xml:space="preserve">Вооруженных Сил Российской Федерации, утвержденного приказом Министра обороны Российской Федерации от 30 декабря 2011 г. № 2700, </w:t>
      </w:r>
      <w:proofErr w:type="spellStart"/>
      <w:r w:rsidRPr="0060274D">
        <w:rPr>
          <w:rStyle w:val="font2"/>
          <w:sz w:val="26"/>
          <w:szCs w:val="26"/>
        </w:rPr>
        <w:t>Остринский</w:t>
      </w:r>
      <w:proofErr w:type="spellEnd"/>
      <w:r w:rsidRPr="0060274D">
        <w:rPr>
          <w:rStyle w:val="font2"/>
          <w:sz w:val="26"/>
          <w:szCs w:val="26"/>
        </w:rPr>
        <w:t xml:space="preserve"> утверждает, что срок обращения в суд с заявлением им не пропущен. По его мнению, апелляционное определение противоречит правовой позиции Военной коллегии Верховного Суда Российской Федерации, изложенной в определении от 15 мая 2014 г. № 201-КГ 14-9.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По запросу судьи Верховного Суда Российской Федерации от 22 января 2016 г. дело истребовано в Верховный Суд Российской Федерации.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60274D">
        <w:rPr>
          <w:rStyle w:val="font2"/>
          <w:sz w:val="26"/>
          <w:szCs w:val="26"/>
        </w:rPr>
        <w:t>Основания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Таких оснований для пересмотра обжалуемого судебного акта по результатам изучения доводов кассационной жалобы и материалов дела не усматривается.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В силу ст. 256 ГПК РФ, действовавшей на момент рассмотрения дела в судах первой и второй инстанций, гражданин вправе обратиться в суд с заявлением в течение трех месяцев со дня, когда ему стало известно о нарушении его прав и свобод.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Пропуск указанного срока при отсутствии уважительных причин является основанием для принятия судом решения об отказе в удовлетворении требований заявителя в предварительном судебном заседании или в судебном заседании без исследования фактических обстоятельств дела.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Как следует из материалов дела, заявитель обратился в суд с заявлением о взыскании денежного довольствия за период с 21 мая по 31 октября 2012 года, указав, что после прекращения с ним военно-служебных отношений в октябре 2012 года ему не были произведены причитающиеся денежные выплаты за указанный период его военной службы.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Также в суде первой инстанции заявитель подтвердил, что о нарушении своего права на получение денежного довольствия ему стало известно в октябре 2012 года, когда он был уволен с военной службы, что подтверждается протоколом судебного заседания от 21 мая 2015 г.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lastRenderedPageBreak/>
        <w:t>При таких обстоятельствах суд апелляционной инстанции, отменяя решение суда первой инстанции и принимая по делу новое решение, правильно применив положения ст. 256 ГПК РФ, пришел к обоснованному выводу о пропуске заявителем установленного срока для обращения в суд с заявлением.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Поскольку обстоятельств, объективно исключающих возможность обратиться в суд в пределах установленного срока, из материалов дела не усматривается и их не приведено в настоящей кассационной жалобе, суд второй инстанции, не установив уважительных причин пропуска данного срока, правомерно отказал в удовлетворении заявления </w:t>
      </w:r>
      <w:proofErr w:type="spellStart"/>
      <w:r w:rsidRPr="0060274D">
        <w:rPr>
          <w:rStyle w:val="font2"/>
          <w:sz w:val="26"/>
          <w:szCs w:val="26"/>
        </w:rPr>
        <w:t>Остринского</w:t>
      </w:r>
      <w:proofErr w:type="spellEnd"/>
      <w:r w:rsidRPr="0060274D">
        <w:rPr>
          <w:rStyle w:val="font2"/>
          <w:sz w:val="26"/>
          <w:szCs w:val="26"/>
        </w:rPr>
        <w:t>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Доводы жалобы об ином порядке исчисления срока для обращения в суд со ссылкой на п. 7 Порядка обеспечения денежным довольствием, утвержденного приказом Министра обороны Российской Федерации от 30 декабря 2011 г. № 2700, нельзя признать состоятельными.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Указанный пункт Положения не является специальной нормой по отношению к ст. 256 ГПК РФ и регулирует иные правоотношения, не связанные с применением норм процессуального права и установлением каких-либо других процессуальных сроков.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Таким образом, толкование норм процессуального права, которого придерживается </w:t>
      </w:r>
      <w:proofErr w:type="spellStart"/>
      <w:r w:rsidRPr="0060274D">
        <w:rPr>
          <w:rStyle w:val="font2"/>
          <w:sz w:val="26"/>
          <w:szCs w:val="26"/>
        </w:rPr>
        <w:t>Остринский</w:t>
      </w:r>
      <w:proofErr w:type="spellEnd"/>
      <w:r w:rsidRPr="0060274D">
        <w:rPr>
          <w:rStyle w:val="font2"/>
          <w:sz w:val="26"/>
          <w:szCs w:val="26"/>
        </w:rPr>
        <w:t>, является ошибочным.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Что же касается ссылки на определение Верховного Суда Российской Федерации от 15 мая 2014 г. № 201-КГ 14-9, то данное определение вынесено по конкретному делу и преюдициального значения не имеет, </w:t>
      </w:r>
      <w:proofErr w:type="gramStart"/>
      <w:r w:rsidRPr="0060274D">
        <w:rPr>
          <w:rStyle w:val="font2"/>
          <w:sz w:val="26"/>
          <w:szCs w:val="26"/>
        </w:rPr>
        <w:t>при том</w:t>
      </w:r>
      <w:proofErr w:type="gramEnd"/>
      <w:r w:rsidRPr="0060274D">
        <w:rPr>
          <w:rStyle w:val="font2"/>
          <w:sz w:val="26"/>
          <w:szCs w:val="26"/>
        </w:rPr>
        <w:t>, что вопрос о применении положений ст. 256 ГПК РФ в рамках разрешения этого дела не рассматривался.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Вопреки доводам жалобы, существенных нарушений закона, которые в соответствии со ст. 328 КАС РФ могли бы служить основанием для отмены или изменения в кассационном порядке состоявшегося апелляционного определения, не допущено.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Руководствуясь ст. 323 и 324 КАС РФ,</w:t>
      </w:r>
    </w:p>
    <w:p w:rsidR="0060274D" w:rsidRPr="0060274D" w:rsidRDefault="0060274D" w:rsidP="0060274D">
      <w:pPr>
        <w:pStyle w:val="a3"/>
        <w:jc w:val="center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определил: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 xml:space="preserve">отказать в передаче кассационной жалобы </w:t>
      </w:r>
      <w:proofErr w:type="spellStart"/>
      <w:r w:rsidRPr="0060274D">
        <w:rPr>
          <w:rStyle w:val="font2"/>
          <w:sz w:val="26"/>
          <w:szCs w:val="26"/>
        </w:rPr>
        <w:t>Остринского</w:t>
      </w:r>
      <w:proofErr w:type="spellEnd"/>
      <w:r w:rsidRPr="0060274D">
        <w:rPr>
          <w:rStyle w:val="font2"/>
          <w:sz w:val="26"/>
          <w:szCs w:val="26"/>
        </w:rPr>
        <w:t xml:space="preserve"> П.В. на апелляционное определение Тихоокеанского флотского военного суда от 6 августа 2015 г. для рассмотрения в судебном заседании суда кассационной инстанции.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Судья Верховного Суда</w:t>
      </w:r>
      <w:r w:rsidRPr="0060274D">
        <w:rPr>
          <w:rStyle w:val="font1"/>
          <w:sz w:val="26"/>
          <w:szCs w:val="26"/>
        </w:rPr>
        <w:t xml:space="preserve">          </w:t>
      </w:r>
    </w:p>
    <w:p w:rsidR="0060274D" w:rsidRPr="0060274D" w:rsidRDefault="0060274D" w:rsidP="0060274D">
      <w:pPr>
        <w:pStyle w:val="a3"/>
        <w:ind w:firstLine="709"/>
        <w:jc w:val="both"/>
        <w:rPr>
          <w:sz w:val="26"/>
          <w:szCs w:val="26"/>
        </w:rPr>
      </w:pPr>
      <w:r w:rsidRPr="0060274D">
        <w:rPr>
          <w:rStyle w:val="font2"/>
          <w:sz w:val="26"/>
          <w:szCs w:val="26"/>
        </w:rPr>
        <w:t>Российской Федерации</w:t>
      </w:r>
      <w:r w:rsidRPr="0060274D">
        <w:rPr>
          <w:rStyle w:val="font1"/>
          <w:sz w:val="26"/>
          <w:szCs w:val="26"/>
        </w:rPr>
        <w:t>         </w:t>
      </w:r>
      <w:r>
        <w:rPr>
          <w:rStyle w:val="font1"/>
          <w:sz w:val="26"/>
          <w:szCs w:val="26"/>
        </w:rPr>
        <w:tab/>
      </w:r>
      <w:r>
        <w:rPr>
          <w:rStyle w:val="font1"/>
          <w:sz w:val="26"/>
          <w:szCs w:val="26"/>
        </w:rPr>
        <w:tab/>
      </w:r>
      <w:r w:rsidRPr="0060274D">
        <w:rPr>
          <w:rStyle w:val="font1"/>
          <w:i/>
          <w:iCs/>
          <w:sz w:val="26"/>
          <w:szCs w:val="26"/>
        </w:rPr>
        <w:t>                         </w:t>
      </w:r>
      <w:r w:rsidRPr="0060274D">
        <w:rPr>
          <w:rStyle w:val="font2"/>
          <w:sz w:val="26"/>
          <w:szCs w:val="26"/>
        </w:rPr>
        <w:t xml:space="preserve">О.А. </w:t>
      </w:r>
      <w:proofErr w:type="spellStart"/>
      <w:r w:rsidRPr="0060274D">
        <w:rPr>
          <w:rStyle w:val="font2"/>
          <w:sz w:val="26"/>
          <w:szCs w:val="26"/>
        </w:rPr>
        <w:t>Дербилов</w:t>
      </w:r>
      <w:proofErr w:type="spellEnd"/>
    </w:p>
    <w:p w:rsidR="00495192" w:rsidRDefault="00495192"/>
    <w:sectPr w:rsidR="00495192" w:rsidSect="00495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0274D"/>
    <w:rsid w:val="00495192"/>
    <w:rsid w:val="00602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51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60274D"/>
  </w:style>
  <w:style w:type="character" w:customStyle="1" w:styleId="font2">
    <w:name w:val="font2"/>
    <w:basedOn w:val="a0"/>
    <w:rsid w:val="0060274D"/>
  </w:style>
  <w:style w:type="character" w:customStyle="1" w:styleId="font4">
    <w:name w:val="font4"/>
    <w:basedOn w:val="a0"/>
    <w:rsid w:val="0060274D"/>
  </w:style>
  <w:style w:type="character" w:customStyle="1" w:styleId="font1">
    <w:name w:val="font1"/>
    <w:basedOn w:val="a0"/>
    <w:rsid w:val="0060274D"/>
  </w:style>
  <w:style w:type="character" w:customStyle="1" w:styleId="font0">
    <w:name w:val="font0"/>
    <w:basedOn w:val="a0"/>
    <w:rsid w:val="0060274D"/>
  </w:style>
  <w:style w:type="character" w:customStyle="1" w:styleId="font3">
    <w:name w:val="font3"/>
    <w:basedOn w:val="a0"/>
    <w:rsid w:val="006027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8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1025</Words>
  <Characters>5849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2016-03-23T10:34:00Z</dcterms:created>
  <dcterms:modified xsi:type="dcterms:W3CDTF">2016-03-23T10:39:00Z</dcterms:modified>
</cp:coreProperties>
</file>