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2B00" w:rsidRPr="00A52B00" w:rsidRDefault="00A52B00" w:rsidP="00A52B00">
      <w:pPr>
        <w:autoSpaceDE w:val="0"/>
        <w:autoSpaceDN w:val="0"/>
        <w:adjustRightInd w:val="0"/>
        <w:spacing w:after="0" w:line="240" w:lineRule="auto"/>
        <w:jc w:val="center"/>
        <w:rPr>
          <w:rFonts w:ascii="Times New Roman" w:eastAsia="Calibri" w:hAnsi="Times New Roman"/>
          <w:b/>
          <w:bCs/>
          <w:iCs/>
          <w:sz w:val="28"/>
          <w:szCs w:val="28"/>
          <w:lang w:eastAsia="en-US"/>
        </w:rPr>
      </w:pPr>
      <w:r w:rsidRPr="00A52B00">
        <w:rPr>
          <w:rFonts w:ascii="Times New Roman" w:eastAsia="Calibri" w:hAnsi="Times New Roman"/>
          <w:b/>
          <w:bCs/>
          <w:iCs/>
          <w:sz w:val="28"/>
          <w:szCs w:val="28"/>
          <w:lang w:eastAsia="en-US"/>
        </w:rPr>
        <w:t xml:space="preserve">Оставление </w:t>
      </w:r>
      <w:proofErr w:type="gramStart"/>
      <w:r w:rsidRPr="00A52B00">
        <w:rPr>
          <w:rFonts w:ascii="Times New Roman" w:eastAsia="Calibri" w:hAnsi="Times New Roman"/>
          <w:b/>
          <w:bCs/>
          <w:iCs/>
          <w:sz w:val="28"/>
          <w:szCs w:val="28"/>
          <w:lang w:eastAsia="en-US"/>
        </w:rPr>
        <w:t>судом</w:t>
      </w:r>
      <w:proofErr w:type="gramEnd"/>
      <w:r w:rsidRPr="00A52B00">
        <w:rPr>
          <w:rFonts w:ascii="Times New Roman" w:eastAsia="Calibri" w:hAnsi="Times New Roman"/>
          <w:b/>
          <w:bCs/>
          <w:iCs/>
          <w:sz w:val="28"/>
          <w:szCs w:val="28"/>
          <w:lang w:eastAsia="en-US"/>
        </w:rPr>
        <w:t xml:space="preserve"> без внимания установленных в судебном заседании данных о том, что на момент увольнения с военной службы административному истцу не был известен положенный к выплате объем инвестиционного дохода, привело к ошибочному выводу о пропуске им</w:t>
      </w:r>
      <w:r w:rsidRPr="00A52B00">
        <w:rPr>
          <w:rFonts w:ascii="Times New Roman" w:eastAsia="Calibri" w:hAnsi="Times New Roman"/>
          <w:b/>
          <w:bCs/>
          <w:iCs/>
          <w:sz w:val="28"/>
          <w:szCs w:val="28"/>
          <w:lang w:eastAsia="en-US"/>
        </w:rPr>
        <w:br/>
        <w:t>срока обращения в суд</w:t>
      </w:r>
    </w:p>
    <w:p w:rsidR="00A52B00" w:rsidRPr="00A52B00" w:rsidRDefault="00A52B00" w:rsidP="00A52B00">
      <w:pPr>
        <w:autoSpaceDE w:val="0"/>
        <w:autoSpaceDN w:val="0"/>
        <w:adjustRightInd w:val="0"/>
        <w:spacing w:after="0" w:line="240" w:lineRule="auto"/>
        <w:ind w:firstLine="426"/>
        <w:jc w:val="center"/>
        <w:rPr>
          <w:rFonts w:ascii="Times New Roman" w:eastAsia="Calibri" w:hAnsi="Times New Roman"/>
          <w:b/>
          <w:bCs/>
          <w:iCs/>
          <w:sz w:val="28"/>
          <w:szCs w:val="28"/>
          <w:lang w:eastAsia="en-US"/>
        </w:rPr>
      </w:pP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i/>
        </w:rPr>
      </w:pPr>
      <w:r w:rsidRPr="00A52B00">
        <w:rPr>
          <w:rStyle w:val="font51"/>
          <w:i/>
        </w:rPr>
        <w:t>Определение Судебной коллегии по делам военнослужащих Верховного Суда Российской Федерации от 1 марта 2022 г.</w:t>
      </w:r>
      <w:r w:rsidRPr="00A52B00">
        <w:rPr>
          <w:rStyle w:val="font51"/>
          <w:i/>
        </w:rPr>
        <w:br/>
        <w:t>№ 227-КАД21-2-К10 по административному исковому заявлению Г. (извлечение)</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 xml:space="preserve"> </w:t>
      </w:r>
      <w:proofErr w:type="gramStart"/>
      <w:r w:rsidRPr="00A52B00">
        <w:rPr>
          <w:rStyle w:val="font51"/>
        </w:rPr>
        <w:t>Решением Заозерского гарнизонного военного суда от 3 февраля 2021 г., оставленным без изменения апелляционным определением Северного флотского военного суда от 15 апреля 2021 г. и кассационным определением Кассационного военного суда</w:t>
      </w:r>
      <w:r w:rsidR="003E01E4">
        <w:rPr>
          <w:rStyle w:val="font51"/>
        </w:rPr>
        <w:t xml:space="preserve"> </w:t>
      </w:r>
      <w:r w:rsidRPr="00A52B00">
        <w:rPr>
          <w:rStyle w:val="font51"/>
        </w:rPr>
        <w:t>от 9 августа 2021 г., Г. отказано в связи с пропуском срока обращения в суд в удовлетворении административного искового заявления, в котором он просил признать незаконными действия Минобороны России и</w:t>
      </w:r>
      <w:proofErr w:type="gramEnd"/>
      <w:r w:rsidRPr="00A52B00">
        <w:rPr>
          <w:rStyle w:val="font51"/>
        </w:rPr>
        <w:t xml:space="preserve"> федерального государственного казенного учреждения «Федеральное управление накопительно-ипотечной системы жилищного обеспечения военнослужащих» (далее – ФГКУ «Росвоенипотека»), связанные с </w:t>
      </w:r>
      <w:proofErr w:type="spellStart"/>
      <w:r w:rsidRPr="00A52B00">
        <w:rPr>
          <w:rStyle w:val="font51"/>
        </w:rPr>
        <w:t>неначислением</w:t>
      </w:r>
      <w:proofErr w:type="spellEnd"/>
      <w:r w:rsidRPr="00A52B00">
        <w:rPr>
          <w:rStyle w:val="font51"/>
        </w:rPr>
        <w:t xml:space="preserve"> и невыплатой ему в полном объеме инвестиционного дохода за период с октября 2014 г. по июнь 2018 г. </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 xml:space="preserve">Рассмотрев материалы дела по кассационной жалобе административного истца, Судебная коллегия по делам военнослужащих обжалуемые судебные акты отменила, направила дело на новое рассмотрение в суд первой инстанции по следующим основаниям. </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Из материалов дела следует, что мичман Г. проходил военную службу по контракту с мая 2003 г. по ноябрь 2009 г., после чего был уволен с военной службы. В указанный период правом стать участником НИС он не воспользовался.</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7 октября 2014 г. Г., заключив контракт, вновь поступил в добровольном порядке на военную службу из запаса. Данное обстоятельство в соответствии с п. 14 ч. 2 ст. 9 Федерального закона «О накопительно-ипотечной системе жилищного обеспечения военнослужащих» в редакции, действовавшей на 7 октября 2014 г., являлось основанием для включения его в реестр участников НИС.</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 xml:space="preserve">В феврале 2018 г. в воинской части проведено служебное разбирательство, которым установлено, что Г. по вине ответственного должностного лица воинской части не был включен в списки участников НИС. </w:t>
      </w:r>
      <w:proofErr w:type="gramStart"/>
      <w:r w:rsidRPr="00A52B00">
        <w:rPr>
          <w:rStyle w:val="font51"/>
        </w:rPr>
        <w:t>По итогам разбирательства соответствующие документы направлены в уполномоченный жилищный орган с указанием в качестве даты возникновения основания для включения</w:t>
      </w:r>
      <w:proofErr w:type="gramEnd"/>
      <w:r w:rsidRPr="00A52B00">
        <w:rPr>
          <w:rStyle w:val="font51"/>
        </w:rPr>
        <w:t xml:space="preserve"> его в реестр участников НИС 7 октября 2014 г. </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22 июня 2018 г. сотрудником Департамента жилищного обеспечения Минобороны России подписано уведомление о том, что Г. включен в реестр участников НИС с 7 октября 2014 г. С данным уведомлением административный истец ознакомлен 13 марта 2019 г.</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 xml:space="preserve">20 января 2020 г. административный истец уволен с военной службы в связи с организационно-штатными мероприятиями, с 31 января 2020 г. исключен из </w:t>
      </w:r>
      <w:r w:rsidRPr="00A52B00">
        <w:rPr>
          <w:rStyle w:val="font51"/>
        </w:rPr>
        <w:lastRenderedPageBreak/>
        <w:t>списков личного состава воинской части.</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3 февраля 2020 г. он обратился с рапортом о выплате накоплений для жилищного обеспечения участника НИС.</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29 июня 2020 г. денежные средства в размере 1 505 051 руб.</w:t>
      </w:r>
      <w:r w:rsidRPr="00A52B00">
        <w:rPr>
          <w:rStyle w:val="font51"/>
        </w:rPr>
        <w:br/>
        <w:t>14 коп</w:t>
      </w:r>
      <w:proofErr w:type="gramStart"/>
      <w:r w:rsidRPr="00A52B00">
        <w:rPr>
          <w:rStyle w:val="font51"/>
        </w:rPr>
        <w:t>.</w:t>
      </w:r>
      <w:proofErr w:type="gramEnd"/>
      <w:r w:rsidRPr="00A52B00">
        <w:rPr>
          <w:rStyle w:val="font51"/>
        </w:rPr>
        <w:t xml:space="preserve"> </w:t>
      </w:r>
      <w:proofErr w:type="gramStart"/>
      <w:r w:rsidRPr="00A52B00">
        <w:rPr>
          <w:rStyle w:val="font51"/>
        </w:rPr>
        <w:t>п</w:t>
      </w:r>
      <w:proofErr w:type="gramEnd"/>
      <w:r w:rsidRPr="00A52B00">
        <w:rPr>
          <w:rStyle w:val="font51"/>
        </w:rPr>
        <w:t>оступили на банковский счет Г.</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proofErr w:type="gramStart"/>
      <w:r w:rsidRPr="00A52B00">
        <w:rPr>
          <w:rStyle w:val="font51"/>
        </w:rPr>
        <w:t>В декабре 2020 г. в ходе рассмотрения другого административного дела он ознакомился с материалами служебного разбирательства, проведенного в феврале 2018 г. в воинской части, после чего обратился в ФГКУ «Росвоенипотека» с просьбой определить величину инвестиционного дохода за период с октября 2014 г. по июнь 2018 г.</w:t>
      </w:r>
      <w:r w:rsidR="003E01E4">
        <w:rPr>
          <w:rStyle w:val="font51"/>
        </w:rPr>
        <w:t xml:space="preserve"> </w:t>
      </w:r>
      <w:r w:rsidRPr="00A52B00">
        <w:rPr>
          <w:rStyle w:val="font51"/>
        </w:rPr>
        <w:t>и произвести выплату соответствующих денежных средств.</w:t>
      </w:r>
      <w:proofErr w:type="gramEnd"/>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24   декабря   2020   г.   Г.   получил   ответ  из ФГКУ «Росвоенипотека», в котором разъяснено, что размер инвестиционного дохода участника НИС зависит от фактического включения его в реестр и открытия именного накопительного счета. Определение величины инвестиционного дохода, который мог быть получен участниками НИС в случае своевременного их включения в реестр, и начисление такого дохода на их именные накопительные счета, по мнению ФГКУ «Росвоенипотека», законодательством не предусмотрены. Инвестиционный доход на именном накопительном счете Г. учитывался исходя из сведений регистрирующего органа об участии административного истца в НИС. За период с 7 октября 2014 г. по 22 июня 2018 г. определить величину инвестиционного дохода, начислить его и выплатить не представляется возможным.</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18 января 2021 г. Г. обратился в суд с административным исковым заявлением к Минобороны России и ФГКУ «Росвоенипотека», в котором просил признать указанный отказ незаконным и возложить на административных ответчиков обязанность по определению величины инвестиционного дохода за указанный период и выплате соответствующих денежных средств.</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proofErr w:type="gramStart"/>
      <w:r w:rsidRPr="00A52B00">
        <w:rPr>
          <w:rStyle w:val="font51"/>
        </w:rPr>
        <w:t>Суд первой инстанции, принимая решение об отказе в удовлетворении заявленных требований, исходил из того, что о предполагаемом нарушении права, связанного с размером предоставленных накоплений, исчисление которых за период</w:t>
      </w:r>
      <w:r w:rsidR="003E01E4">
        <w:rPr>
          <w:rStyle w:val="font51"/>
        </w:rPr>
        <w:t xml:space="preserve"> </w:t>
      </w:r>
      <w:r w:rsidRPr="00A52B00">
        <w:rPr>
          <w:rStyle w:val="font51"/>
        </w:rPr>
        <w:t>с 7 октября 2014 г. по 22 июня 2018 г. произведено без учета инвестиционного дохода, Г. стало известно 29 июня 2020 г., то есть в момент выплаты ему накоплений для жилищного обеспечения</w:t>
      </w:r>
      <w:proofErr w:type="gramEnd"/>
      <w:r w:rsidRPr="00A52B00">
        <w:rPr>
          <w:rStyle w:val="font51"/>
        </w:rPr>
        <w:t xml:space="preserve">. В суд он обратился лишь 18 января 2021 г., то есть с пропуском срока, установленного </w:t>
      </w:r>
      <w:proofErr w:type="spellStart"/>
      <w:r w:rsidRPr="00A52B00">
        <w:rPr>
          <w:rStyle w:val="font51"/>
        </w:rPr>
        <w:t>чч</w:t>
      </w:r>
      <w:proofErr w:type="spellEnd"/>
      <w:r w:rsidRPr="00A52B00">
        <w:rPr>
          <w:rStyle w:val="font51"/>
        </w:rPr>
        <w:t>. 1 и 1</w:t>
      </w:r>
      <w:r w:rsidRPr="00A52B00">
        <w:rPr>
          <w:rStyle w:val="font51"/>
          <w:vertAlign w:val="superscript"/>
        </w:rPr>
        <w:t>1</w:t>
      </w:r>
      <w:r w:rsidRPr="00A52B00">
        <w:rPr>
          <w:rStyle w:val="font51"/>
        </w:rPr>
        <w:t xml:space="preserve"> ст. 219 КАС РФ, не представив сведений, свидетельствующих об уважительности причин пропуска срока. </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Однако указанные выводы основаны на неправильном применении процессуального закона и неверном определении обстоятельств, имеющих значение для дела.</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В соответствии с ч. 1 ст. 219 КАС РФ административное исковое заявление может быть подано в суд в течение трех месяцев со дня, когда гражданину, организации, иному лицу стало известно о нарушении их прав, свобод и законных интересов, что и имело место по данному делу, исходя из следующего.</w:t>
      </w:r>
    </w:p>
    <w:p w:rsidR="00A52B00" w:rsidRPr="003E01E4"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b/>
        </w:rPr>
      </w:pPr>
      <w:r w:rsidRPr="003E01E4">
        <w:rPr>
          <w:rStyle w:val="font51"/>
          <w:b/>
        </w:rPr>
        <w:t xml:space="preserve">Уведомление о включении административного истца в реестр </w:t>
      </w:r>
      <w:r w:rsidRPr="003E01E4">
        <w:rPr>
          <w:rStyle w:val="font51"/>
          <w:b/>
        </w:rPr>
        <w:lastRenderedPageBreak/>
        <w:t>военнослужащих участников НИС, о котором Г. стало известно</w:t>
      </w:r>
      <w:r w:rsidRPr="003E01E4">
        <w:rPr>
          <w:rStyle w:val="font51"/>
          <w:b/>
        </w:rPr>
        <w:br/>
        <w:t>13 марта 2019 г., не содержит каких-либо сведений о размере и источниках формирования учтенных на его именном накопительном счете денежных средств, в том числе относящихся к инвестиционному доходу.</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proofErr w:type="gramStart"/>
      <w:r w:rsidRPr="00A52B00">
        <w:rPr>
          <w:rStyle w:val="font51"/>
        </w:rPr>
        <w:t xml:space="preserve">Кроме того, сама по себе дата подписания (22 июня 2018 г.) этого уведомления уполномоченным лицом Департамента жилищного обеспечения Минобороны России при том, что в </w:t>
      </w:r>
      <w:bookmarkStart w:id="0" w:name="_GoBack"/>
      <w:bookmarkEnd w:id="0"/>
      <w:r w:rsidRPr="00A52B00">
        <w:rPr>
          <w:rStyle w:val="font51"/>
        </w:rPr>
        <w:t xml:space="preserve">уведомлении указана и дата возникновения основания для включения военнослужащего в реестр участников НИС (7 </w:t>
      </w:r>
      <w:r w:rsidR="003E01E4">
        <w:rPr>
          <w:rStyle w:val="font51"/>
        </w:rPr>
        <w:t xml:space="preserve"> </w:t>
      </w:r>
      <w:proofErr w:type="spellStart"/>
      <w:r w:rsidRPr="00A52B00">
        <w:rPr>
          <w:rStyle w:val="font51"/>
        </w:rPr>
        <w:t>ктября</w:t>
      </w:r>
      <w:proofErr w:type="spellEnd"/>
      <w:r w:rsidRPr="00A52B00">
        <w:rPr>
          <w:rStyle w:val="font51"/>
        </w:rPr>
        <w:t xml:space="preserve"> 2014 г.), не свидетельствует, что</w:t>
      </w:r>
      <w:r w:rsidR="003E01E4">
        <w:rPr>
          <w:rStyle w:val="font51"/>
        </w:rPr>
        <w:t xml:space="preserve"> </w:t>
      </w:r>
      <w:r w:rsidRPr="00A52B00">
        <w:rPr>
          <w:rStyle w:val="font51"/>
        </w:rPr>
        <w:t>до 22 июня 2018 г. на именной накопительный счет участника НИС инвестиционный доход начислен не будет.</w:t>
      </w:r>
      <w:proofErr w:type="gramEnd"/>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Отсутствуют такие сведения и в выписке по счету Г., открытому в Банке ВТБ (ПАО), которая лишь подтверждает получение им от ФГКУ «Росвоенипотека» общей суммы накоплений для жилищного обеспечения в размере 1 505 051 руб. 14 коп.</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proofErr w:type="gramStart"/>
      <w:r w:rsidRPr="00A52B00">
        <w:rPr>
          <w:rStyle w:val="font51"/>
        </w:rPr>
        <w:t>Денежные средства, дополняющие накопления для жилищного обеспечения, не включают в себя инвестиционный доход и выплачиваются за счет средств федерального бюджета, выделяемых соответствующему федеральному органу исполнительной власти, поэтому поступление таковых на счет административного истца</w:t>
      </w:r>
      <w:r w:rsidR="003E01E4">
        <w:rPr>
          <w:rStyle w:val="font51"/>
        </w:rPr>
        <w:t xml:space="preserve"> </w:t>
      </w:r>
      <w:r w:rsidRPr="00A52B00">
        <w:rPr>
          <w:rStyle w:val="font51"/>
        </w:rPr>
        <w:t>5 июня 2020 г. от Финансово-экономической службы Северного флота к вопросу, связанному с реализацией права на накопления для жилищного обеспечения с учетом инвестиционного дохода,</w:t>
      </w:r>
      <w:r w:rsidRPr="00A52B00">
        <w:rPr>
          <w:rStyle w:val="font51"/>
        </w:rPr>
        <w:br/>
        <w:t>не относится.</w:t>
      </w:r>
      <w:proofErr w:type="gramEnd"/>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Следовательно, как на момент включения в реестр участников НИС, так и при получении накоплений Г. не были известны объем инвестиционного дохода и период, за который он выплачен.</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Сведения об учете на именном накопительном счете административного истца инвестиционного дохода начиная только</w:t>
      </w:r>
      <w:r w:rsidR="003E01E4">
        <w:rPr>
          <w:rStyle w:val="font51"/>
        </w:rPr>
        <w:t xml:space="preserve"> </w:t>
      </w:r>
      <w:r w:rsidRPr="00A52B00">
        <w:rPr>
          <w:rStyle w:val="font51"/>
        </w:rPr>
        <w:t>с 3 квартала 2018 г., то есть не в полном объеме, впервые отражены в справке ФГКУ «Росвоенипотека» от 17 декабря 2020 г., приложенной</w:t>
      </w:r>
      <w:r w:rsidR="003E01E4">
        <w:rPr>
          <w:rStyle w:val="font51"/>
        </w:rPr>
        <w:t xml:space="preserve"> </w:t>
      </w:r>
      <w:r w:rsidRPr="00A52B00">
        <w:rPr>
          <w:rStyle w:val="font51"/>
        </w:rPr>
        <w:t>к возражениям административного ответчика, поданным в суд в рамках данного дела.</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Доказательств того, что такие сведения доводились до Г. ранее, материалы дела не содержат.</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proofErr w:type="gramStart"/>
      <w:r w:rsidRPr="00A52B00">
        <w:rPr>
          <w:rStyle w:val="font51"/>
        </w:rPr>
        <w:t xml:space="preserve">Согласно  административному  исковому  заявлению  Г., а  также объяснениям его представителя в судебном заседании о предполагаемом  нарушении  права,  а  именно  о  </w:t>
      </w:r>
      <w:proofErr w:type="spellStart"/>
      <w:r w:rsidRPr="00A52B00">
        <w:rPr>
          <w:rStyle w:val="font51"/>
        </w:rPr>
        <w:t>неначислении</w:t>
      </w:r>
      <w:proofErr w:type="spellEnd"/>
      <w:r w:rsidRPr="00A52B00">
        <w:rPr>
          <w:rStyle w:val="font51"/>
        </w:rPr>
        <w:t xml:space="preserve">  и невыплате инвестиционного  дохода  за период с 7 октября 2014 г. по 22 июня 2018 г., Г.  стало известно только в декабре 2020 г. после ознакомления с материалами служебного разбирательства, проведенного в феврале 2018 г. в воинской части, и</w:t>
      </w:r>
      <w:proofErr w:type="gramEnd"/>
      <w:r w:rsidRPr="00A52B00">
        <w:rPr>
          <w:rStyle w:val="font51"/>
        </w:rPr>
        <w:t xml:space="preserve"> только тогда он обратился в ФГКУ «Росвоенипотека» с  просьбой об определении размера инвестиционного дохода и о выплате соответствующих денежных средств, в чем ему было отказано 24 декабря 2020 г.</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Эти объяснения административного истца не опровергнуты.</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При таких данных выводы судов о пропуске без уважительной причины Г., обратившимся с административным исковым заявлением в суд 18 января 2021 г., процессуального срока, установленного ст. 219 КАС РФ, являются ошибочными.</w:t>
      </w:r>
    </w:p>
    <w:p w:rsidR="00A52B00" w:rsidRPr="00A52B00" w:rsidRDefault="00A52B00" w:rsidP="00A52B00">
      <w:pPr>
        <w:spacing w:after="0" w:line="240" w:lineRule="auto"/>
        <w:ind w:firstLine="426"/>
        <w:jc w:val="center"/>
        <w:rPr>
          <w:rFonts w:ascii="Times New Roman" w:hAnsi="Times New Roman"/>
          <w:b/>
          <w:i/>
          <w:sz w:val="28"/>
          <w:szCs w:val="28"/>
        </w:rPr>
      </w:pPr>
    </w:p>
    <w:p w:rsidR="00A52B00" w:rsidRPr="00E433D6" w:rsidRDefault="00A52B00" w:rsidP="00A52B00">
      <w:pPr>
        <w:pStyle w:val="1"/>
        <w:widowControl/>
        <w:jc w:val="center"/>
        <w:rPr>
          <w:i/>
          <w:sz w:val="24"/>
          <w:szCs w:val="24"/>
        </w:rPr>
      </w:pPr>
      <w:r w:rsidRPr="00E433D6">
        <w:rPr>
          <w:i/>
          <w:sz w:val="24"/>
          <w:szCs w:val="24"/>
        </w:rPr>
        <w:lastRenderedPageBreak/>
        <w:t>Информационный</w:t>
      </w:r>
      <w:r>
        <w:rPr>
          <w:i/>
          <w:sz w:val="24"/>
          <w:szCs w:val="24"/>
        </w:rPr>
        <w:t xml:space="preserve"> </w:t>
      </w:r>
      <w:r w:rsidRPr="00E433D6">
        <w:rPr>
          <w:i/>
          <w:sz w:val="24"/>
          <w:szCs w:val="24"/>
        </w:rPr>
        <w:t>Бюллетень</w:t>
      </w:r>
      <w:r>
        <w:rPr>
          <w:i/>
          <w:sz w:val="24"/>
          <w:szCs w:val="24"/>
        </w:rPr>
        <w:t xml:space="preserve"> </w:t>
      </w:r>
      <w:r w:rsidRPr="00E433D6">
        <w:rPr>
          <w:i/>
          <w:sz w:val="24"/>
          <w:szCs w:val="24"/>
        </w:rPr>
        <w:t>Военных судов</w:t>
      </w:r>
      <w:r>
        <w:rPr>
          <w:i/>
          <w:sz w:val="24"/>
          <w:szCs w:val="24"/>
        </w:rPr>
        <w:t xml:space="preserve"> </w:t>
      </w:r>
      <w:r w:rsidRPr="00E433D6">
        <w:rPr>
          <w:i/>
          <w:sz w:val="24"/>
          <w:szCs w:val="24"/>
        </w:rPr>
        <w:t>№ 1 (264)</w:t>
      </w:r>
    </w:p>
    <w:p w:rsidR="00A52B00" w:rsidRPr="00E433D6" w:rsidRDefault="00A52B00" w:rsidP="00A52B00">
      <w:pPr>
        <w:spacing w:after="0"/>
        <w:jc w:val="center"/>
        <w:rPr>
          <w:rFonts w:ascii="Times New Roman" w:hAnsi="Times New Roman"/>
          <w:i/>
          <w:sz w:val="24"/>
          <w:szCs w:val="24"/>
        </w:rPr>
      </w:pPr>
      <w:r w:rsidRPr="00E433D6">
        <w:rPr>
          <w:rFonts w:ascii="Times New Roman" w:hAnsi="Times New Roman"/>
          <w:i/>
          <w:sz w:val="24"/>
          <w:szCs w:val="24"/>
        </w:rPr>
        <w:t>Москва 2022 г.</w:t>
      </w:r>
    </w:p>
    <w:p w:rsidR="00A036D7" w:rsidRPr="00A52B00" w:rsidRDefault="00A036D7">
      <w:pPr>
        <w:rPr>
          <w:rFonts w:ascii="Times New Roman" w:hAnsi="Times New Roman"/>
        </w:rPr>
      </w:pPr>
    </w:p>
    <w:sectPr w:rsidR="00A036D7" w:rsidRPr="00A52B00" w:rsidSect="00DD2AEB">
      <w:pgSz w:w="11906" w:h="16838" w:code="9"/>
      <w:pgMar w:top="851" w:right="567" w:bottom="851" w:left="1701" w:header="709" w:footer="70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2B00"/>
    <w:rsid w:val="003E01E4"/>
    <w:rsid w:val="008865FC"/>
    <w:rsid w:val="00A036D7"/>
    <w:rsid w:val="00A52B00"/>
    <w:rsid w:val="00DD2A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52B00"/>
    <w:pPr>
      <w:spacing w:after="200" w:line="276" w:lineRule="auto"/>
      <w:ind w:firstLine="0"/>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52B00"/>
    <w:pPr>
      <w:tabs>
        <w:tab w:val="center" w:pos="4677"/>
        <w:tab w:val="right" w:pos="9355"/>
      </w:tabs>
      <w:spacing w:after="0" w:line="240" w:lineRule="auto"/>
    </w:pPr>
  </w:style>
  <w:style w:type="character" w:customStyle="1" w:styleId="a4">
    <w:name w:val="Верхний колонтитул Знак"/>
    <w:basedOn w:val="a0"/>
    <w:link w:val="a3"/>
    <w:rsid w:val="00A52B00"/>
    <w:rPr>
      <w:rFonts w:ascii="Calibri" w:eastAsia="Times New Roman" w:hAnsi="Calibri" w:cs="Times New Roman"/>
      <w:lang w:eastAsia="ru-RU"/>
    </w:rPr>
  </w:style>
  <w:style w:type="character" w:customStyle="1" w:styleId="font51">
    <w:name w:val="font51"/>
    <w:basedOn w:val="a0"/>
    <w:rsid w:val="00A52B00"/>
    <w:rPr>
      <w:rFonts w:ascii="Times New Roman" w:hAnsi="Times New Roman" w:cs="Times New Roman" w:hint="default"/>
      <w:sz w:val="28"/>
      <w:szCs w:val="28"/>
    </w:rPr>
  </w:style>
  <w:style w:type="paragraph" w:customStyle="1" w:styleId="1">
    <w:name w:val="Обычный1"/>
    <w:rsid w:val="00A52B00"/>
    <w:pPr>
      <w:widowControl w:val="0"/>
      <w:ind w:firstLine="0"/>
    </w:pPr>
    <w:rPr>
      <w:rFonts w:ascii="Times New Roman" w:eastAsia="Times New Roman" w:hAnsi="Times New Roman" w:cs="Times New Roman"/>
      <w:snapToGrid w:val="0"/>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52B00"/>
    <w:pPr>
      <w:spacing w:after="200" w:line="276" w:lineRule="auto"/>
      <w:ind w:firstLine="0"/>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52B00"/>
    <w:pPr>
      <w:tabs>
        <w:tab w:val="center" w:pos="4677"/>
        <w:tab w:val="right" w:pos="9355"/>
      </w:tabs>
      <w:spacing w:after="0" w:line="240" w:lineRule="auto"/>
    </w:pPr>
  </w:style>
  <w:style w:type="character" w:customStyle="1" w:styleId="a4">
    <w:name w:val="Верхний колонтитул Знак"/>
    <w:basedOn w:val="a0"/>
    <w:link w:val="a3"/>
    <w:rsid w:val="00A52B00"/>
    <w:rPr>
      <w:rFonts w:ascii="Calibri" w:eastAsia="Times New Roman" w:hAnsi="Calibri" w:cs="Times New Roman"/>
      <w:lang w:eastAsia="ru-RU"/>
    </w:rPr>
  </w:style>
  <w:style w:type="character" w:customStyle="1" w:styleId="font51">
    <w:name w:val="font51"/>
    <w:basedOn w:val="a0"/>
    <w:rsid w:val="00A52B00"/>
    <w:rPr>
      <w:rFonts w:ascii="Times New Roman" w:hAnsi="Times New Roman" w:cs="Times New Roman" w:hint="default"/>
      <w:sz w:val="28"/>
      <w:szCs w:val="28"/>
    </w:rPr>
  </w:style>
  <w:style w:type="paragraph" w:customStyle="1" w:styleId="1">
    <w:name w:val="Обычный1"/>
    <w:rsid w:val="00A52B00"/>
    <w:pPr>
      <w:widowControl w:val="0"/>
      <w:ind w:firstLine="0"/>
    </w:pPr>
    <w:rPr>
      <w:rFonts w:ascii="Times New Roman" w:eastAsia="Times New Roman" w:hAnsi="Times New Roman" w:cs="Times New Roman"/>
      <w:snapToGrid w:val="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1286</Words>
  <Characters>7333</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2</cp:revision>
  <dcterms:created xsi:type="dcterms:W3CDTF">2022-06-22T12:11:00Z</dcterms:created>
  <dcterms:modified xsi:type="dcterms:W3CDTF">2022-06-22T12:11:00Z</dcterms:modified>
</cp:coreProperties>
</file>