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F748D8">
        <w:rPr>
          <w:rFonts w:eastAsia="Times New Roman"/>
          <w:b/>
          <w:sz w:val="28"/>
          <w:szCs w:val="28"/>
          <w:lang w:eastAsia="ru-RU"/>
        </w:rPr>
        <w:t xml:space="preserve">30. Расходы военнослужащего по найму жилого помещения, понесенные им в связи с проживанием в одноместном стандартном номере </w:t>
      </w:r>
      <w:proofErr w:type="spellStart"/>
      <w:r w:rsidRPr="00F748D8">
        <w:rPr>
          <w:rFonts w:eastAsia="Times New Roman"/>
          <w:b/>
          <w:sz w:val="28"/>
          <w:szCs w:val="28"/>
          <w:lang w:eastAsia="ru-RU"/>
        </w:rPr>
        <w:t>апарт-отеля</w:t>
      </w:r>
      <w:proofErr w:type="spellEnd"/>
      <w:r w:rsidRPr="00F748D8">
        <w:rPr>
          <w:rFonts w:eastAsia="Times New Roman"/>
          <w:b/>
          <w:sz w:val="28"/>
          <w:szCs w:val="28"/>
          <w:lang w:eastAsia="ru-RU"/>
        </w:rPr>
        <w:t xml:space="preserve"> при нахождении в служебной командировке, подлежат возмещению в установленном порядке.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748D8">
        <w:rPr>
          <w:rFonts w:eastAsia="Times New Roman"/>
          <w:sz w:val="28"/>
          <w:szCs w:val="28"/>
          <w:lang w:eastAsia="ru-RU"/>
        </w:rPr>
        <w:t xml:space="preserve">Решением Калининградского гарнизонного военного суда, оставленным без изменения в апелляционном порядке, удовлетворено административное исковое заявление М., в котором он просил признать незаконным отказ начальника ФКУ «Управление финансового обеспечения Министерства обороны Российской Федерации по Калининградской области» (далее – Управление финансового обеспечения) в возмещении понесенных им расходов по найму жилого помещения, связанных с проживанием в стандартном одноместном номере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апарт-отеля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 в период нахождения в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 xml:space="preserve"> служебной командировке.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В обоснование принятого решения суд первой инстанции привел следующие доводы.  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По делу установлено, что с 9 сентября по 1 декабря 2017 г. М. находился в служебной командировке в г. Санкт-Петербурге. Ввиду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необеспечения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 его жилым помещением им был арендован в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апарт-отеле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 однокомнатный одноместный номер категории «Стандарт» и произведена оплата проживания. По возвращении из служебной командировки М. представил в Управление финансового обеспечения авансовый отчет и документы, подтверждающие понесенные им расходы по проживанию. Однако отчетные документы не были приняты со ссылкой на то обстоятельство, что административным истцом не представлено данных, подтверждающих факт проживания его именно в гостинице.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В соответствии с </w:t>
      </w:r>
      <w:proofErr w:type="gramStart"/>
      <w:r w:rsidRPr="00F748D8">
        <w:rPr>
          <w:rFonts w:eastAsia="Times New Roman"/>
          <w:sz w:val="28"/>
          <w:szCs w:val="28"/>
          <w:lang w:eastAsia="ru-RU"/>
        </w:rPr>
        <w:t>ч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>. 1 ст. 3 Федерального закона «О денежном довольствии военнослужащих и предоставлении им отдельных выплат» военнослужащим, направляемым в служебные командировки, производятся выплаты на командировочные расходы в порядке и размерах, которые определяются Правительством Российской Федерации.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748D8">
        <w:rPr>
          <w:rFonts w:eastAsia="Times New Roman"/>
          <w:sz w:val="28"/>
          <w:szCs w:val="28"/>
          <w:lang w:eastAsia="ru-RU"/>
        </w:rPr>
        <w:t xml:space="preserve">Согласно п. 1 постановления </w:t>
      </w:r>
      <w:r w:rsidRPr="00F748D8">
        <w:rPr>
          <w:rFonts w:eastAsia="Times New Roman"/>
          <w:sz w:val="28"/>
          <w:szCs w:val="28"/>
        </w:rPr>
        <w:t>Правительства Р</w:t>
      </w:r>
      <w:r w:rsidRPr="00F748D8">
        <w:rPr>
          <w:sz w:val="28"/>
          <w:szCs w:val="28"/>
        </w:rPr>
        <w:t>оссийской Федерации о</w:t>
      </w:r>
      <w:r w:rsidRPr="00F748D8">
        <w:rPr>
          <w:rFonts w:eastAsia="Times New Roman"/>
          <w:sz w:val="28"/>
          <w:szCs w:val="28"/>
        </w:rPr>
        <w:t xml:space="preserve"> возмещении расходов </w:t>
      </w:r>
      <w:r w:rsidRPr="00F748D8">
        <w:rPr>
          <w:sz w:val="28"/>
          <w:szCs w:val="28"/>
        </w:rPr>
        <w:t xml:space="preserve">военнослужащим </w:t>
      </w:r>
      <w:r w:rsidRPr="00F748D8">
        <w:rPr>
          <w:rFonts w:eastAsia="Times New Roman"/>
          <w:sz w:val="28"/>
          <w:szCs w:val="28"/>
        </w:rPr>
        <w:t>по бронированию и найму жилого помещения</w:t>
      </w:r>
      <w:r w:rsidRPr="00F748D8">
        <w:rPr>
          <w:sz w:val="28"/>
          <w:szCs w:val="28"/>
        </w:rPr>
        <w:t xml:space="preserve"> в</w:t>
      </w:r>
      <w:r w:rsidRPr="00F748D8">
        <w:rPr>
          <w:rFonts w:eastAsia="Times New Roman"/>
          <w:sz w:val="28"/>
          <w:szCs w:val="28"/>
        </w:rPr>
        <w:t xml:space="preserve"> служебны</w:t>
      </w:r>
      <w:r w:rsidRPr="00F748D8">
        <w:rPr>
          <w:sz w:val="28"/>
          <w:szCs w:val="28"/>
        </w:rPr>
        <w:t>х</w:t>
      </w:r>
      <w:r w:rsidRPr="00F748D8">
        <w:rPr>
          <w:rFonts w:eastAsia="Times New Roman"/>
          <w:sz w:val="28"/>
          <w:szCs w:val="28"/>
        </w:rPr>
        <w:t xml:space="preserve"> командировка</w:t>
      </w:r>
      <w:r w:rsidRPr="00F748D8">
        <w:rPr>
          <w:sz w:val="28"/>
          <w:szCs w:val="28"/>
        </w:rPr>
        <w:t>х, действовавшего в период спорных отношений,</w:t>
      </w:r>
      <w:r w:rsidRPr="00F748D8">
        <w:rPr>
          <w:rFonts w:eastAsia="Times New Roman"/>
          <w:sz w:val="28"/>
          <w:szCs w:val="28"/>
        </w:rPr>
        <w:t xml:space="preserve"> </w:t>
      </w:r>
      <w:r w:rsidRPr="00F748D8">
        <w:rPr>
          <w:rFonts w:eastAsia="Times New Roman"/>
          <w:sz w:val="28"/>
          <w:szCs w:val="28"/>
          <w:lang w:eastAsia="ru-RU"/>
        </w:rPr>
        <w:t>возмещение расходов, связанных со служебными командировками на территории Российской Федерации, военнослужащим, по бронированию и найму жилого помещения (кроме случая, когда направленному в служебную командировку военнослужащему или сотруднику предоставляется бесплатное жилое помещение) осуществляется за счет средств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 xml:space="preserve"> федерального бюджета в размере фактических затрат, подтвержденных соответствующими документами, не более стоимости однокомнатного (одноместного) номера (применительно к данному случаю)</w:t>
      </w:r>
      <w:r w:rsidRPr="00F748D8">
        <w:rPr>
          <w:rStyle w:val="a5"/>
          <w:rFonts w:eastAsia="Times New Roman"/>
          <w:sz w:val="28"/>
          <w:szCs w:val="28"/>
          <w:lang w:eastAsia="ru-RU"/>
        </w:rPr>
        <w:footnoteReference w:id="2"/>
      </w:r>
      <w:r w:rsidRPr="00F748D8">
        <w:rPr>
          <w:rFonts w:eastAsia="Times New Roman"/>
          <w:sz w:val="28"/>
          <w:szCs w:val="28"/>
          <w:lang w:eastAsia="ru-RU"/>
        </w:rPr>
        <w:t>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748D8">
        <w:rPr>
          <w:rFonts w:eastAsia="Times New Roman"/>
          <w:sz w:val="28"/>
          <w:szCs w:val="28"/>
          <w:lang w:eastAsia="ru-RU"/>
        </w:rPr>
        <w:lastRenderedPageBreak/>
        <w:t>В силу п. 124 Порядка обеспечения денежным довольствием военнослужащих военнослужащим, направленным в командировки, возмещаются расходы по найму жилого помещения в соответствии с постановлением Правительства Российской Федерации от 21 июня</w:t>
      </w:r>
      <w:r w:rsidRPr="00F748D8">
        <w:rPr>
          <w:rFonts w:eastAsia="Times New Roman"/>
          <w:sz w:val="28"/>
          <w:szCs w:val="28"/>
          <w:lang w:eastAsia="ru-RU"/>
        </w:rPr>
        <w:br/>
        <w:t>2010 г. № 467</w:t>
      </w:r>
      <w:r w:rsidRPr="00F748D8">
        <w:rPr>
          <w:rStyle w:val="a5"/>
          <w:rFonts w:eastAsia="Times New Roman"/>
          <w:sz w:val="28"/>
          <w:szCs w:val="28"/>
          <w:lang w:eastAsia="ru-RU"/>
        </w:rPr>
        <w:footnoteReference w:id="3"/>
      </w:r>
      <w:r w:rsidRPr="00F748D8">
        <w:rPr>
          <w:rFonts w:eastAsia="Times New Roman"/>
          <w:sz w:val="28"/>
          <w:szCs w:val="28"/>
          <w:lang w:eastAsia="ru-RU"/>
        </w:rPr>
        <w:t>. В случае вызванной условиями выполнения служебного задания необходимости проживание военнослужащих не в гостинице оплата расходов по бронированию и найму жилого помещения (далее – проживание) производится на основании установленного перечня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 xml:space="preserve"> документов, подтверждающих размер фактических затрат. Проживание вне гостиниц оформляется приказом должностного лица, направляющего военнослужащего в командировку.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>Таким образом, содержание названных правовых норм в их взаимосвязи указывает на то, что, по общему правилу, для военнослужащих при нахождении в служебных командировках предусмотрено проживание в  жилых помещениях организаций, предоставляющих гостиничные услуги (гостиницах), с последующим возмещением понесенных ими на проживание расходов.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Следовательно, юридически значимым для дела обстоятельством являлся вопрос о том, </w:t>
      </w:r>
      <w:r w:rsidRPr="00C113EF">
        <w:rPr>
          <w:rFonts w:eastAsia="Times New Roman"/>
          <w:b/>
          <w:sz w:val="28"/>
          <w:szCs w:val="28"/>
          <w:lang w:eastAsia="ru-RU"/>
        </w:rPr>
        <w:t xml:space="preserve">относиться ли </w:t>
      </w:r>
      <w:proofErr w:type="spellStart"/>
      <w:r w:rsidRPr="00C113EF">
        <w:rPr>
          <w:rFonts w:eastAsia="Times New Roman"/>
          <w:b/>
          <w:sz w:val="28"/>
          <w:szCs w:val="28"/>
          <w:lang w:eastAsia="ru-RU"/>
        </w:rPr>
        <w:t>апарт-отель</w:t>
      </w:r>
      <w:proofErr w:type="spellEnd"/>
      <w:r w:rsidRPr="00C113EF">
        <w:rPr>
          <w:rFonts w:eastAsia="Times New Roman"/>
          <w:b/>
          <w:sz w:val="28"/>
          <w:szCs w:val="28"/>
          <w:lang w:eastAsia="ru-RU"/>
        </w:rPr>
        <w:t xml:space="preserve"> к понятию «гостиница»</w:t>
      </w:r>
      <w:r w:rsidRPr="00F748D8">
        <w:rPr>
          <w:rFonts w:eastAsia="Times New Roman"/>
          <w:sz w:val="28"/>
          <w:szCs w:val="28"/>
          <w:lang w:eastAsia="ru-RU"/>
        </w:rPr>
        <w:t>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>Согласно ст. 39</w:t>
      </w:r>
      <w:r w:rsidRPr="00F748D8">
        <w:rPr>
          <w:rFonts w:eastAsia="Times New Roman"/>
          <w:sz w:val="28"/>
          <w:szCs w:val="28"/>
          <w:vertAlign w:val="superscript"/>
          <w:lang w:eastAsia="ru-RU"/>
        </w:rPr>
        <w:t>1</w:t>
      </w:r>
      <w:r w:rsidRPr="00F748D8">
        <w:rPr>
          <w:rFonts w:eastAsia="Times New Roman"/>
          <w:sz w:val="28"/>
          <w:szCs w:val="28"/>
          <w:lang w:eastAsia="ru-RU"/>
        </w:rPr>
        <w:t xml:space="preserve"> Закона РФ от 7 февраля 1992 г. № 2300-</w:t>
      </w:r>
      <w:r w:rsidRPr="00F748D8">
        <w:rPr>
          <w:rFonts w:eastAsia="Times New Roman"/>
          <w:sz w:val="28"/>
          <w:szCs w:val="28"/>
          <w:lang w:val="en-US" w:eastAsia="ru-RU"/>
        </w:rPr>
        <w:t>I</w:t>
      </w:r>
      <w:r w:rsidRPr="00F748D8">
        <w:rPr>
          <w:rFonts w:eastAsia="Times New Roman"/>
          <w:sz w:val="28"/>
          <w:szCs w:val="28"/>
          <w:lang w:eastAsia="ru-RU"/>
        </w:rPr>
        <w:t xml:space="preserve"> «О защите прав потребителей» правила оказания отдельных видов услуг (выполнения отдельных видов работ) потребителям устанавливаются Правительством Российской Федерации.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748D8">
        <w:rPr>
          <w:rFonts w:eastAsia="Times New Roman"/>
          <w:sz w:val="28"/>
          <w:szCs w:val="28"/>
          <w:lang w:eastAsia="ru-RU"/>
        </w:rPr>
        <w:t>Постановлением Правительства Российской Федерации от 9 октября 2015 г. № 1085 утверждены Правила предоставления гостиничных услуг в Российской Федерации (далее – Правила), в соответствии с п. 2 которых эти Правила распространяются на деятельность гостиниц и иных средств размещения, за исключением деятельности молодежных туристских лагерей и туристских баз, кемпингов, детских лагерей, ведомственных общежитий, сдачи внаем для временного проживания меблированных комнат, а также деятельности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 xml:space="preserve"> по предоставлению мест для временного проживания в железнодорожных спальных вагонах и прочих транспортных средствах.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Пунктом 3 Правил определены такие понятия, как: «гостиничные услуги» – комплекс услуг по обеспечению временного проживания в гостинице, включая сопутствующие услуги, перечень которых определяется исполнителем; «гостиница и иное средство размещения» – имущественный комплекс (здание, часть здания, оборудование и иное имущество), предназначенный для оказания гостиничных услуг. При этом понятие  «гостиница» имеет более широкий </w:t>
      </w:r>
      <w:r w:rsidRPr="00F748D8">
        <w:rPr>
          <w:rFonts w:eastAsia="Times New Roman"/>
          <w:sz w:val="28"/>
          <w:szCs w:val="28"/>
          <w:lang w:eastAsia="ru-RU"/>
        </w:rPr>
        <w:lastRenderedPageBreak/>
        <w:t>смысл и включает в себя как непосредственно гостиницу, так и иное средство размещения, которое указано в данных Правилах.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748D8">
        <w:rPr>
          <w:rFonts w:eastAsia="Times New Roman"/>
          <w:sz w:val="28"/>
          <w:szCs w:val="28"/>
          <w:lang w:eastAsia="ru-RU"/>
        </w:rPr>
        <w:t>Как указано в п. 5 Правил, предоставление гостиничных услуг допускается только при наличии свидетельства о присвоении гостинице соответствующей категории, предусмотренной системой классификации гостиниц и иных средств размещения, утвержденной Министерством культуры Российской Федерации, в случае если в соответствии с законодательством Российской Федерации такое требование вводится для отдельных субъектов или на всей территории Российской Федерации (в редакции, действовавшей до 14 декабря 2018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Pr="00F748D8">
        <w:rPr>
          <w:rFonts w:eastAsia="Times New Roman"/>
          <w:sz w:val="28"/>
          <w:szCs w:val="28"/>
          <w:lang w:eastAsia="ru-RU"/>
        </w:rPr>
        <w:t>г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>.).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>Указанная классификация утверждена приказом Министерства культуры РФ от 11 июля 2014 г. № 1215 «Об утверждении Порядка классификации объектов туристской индустрии, включающих гостиницы и иные средства размещения, горнолыжные трассы и пляжи, осуществляемой аккредитованными организациями».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>Пунктом 2 Порядка классификации объектов туристской индустрии предусмотрена система классификации объектов туриндустрии, включая классификацию гостиниц и иных средств размещения.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При этом в разделе 2 «Классификация гостиниц и иных средств размещения» названного порядка классификации указаны 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апарт-отели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 в качестве разновидности гостиницы.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Более того, согласно национальному стандарту ГОСТ </w:t>
      </w:r>
      <w:proofErr w:type="gramStart"/>
      <w:r w:rsidRPr="00F748D8">
        <w:rPr>
          <w:rFonts w:eastAsia="Times New Roman"/>
          <w:sz w:val="28"/>
          <w:szCs w:val="28"/>
          <w:lang w:eastAsia="ru-RU"/>
        </w:rPr>
        <w:t>Р</w:t>
      </w:r>
      <w:proofErr w:type="gramEnd"/>
      <w:r w:rsidRPr="00F748D8">
        <w:rPr>
          <w:rFonts w:eastAsia="Times New Roman"/>
          <w:sz w:val="28"/>
          <w:szCs w:val="28"/>
          <w:lang w:eastAsia="ru-RU"/>
        </w:rPr>
        <w:t xml:space="preserve"> 51185-2014 «Туристские услуги. Средства размещения. Общие требования», утвержденного и введенного  в действие приказом Федерального агентства по техническому регулированию и метрологии от 11 ноября 2014 г. № 1542-ст, средство размещения «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апарт-отель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>» аналогичен гостинице.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Там же указано, что гостиница и аналогичные средства размещения, то есть и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апарт-отель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, являются гостиницами. 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На основании анализа перечисленных правовых норм суд пришел к выводу о том, что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апарт-отели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 относятся к иным средствам размещения, которые, в свою очередь, включены в понятие гостиницы.  </w:t>
      </w:r>
    </w:p>
    <w:p w:rsidR="00F748D8" w:rsidRPr="00F748D8" w:rsidRDefault="00F748D8" w:rsidP="00F748D8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748D8">
        <w:rPr>
          <w:rFonts w:eastAsia="Times New Roman"/>
          <w:sz w:val="28"/>
          <w:szCs w:val="28"/>
          <w:lang w:eastAsia="ru-RU"/>
        </w:rPr>
        <w:t xml:space="preserve">Следовательно, понесенные М. расходы по найму жилого помещения, связанные с проживанием в стандартном одноместном номере </w:t>
      </w:r>
      <w:proofErr w:type="spellStart"/>
      <w:r w:rsidRPr="00F748D8">
        <w:rPr>
          <w:rFonts w:eastAsia="Times New Roman"/>
          <w:sz w:val="28"/>
          <w:szCs w:val="28"/>
          <w:lang w:eastAsia="ru-RU"/>
        </w:rPr>
        <w:t>апарт-отеля</w:t>
      </w:r>
      <w:proofErr w:type="spellEnd"/>
      <w:r w:rsidRPr="00F748D8">
        <w:rPr>
          <w:rFonts w:eastAsia="Times New Roman"/>
          <w:sz w:val="28"/>
          <w:szCs w:val="28"/>
          <w:lang w:eastAsia="ru-RU"/>
        </w:rPr>
        <w:t xml:space="preserve"> в период нахождения в служебной командировке, подлежали возмещению довольствующим органом в установленном порядке.</w:t>
      </w:r>
    </w:p>
    <w:p w:rsidR="00F748D8" w:rsidRPr="00F748D8" w:rsidRDefault="00F748D8" w:rsidP="00F748D8">
      <w:pPr>
        <w:tabs>
          <w:tab w:val="left" w:pos="426"/>
        </w:tabs>
        <w:ind w:right="-284" w:firstLine="426"/>
        <w:jc w:val="center"/>
        <w:rPr>
          <w:b/>
          <w:szCs w:val="28"/>
        </w:rPr>
      </w:pPr>
    </w:p>
    <w:p w:rsidR="00F748D8" w:rsidRPr="00F748D8" w:rsidRDefault="00F748D8" w:rsidP="00F748D8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F748D8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F748D8" w:rsidRPr="00F748D8" w:rsidRDefault="00F748D8" w:rsidP="00F748D8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F748D8">
        <w:rPr>
          <w:i/>
          <w:color w:val="auto"/>
          <w:szCs w:val="28"/>
        </w:rPr>
        <w:t>в 2019 году.</w:t>
      </w:r>
    </w:p>
    <w:p w:rsidR="00F748D8" w:rsidRPr="00F748D8" w:rsidRDefault="00F748D8" w:rsidP="00F748D8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F748D8">
        <w:rPr>
          <w:i/>
          <w:color w:val="auto"/>
          <w:szCs w:val="28"/>
        </w:rPr>
        <w:t>Утвержден</w:t>
      </w:r>
      <w:proofErr w:type="gramEnd"/>
      <w:r w:rsidRPr="00F748D8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F748D8" w:rsidRPr="00F748D8" w:rsidRDefault="00F748D8" w:rsidP="00F748D8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F748D8">
        <w:rPr>
          <w:i/>
          <w:color w:val="auto"/>
          <w:szCs w:val="28"/>
        </w:rPr>
        <w:t>17 июня 2020 г.</w:t>
      </w:r>
    </w:p>
    <w:p w:rsidR="00755C3E" w:rsidRPr="00F748D8" w:rsidRDefault="00755C3E" w:rsidP="00F748D8">
      <w:pPr>
        <w:ind w:right="-284"/>
        <w:rPr>
          <w:szCs w:val="28"/>
        </w:rPr>
      </w:pPr>
    </w:p>
    <w:sectPr w:rsidR="00755C3E" w:rsidRPr="00F748D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8D8" w:rsidRDefault="00F748D8" w:rsidP="00F748D8">
      <w:r>
        <w:separator/>
      </w:r>
    </w:p>
  </w:endnote>
  <w:endnote w:type="continuationSeparator" w:id="1">
    <w:p w:rsidR="00F748D8" w:rsidRDefault="00F748D8" w:rsidP="00F748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8D8" w:rsidRDefault="00F748D8" w:rsidP="00F748D8">
      <w:r>
        <w:separator/>
      </w:r>
    </w:p>
  </w:footnote>
  <w:footnote w:type="continuationSeparator" w:id="1">
    <w:p w:rsidR="00F748D8" w:rsidRDefault="00F748D8" w:rsidP="00F748D8">
      <w:r>
        <w:continuationSeparator/>
      </w:r>
    </w:p>
  </w:footnote>
  <w:footnote w:id="2">
    <w:p w:rsidR="00F748D8" w:rsidRDefault="00F748D8" w:rsidP="00F748D8">
      <w:pPr>
        <w:pStyle w:val="a3"/>
        <w:ind w:firstLine="426"/>
        <w:jc w:val="both"/>
      </w:pPr>
      <w:r>
        <w:rPr>
          <w:rStyle w:val="a5"/>
        </w:rPr>
        <w:footnoteRef/>
      </w:r>
      <w:r>
        <w:t xml:space="preserve"> </w:t>
      </w:r>
      <w:proofErr w:type="gramStart"/>
      <w:r w:rsidRPr="002C16EF">
        <w:rPr>
          <w:sz w:val="22"/>
        </w:rPr>
        <w:t xml:space="preserve">Аналогичные положения закреплены в абзаце третьем </w:t>
      </w:r>
      <w:proofErr w:type="spellStart"/>
      <w:r w:rsidRPr="002C16EF">
        <w:rPr>
          <w:sz w:val="22"/>
        </w:rPr>
        <w:t>подп</w:t>
      </w:r>
      <w:proofErr w:type="spellEnd"/>
      <w:r w:rsidRPr="002C16EF">
        <w:rPr>
          <w:sz w:val="22"/>
        </w:rPr>
        <w:t>. «б» п. 1 Положени</w:t>
      </w:r>
      <w:r>
        <w:rPr>
          <w:sz w:val="22"/>
        </w:rPr>
        <w:t>я</w:t>
      </w:r>
      <w:r w:rsidRPr="002C16EF">
        <w:rPr>
          <w:sz w:val="22"/>
        </w:rPr>
        <w:t xml:space="preserve"> о порядке и размерах выплат на командировочные расходы, связанные со служебными командировками на территории Российской Федерации, военнослужащим, сотрудникам некоторых федеральных органов исполнительной власти, лицам, проходящим службу в войсках национальной гвардии Российской Федерации и имеющим специальные звания полиции, утвержденного </w:t>
      </w:r>
      <w:r>
        <w:rPr>
          <w:sz w:val="22"/>
        </w:rPr>
        <w:t xml:space="preserve">постановлением Правительства </w:t>
      </w:r>
      <w:r w:rsidRPr="002C16EF">
        <w:rPr>
          <w:sz w:val="22"/>
        </w:rPr>
        <w:t>Ро</w:t>
      </w:r>
      <w:r w:rsidRPr="002C16EF">
        <w:rPr>
          <w:sz w:val="22"/>
        </w:rPr>
        <w:t>с</w:t>
      </w:r>
      <w:r w:rsidRPr="002C16EF">
        <w:rPr>
          <w:sz w:val="22"/>
        </w:rPr>
        <w:t xml:space="preserve">сийской Федерации от </w:t>
      </w:r>
      <w:r>
        <w:rPr>
          <w:sz w:val="22"/>
        </w:rPr>
        <w:t>18</w:t>
      </w:r>
      <w:r w:rsidRPr="002C16EF">
        <w:rPr>
          <w:sz w:val="22"/>
        </w:rPr>
        <w:t xml:space="preserve"> </w:t>
      </w:r>
      <w:r>
        <w:rPr>
          <w:sz w:val="22"/>
        </w:rPr>
        <w:t>апреля</w:t>
      </w:r>
      <w:r w:rsidRPr="002C16EF">
        <w:rPr>
          <w:sz w:val="22"/>
        </w:rPr>
        <w:t xml:space="preserve"> 20</w:t>
      </w:r>
      <w:r>
        <w:rPr>
          <w:sz w:val="22"/>
        </w:rPr>
        <w:t>20</w:t>
      </w:r>
      <w:r w:rsidRPr="002C16EF">
        <w:rPr>
          <w:sz w:val="22"/>
        </w:rPr>
        <w:t xml:space="preserve"> г. № </w:t>
      </w:r>
      <w:r>
        <w:rPr>
          <w:sz w:val="22"/>
        </w:rPr>
        <w:t>553</w:t>
      </w:r>
      <w:r w:rsidRPr="002C16EF">
        <w:rPr>
          <w:sz w:val="22"/>
        </w:rPr>
        <w:t>.</w:t>
      </w:r>
      <w:proofErr w:type="gramEnd"/>
    </w:p>
  </w:footnote>
  <w:footnote w:id="3">
    <w:p w:rsidR="00661AD3" w:rsidRDefault="00661AD3" w:rsidP="00F748D8">
      <w:pPr>
        <w:pStyle w:val="ConsPlusTitle"/>
        <w:ind w:firstLine="426"/>
        <w:jc w:val="both"/>
      </w:pPr>
    </w:p>
    <w:p w:rsidR="00F748D8" w:rsidRDefault="00F748D8" w:rsidP="00F748D8">
      <w:pPr>
        <w:pStyle w:val="ConsPlusTitle"/>
        <w:ind w:firstLine="426"/>
        <w:jc w:val="both"/>
      </w:pPr>
      <w:r>
        <w:rPr>
          <w:rStyle w:val="a5"/>
        </w:rPr>
        <w:footnoteRef/>
      </w:r>
      <w:r>
        <w:t xml:space="preserve"> </w:t>
      </w:r>
      <w:r w:rsidRPr="0092611C">
        <w:rPr>
          <w:rFonts w:ascii="Times New Roman" w:hAnsi="Times New Roman" w:cs="Times New Roman"/>
          <w:b w:val="0"/>
        </w:rPr>
        <w:t xml:space="preserve">Аналогичные положения закреплены в </w:t>
      </w:r>
      <w:r>
        <w:rPr>
          <w:rFonts w:ascii="Times New Roman" w:hAnsi="Times New Roman" w:cs="Times New Roman"/>
          <w:b w:val="0"/>
        </w:rPr>
        <w:t>п. 140</w:t>
      </w:r>
      <w:r w:rsidRPr="0092611C">
        <w:rPr>
          <w:rFonts w:ascii="Times New Roman" w:hAnsi="Times New Roman" w:cs="Times New Roman"/>
          <w:b w:val="0"/>
        </w:rPr>
        <w:t xml:space="preserve"> Поряд</w:t>
      </w:r>
      <w:r>
        <w:rPr>
          <w:rFonts w:ascii="Times New Roman" w:hAnsi="Times New Roman" w:cs="Times New Roman"/>
          <w:b w:val="0"/>
        </w:rPr>
        <w:t>ка</w:t>
      </w:r>
      <w:r w:rsidRPr="0092611C">
        <w:rPr>
          <w:rFonts w:ascii="Times New Roman" w:hAnsi="Times New Roman" w:cs="Times New Roman"/>
          <w:b w:val="0"/>
        </w:rPr>
        <w:t xml:space="preserve"> обеспечения денежным довольствием военнослужащих Вооруженных Сил Российской Федерации и предоста</w:t>
      </w:r>
      <w:r w:rsidRPr="0092611C">
        <w:rPr>
          <w:rFonts w:ascii="Times New Roman" w:hAnsi="Times New Roman" w:cs="Times New Roman"/>
          <w:b w:val="0"/>
        </w:rPr>
        <w:t>в</w:t>
      </w:r>
      <w:r w:rsidRPr="0092611C">
        <w:rPr>
          <w:rFonts w:ascii="Times New Roman" w:hAnsi="Times New Roman" w:cs="Times New Roman"/>
          <w:b w:val="0"/>
        </w:rPr>
        <w:t>ления им и членам их семей отдельных выплат</w:t>
      </w:r>
      <w:r>
        <w:rPr>
          <w:rFonts w:ascii="Times New Roman" w:hAnsi="Times New Roman" w:cs="Times New Roman"/>
          <w:b w:val="0"/>
        </w:rPr>
        <w:t>, утвержденного</w:t>
      </w:r>
      <w:r w:rsidRPr="0092611C">
        <w:rPr>
          <w:rFonts w:ascii="Times New Roman" w:hAnsi="Times New Roman" w:cs="Times New Roman"/>
          <w:b w:val="0"/>
        </w:rPr>
        <w:t xml:space="preserve"> приказом Министра обороны Ро</w:t>
      </w:r>
      <w:r w:rsidRPr="0092611C">
        <w:rPr>
          <w:rFonts w:ascii="Times New Roman" w:hAnsi="Times New Roman" w:cs="Times New Roman"/>
          <w:b w:val="0"/>
        </w:rPr>
        <w:t>с</w:t>
      </w:r>
      <w:r w:rsidRPr="0092611C">
        <w:rPr>
          <w:rFonts w:ascii="Times New Roman" w:hAnsi="Times New Roman" w:cs="Times New Roman"/>
          <w:b w:val="0"/>
        </w:rPr>
        <w:t>сийской Федерации от 6 декабря 2019 г. № 727.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48D8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1AD3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113EF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748D8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48D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F748D8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F748D8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paragraph" w:styleId="a3">
    <w:name w:val="footnote text"/>
    <w:basedOn w:val="a"/>
    <w:link w:val="a4"/>
    <w:uiPriority w:val="99"/>
    <w:semiHidden/>
    <w:unhideWhenUsed/>
    <w:rsid w:val="00F748D8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F748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F748D8"/>
    <w:rPr>
      <w:vertAlign w:val="superscript"/>
    </w:rPr>
  </w:style>
  <w:style w:type="paragraph" w:customStyle="1" w:styleId="ConsPlusTitle">
    <w:name w:val="ConsPlusTitle"/>
    <w:rsid w:val="00F748D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customStyle="1" w:styleId="a6">
    <w:name w:val="Основной текст Знак"/>
    <w:basedOn w:val="a0"/>
    <w:link w:val="a7"/>
    <w:rsid w:val="00F748D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7">
    <w:name w:val="Body Text"/>
    <w:basedOn w:val="a"/>
    <w:link w:val="a6"/>
    <w:unhideWhenUsed/>
    <w:rsid w:val="00F748D8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7"/>
    <w:uiPriority w:val="99"/>
    <w:semiHidden/>
    <w:rsid w:val="00F748D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2020-07-09T13:19:00Z</dcterms:created>
  <dcterms:modified xsi:type="dcterms:W3CDTF">2020-07-09T13:22:00Z</dcterms:modified>
</cp:coreProperties>
</file>