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1EA7" w:rsidRPr="00441EA7" w:rsidRDefault="00441EA7" w:rsidP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b/>
          <w:sz w:val="26"/>
          <w:szCs w:val="26"/>
        </w:rPr>
        <w:t>В случае поступления на военную службу уволенных военнослужащих единовременное пособие при последующем увольнении их с военной службы выплачивается исходя из общей выслуги на день последнего увольнения</w:t>
      </w:r>
      <w:r w:rsidRPr="00441EA7">
        <w:rPr>
          <w:rFonts w:ascii="Times New Roman" w:hAnsi="Times New Roman" w:cs="Times New Roman"/>
          <w:sz w:val="26"/>
          <w:szCs w:val="26"/>
        </w:rPr>
        <w:t>.</w:t>
      </w:r>
    </w:p>
    <w:p w:rsidR="00441EA7" w:rsidRDefault="00441EA7">
      <w:pPr>
        <w:spacing w:after="1" w:line="220" w:lineRule="atLeast"/>
        <w:jc w:val="both"/>
        <w:outlineLvl w:val="0"/>
        <w:rPr>
          <w:rFonts w:ascii="Times New Roman" w:hAnsi="Times New Roman" w:cs="Times New Roman"/>
          <w:sz w:val="26"/>
          <w:szCs w:val="26"/>
        </w:rPr>
      </w:pPr>
    </w:p>
    <w:p w:rsidR="00441EA7" w:rsidRPr="00441EA7" w:rsidRDefault="00441EA7">
      <w:pPr>
        <w:spacing w:after="1" w:line="220" w:lineRule="atLeast"/>
        <w:jc w:val="both"/>
        <w:outlineLvl w:val="0"/>
        <w:rPr>
          <w:rFonts w:ascii="Times New Roman" w:hAnsi="Times New Roman" w:cs="Times New Roman"/>
          <w:sz w:val="26"/>
          <w:szCs w:val="26"/>
        </w:rPr>
      </w:pPr>
    </w:p>
    <w:p w:rsidR="00441EA7" w:rsidRPr="00441EA7" w:rsidRDefault="00441EA7">
      <w:pPr>
        <w:spacing w:after="1" w:line="220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b/>
          <w:sz w:val="26"/>
          <w:szCs w:val="26"/>
        </w:rPr>
        <w:t>ВЕРХОВНЫЙ СУД РОССИЙСКОЙ ФЕДЕРАЦИИ</w:t>
      </w:r>
    </w:p>
    <w:p w:rsidR="00441EA7" w:rsidRPr="00441EA7" w:rsidRDefault="00441EA7">
      <w:pPr>
        <w:spacing w:after="1" w:line="22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:rsidR="00441EA7" w:rsidRPr="00441EA7" w:rsidRDefault="00441EA7">
      <w:pPr>
        <w:spacing w:after="1" w:line="220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b/>
          <w:sz w:val="26"/>
          <w:szCs w:val="26"/>
        </w:rPr>
        <w:t>АПЕЛЛЯЦИОННОЕ ОПРЕДЕЛЕНИЕ</w:t>
      </w:r>
    </w:p>
    <w:p w:rsidR="00441EA7" w:rsidRPr="00441EA7" w:rsidRDefault="00441EA7">
      <w:pPr>
        <w:spacing w:after="1" w:line="220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b/>
          <w:sz w:val="26"/>
          <w:szCs w:val="26"/>
        </w:rPr>
        <w:t>от 13 июня 2017 г. N АПЛ17-164</w:t>
      </w:r>
    </w:p>
    <w:p w:rsidR="00441EA7" w:rsidRPr="00441EA7" w:rsidRDefault="00441EA7">
      <w:pPr>
        <w:spacing w:after="1" w:line="220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:rsidR="00441EA7" w:rsidRPr="00441EA7" w:rsidRDefault="00441EA7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>Апелляционная коллегия Верховного Суда Российской Федерации в составе: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>председательствующего Зайцева В.Ю.,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>членов коллегии Крупнова И.В., Меркулова В.П.,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441EA7">
        <w:rPr>
          <w:rFonts w:ascii="Times New Roman" w:hAnsi="Times New Roman" w:cs="Times New Roman"/>
          <w:sz w:val="26"/>
          <w:szCs w:val="26"/>
        </w:rPr>
        <w:t xml:space="preserve">при секретаре Г., с участием прокурора Соколова С.Б. рассмотрела в открытом судебном заседании административное дело по административному исковому заявлению К.А. о признании недействующим </w:t>
      </w:r>
      <w:hyperlink r:id="rId4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абзаца второго п. 143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Порядка обеспечения денежным довольствием военнослужащих Вооруженных Сил Российской Федерации, утвержденного приказом Министра обороны Российской Федерации от 30 декабря 2011 г. N 2700,</w:t>
      </w:r>
      <w:proofErr w:type="gramEnd"/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по апелляционной жалобе представителя административного истца К.Д. на </w:t>
      </w:r>
      <w:hyperlink r:id="rId5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решение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Верховного Суда Российской Федерации от 17 марта 2017 г., которым в удовлетворении административного искового заявления отказано.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>Заслушав доклад судьи Верховного Суда Российской Федерации Крупнова И.В., возражения представителя Министра обороны Российской Федерации И. против доводов апелляционной жалобы и заключение прокурора Соколова С.Б., полагавшего апелляционную жалобу необоснованной, Апелляционная коллегия Верховного Суда Российской Федерации</w:t>
      </w:r>
    </w:p>
    <w:p w:rsidR="00441EA7" w:rsidRPr="00441EA7" w:rsidRDefault="00441EA7">
      <w:pPr>
        <w:spacing w:after="1" w:line="220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:rsidR="00441EA7" w:rsidRPr="00441EA7" w:rsidRDefault="00441EA7">
      <w:pPr>
        <w:spacing w:after="1" w:line="220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>установила:</w:t>
      </w:r>
    </w:p>
    <w:p w:rsidR="00441EA7" w:rsidRPr="00441EA7" w:rsidRDefault="00441EA7">
      <w:pPr>
        <w:spacing w:after="1" w:line="220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:rsidR="00441EA7" w:rsidRPr="00441EA7" w:rsidRDefault="00441EA7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hyperlink r:id="rId6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приказом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Министра обороны Российской Федерации от 30 декабря 2011 г. N 2700 утвержден </w:t>
      </w:r>
      <w:hyperlink r:id="rId7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Порядок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обеспечения денежным довольствием военнослужащих Вооруженных Сил Российской Федерации (далее - Порядок).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Нормативный </w:t>
      </w:r>
      <w:hyperlink r:id="rId8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правовой акт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зарегистрирован в Министерстве юстиции Российской Федерации 12 мая 2012 г., N 24125 и официально опубликован 28 мая 2012 г. в "Российской газете", N 119.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Согласно </w:t>
      </w:r>
      <w:hyperlink r:id="rId9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абзацу второму п. 143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Порядка в случае поступления на военную службу уволенных военнослужащих единовременное пособие при последующем увольнении их с военной службы выплачивается исходя из общей выслуги на день последнего увольнения.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441EA7">
        <w:rPr>
          <w:rFonts w:ascii="Times New Roman" w:hAnsi="Times New Roman" w:cs="Times New Roman"/>
          <w:sz w:val="26"/>
          <w:szCs w:val="26"/>
        </w:rPr>
        <w:t xml:space="preserve">К.А. обратился в Верховный Суд Российской Федерации с административным исковым заявлением о признании </w:t>
      </w:r>
      <w:hyperlink r:id="rId10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абзаца второго п. 143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Порядка недействующим, утверждая, что названные положения нарушают его право, поскольку не </w:t>
      </w:r>
      <w:r w:rsidRPr="00441EA7">
        <w:rPr>
          <w:rFonts w:ascii="Times New Roman" w:hAnsi="Times New Roman" w:cs="Times New Roman"/>
          <w:sz w:val="26"/>
          <w:szCs w:val="26"/>
        </w:rPr>
        <w:lastRenderedPageBreak/>
        <w:t>предусматривают возможности повторной выплаты пособия тем военнослужащим, которые ранее его получили при незаконном увольнении с военной службы и в последующем были восстановлены на таковой.</w:t>
      </w:r>
      <w:proofErr w:type="gramEnd"/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>В заявлении он указал, что в 2014 году при увольнении с военной службы ему было выплачено единовременное пособие в размере семи окладов денежного содержания. На основании решения суда увольнение признано незаконным и он на военной службе восстановлен. В последующем К.А. при увольнении с военной службы было отказано в выплате единовременного пособия.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hyperlink r:id="rId11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Решением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Верховного Суда Российской Федерации от 17 марта 2017 г. в удовлетворении административного искового заявления отказано.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В обоснование </w:t>
      </w:r>
      <w:hyperlink r:id="rId12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решения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суд указал, что </w:t>
      </w:r>
      <w:hyperlink r:id="rId13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оспариваемая норма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не затрагивает вопросы выплаты единовременного пособия лицам, восстановленным на военной службе, при их последующем увольнении, а также не вводит дополнительных, не предусмотренных Законом, ограничений на выплату этого пособия. </w:t>
      </w:r>
      <w:hyperlink r:id="rId14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Норма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устанавливает порядок выплаты пособия в случае нового поступления на военную службу граждан при последующем их увольнении.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В апелляционной жалобе представитель административного истца К.Д., выражая несогласие с </w:t>
      </w:r>
      <w:hyperlink r:id="rId15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решением</w:t>
        </w:r>
      </w:hyperlink>
      <w:r w:rsidRPr="00441EA7">
        <w:rPr>
          <w:rFonts w:ascii="Times New Roman" w:hAnsi="Times New Roman" w:cs="Times New Roman"/>
          <w:sz w:val="26"/>
          <w:szCs w:val="26"/>
        </w:rPr>
        <w:t>, просит его отменить и принять новое, которым требования К.А. удовлетворить.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>В жалобе утверждается, что Министр обороны Российской Федерации не обладает полномочиями по установлению и регулированию права военнослужащих на указанное пособие.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По его мнению, судом не учтено, что </w:t>
      </w:r>
      <w:hyperlink r:id="rId16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оспариваемая норма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толкуется и применяется должностными лицами в качества запрета на выплату пособия при увольнении тем военнослужащим, которые таковое получили ранее при незаконном увольнении и были восстановлены на военной службе.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Содержание </w:t>
      </w:r>
      <w:hyperlink r:id="rId17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абзаца второго п. 143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Порядка, создавая неопределенность в отношении указанных военнослужащих, позволяет произвольно лишать их права на получение пособия при увольнении. Однако обжалуемое </w:t>
      </w:r>
      <w:hyperlink r:id="rId18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решение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суда не содержит вывода о недопустимости приведенного толкования.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hyperlink r:id="rId19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Данная норма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, указывается далее в жалобе, позволяет Министерству обороны Российской Федерации незаконно удерживать денежные средства, предназначенные для выплаты пособия военнослужащим, что противоречит </w:t>
      </w:r>
      <w:hyperlink r:id="rId20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п. 4 ст. 1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и </w:t>
      </w:r>
      <w:hyperlink r:id="rId21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ст. 1102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ГК РФ. Вместе с тем </w:t>
      </w:r>
      <w:hyperlink r:id="rId22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п. 4 ст. 4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Федерального закона от 12 июля 1999 г. N 161-ФЗ "О материальной ответственности военнослужащих" предусматривает возможность возврата в федеральный бюджет денежных средств, выплаченных военнослужащему при его незаконном увольнении, за счет виновных в этом командиров (начальников).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>В возражениях на апелляционную жалобу представитель Минобороны России С., указывая на отсутствие нарушений норм материального и процессуального права, просит апелляционную жалобу оставить без удовлетворения.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Проверив материалы дела и доводы апелляционной жалобы, Апелляционная коллегия не находит оснований к отмене </w:t>
      </w:r>
      <w:hyperlink r:id="rId23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решения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суда.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lastRenderedPageBreak/>
        <w:t xml:space="preserve">В соответствии с </w:t>
      </w:r>
      <w:hyperlink r:id="rId24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п. 1 ч. 2 ст. 215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КАС РФ основанием для признания нормативного правового акта не действующим полностью или в части является его несоответствие иному нормативному правовому акту, имеющему большую юридическую силу. Отказывая К.А. в удовлетворении административного искового заявления, суд первой инстанции пришел к правильному выводу о том, что по настоящему административному делу такое основание отсутствует.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441EA7">
        <w:rPr>
          <w:rFonts w:ascii="Times New Roman" w:hAnsi="Times New Roman" w:cs="Times New Roman"/>
          <w:sz w:val="26"/>
          <w:szCs w:val="26"/>
        </w:rPr>
        <w:t xml:space="preserve">Согласно </w:t>
      </w:r>
      <w:hyperlink r:id="rId25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ч. 3 ст. 3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Федерального закона от 7 ноября 2011 г. N 306-ФЗ "О денежном довольствии военнослужащих и предоставлении им отдельных выплат" (далее - Закон) военнослужащему, проходящему военную службу по контракту, общая продолжительность военной службы которого составляет менее 20 лет, при увольнении с военной службы выплачивается единовременное пособие в размере двух окладов денежного содержания, а военнослужащему, общая продолжительность военной службы</w:t>
      </w:r>
      <w:proofErr w:type="gramEnd"/>
      <w:r w:rsidRPr="00441EA7">
        <w:rPr>
          <w:rFonts w:ascii="Times New Roman" w:hAnsi="Times New Roman" w:cs="Times New Roman"/>
          <w:sz w:val="26"/>
          <w:szCs w:val="26"/>
        </w:rPr>
        <w:t xml:space="preserve"> которого составляет 20 лет и более, выплачивается единовременное пособие в размере семи окладов денежного содержания.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В соответствии с </w:t>
      </w:r>
      <w:hyperlink r:id="rId26" w:history="1">
        <w:proofErr w:type="gramStart"/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ч</w:t>
        </w:r>
        <w:proofErr w:type="gramEnd"/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. 18 ст. 3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Закона порядок предоставления военнослужащим единовременного пособия определяется федеральным органом исполнительной власти (федеральным государственным органом), в котором федеральным законом предусмотрена военная служба.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441EA7">
        <w:rPr>
          <w:rFonts w:ascii="Times New Roman" w:hAnsi="Times New Roman" w:cs="Times New Roman"/>
          <w:sz w:val="26"/>
          <w:szCs w:val="26"/>
        </w:rPr>
        <w:t xml:space="preserve">Из изложенного следует, что право на пособие, вопреки мнению К.Д., установлено </w:t>
      </w:r>
      <w:hyperlink r:id="rId27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Законом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, а </w:t>
      </w:r>
      <w:hyperlink r:id="rId28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оспариваемая норма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, регулирующая порядок предоставления пособия, принята Министром обороны Российской Федерации в рамках переданных ему </w:t>
      </w:r>
      <w:hyperlink r:id="rId29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Законом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полномочий.</w:t>
      </w:r>
      <w:proofErr w:type="gramEnd"/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441EA7">
        <w:rPr>
          <w:rFonts w:ascii="Times New Roman" w:hAnsi="Times New Roman" w:cs="Times New Roman"/>
          <w:sz w:val="26"/>
          <w:szCs w:val="26"/>
        </w:rPr>
        <w:t xml:space="preserve">Проанализировав содержание оспариваемой нормы в совокупности с положениями </w:t>
      </w:r>
      <w:hyperlink r:id="rId30" w:history="1">
        <w:proofErr w:type="spellStart"/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чч</w:t>
        </w:r>
        <w:proofErr w:type="spellEnd"/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. 3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, </w:t>
      </w:r>
      <w:hyperlink r:id="rId31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4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, </w:t>
      </w:r>
      <w:hyperlink r:id="rId32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18 ст. 3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Закона и </w:t>
      </w:r>
      <w:hyperlink r:id="rId33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раздела V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Федерального закона от 28 марта 1998 г. N 53-ФЗ "О воинской обязанности и военной службе", суд первой инстанции пришел к обоснованным выводам, что </w:t>
      </w:r>
      <w:hyperlink r:id="rId34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оспариваемая норма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не затрагивает вопросы выплаты единовременного пособия лицам, восстановленным на военной службе, при их последующем увольнении и не</w:t>
      </w:r>
      <w:proofErr w:type="gramEnd"/>
      <w:r w:rsidRPr="00441EA7">
        <w:rPr>
          <w:rFonts w:ascii="Times New Roman" w:hAnsi="Times New Roman" w:cs="Times New Roman"/>
          <w:sz w:val="26"/>
          <w:szCs w:val="26"/>
        </w:rPr>
        <w:t xml:space="preserve"> вводит дополнительных, не предусмотренных </w:t>
      </w:r>
      <w:hyperlink r:id="rId35" w:history="1">
        <w:proofErr w:type="gramStart"/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ч</w:t>
        </w:r>
        <w:proofErr w:type="gramEnd"/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. 4 ст. 3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Закона, ограничений на выплату этого пособия, а поэтому прав административного истца не нарушает.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441EA7">
        <w:rPr>
          <w:rFonts w:ascii="Times New Roman" w:hAnsi="Times New Roman" w:cs="Times New Roman"/>
          <w:sz w:val="26"/>
          <w:szCs w:val="26"/>
        </w:rPr>
        <w:t xml:space="preserve">По существу данные выводы указывают на то, что применение на практике </w:t>
      </w:r>
      <w:hyperlink r:id="rId36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абзаца второго п. 143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Порядка не может противоречить его истолкованию, выявленному судом первой инстанции, поэтому утверждение в апелляционной жалобе об отсутствии таких выводов в силу </w:t>
      </w:r>
      <w:hyperlink r:id="rId37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ч. 5 ст. 310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КАС РФ не может служить основанием для отмены обжалуемого судебного </w:t>
      </w:r>
      <w:hyperlink r:id="rId38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решения</w:t>
        </w:r>
      </w:hyperlink>
      <w:r w:rsidRPr="00441EA7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441EA7">
        <w:rPr>
          <w:rFonts w:ascii="Times New Roman" w:hAnsi="Times New Roman" w:cs="Times New Roman"/>
          <w:sz w:val="26"/>
          <w:szCs w:val="26"/>
        </w:rPr>
        <w:t xml:space="preserve">Согласно </w:t>
      </w:r>
      <w:hyperlink r:id="rId39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п. 2 ст. 23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Федерального закона "О воинской обязанности и военной службе" военнослужащие, проходящие военную службу по контракту, в случае необоснованного увольнения восстанавливаются на военной службе в прежней (а с их согласия - равной или не ниже) должности и обеспечиваются всеми видами довольствия, недополученного после необоснованного увольнения.</w:t>
      </w:r>
      <w:proofErr w:type="gramEnd"/>
      <w:r w:rsidRPr="00441EA7">
        <w:rPr>
          <w:rFonts w:ascii="Times New Roman" w:hAnsi="Times New Roman" w:cs="Times New Roman"/>
          <w:sz w:val="26"/>
          <w:szCs w:val="26"/>
        </w:rPr>
        <w:t xml:space="preserve"> Этот период включается в общую продолжительность военной службы и срок, определенный для присвоения очередного воинского звания. Причиненные им в связи с этим убытки подлежат возмещению в полном объеме. Причиненный таким увольнением моральный вред подлежит возмещению по решению суда на основании волеизъявления военнослужащего. Восстановление на военной службе необоснованно уволенных с военной службы военнослужащих осуществляется в соответствии с </w:t>
      </w:r>
      <w:hyperlink r:id="rId40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Положением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о </w:t>
      </w:r>
      <w:r w:rsidRPr="00441EA7">
        <w:rPr>
          <w:rFonts w:ascii="Times New Roman" w:hAnsi="Times New Roman" w:cs="Times New Roman"/>
          <w:sz w:val="26"/>
          <w:szCs w:val="26"/>
        </w:rPr>
        <w:lastRenderedPageBreak/>
        <w:t>порядке прохождения военной службы, утвержденным Указом Президента Российской Федерации от 16 сентября 1999 г. N 1237 (далее - Положение).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Согласно </w:t>
      </w:r>
      <w:hyperlink r:id="rId41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п. 22 ст. 34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Положения восстановление на военной службе гражданина в соответствии с решением суда производится путем отмены приказа об увольнении военнослужащего с военной службы. Отмена приказа об увольнении военнослужащего с военной службы производится должностным лицом, издавшим приказ, или его прямым начальником.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Таким образом, предусмотренный законодательством порядок восстановления прав необоснованно уволенного военнослужащего предполагает именно продолжение им военной службы по контракту, а не поступление на нее вновь по правилам, установленным </w:t>
      </w:r>
      <w:hyperlink r:id="rId42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разделом V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Федерального закона "О воинской обязанности и военной службе".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Поскольку восстановление К.А. на военной службе не относится к институту поступления граждан на военную службу по контракту, то вывод суда об отсутствии нарушений его прав </w:t>
      </w:r>
      <w:hyperlink r:id="rId43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абзацем вторым п. 143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Порядка является правильным.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Мнение о несоответствии оспариваемой нормы </w:t>
      </w:r>
      <w:hyperlink r:id="rId44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п. 4 ст. 1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и </w:t>
      </w:r>
      <w:hyperlink r:id="rId45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ст. 1102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ГК РФ, </w:t>
      </w:r>
      <w:hyperlink r:id="rId46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п. 4 ст. 4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Федерального закона "О материальной ответственности военнослужащих" нельзя признать обоснованным, поскольку указанные нормативные правовые акты не регулируют правоотношения в сфере социальных гарантий военнослужащих.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Что касается действий командования, связанных с отказом в выплате К.А. единовременного пособия при его увольнении в 2016 году, то проверка их законности в силу положений </w:t>
      </w:r>
      <w:hyperlink r:id="rId47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гл. 21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КАС РФ к предмету настоящего административного дела не относится.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Таким образом, установив, что оспариваемый (в части) нормативный правовой акт не противоречит нормативному правовому акту, имеющему большую юридическую силу, и не нарушает прав заявителя, суд обоснованно на основании </w:t>
      </w:r>
      <w:hyperlink r:id="rId48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п. 2 ч. 2 ст. 215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КАС РФ отказал в удовлетворении заявленных требований.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>В апелляционной жалобе не приведено доводов, опровергающих выводы суда о законности оспариваемых нормативных правовых положений.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Предусмотренные </w:t>
      </w:r>
      <w:hyperlink r:id="rId49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ст. 310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КАС РФ основания для отмены </w:t>
      </w:r>
      <w:hyperlink r:id="rId50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решения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суда в апелляционном порядке отсутствуют.</w:t>
      </w:r>
    </w:p>
    <w:p w:rsidR="00441EA7" w:rsidRPr="00441EA7" w:rsidRDefault="00441EA7">
      <w:pPr>
        <w:spacing w:before="220"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 xml:space="preserve">На основании изложенного, руководствуясь </w:t>
      </w:r>
      <w:hyperlink r:id="rId51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ст. 309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, </w:t>
      </w:r>
      <w:hyperlink r:id="rId52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311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Кодекса административного судопроизводства Российской Федерации, Апелляционная коллегия Верховного Суда Российской Федерации</w:t>
      </w:r>
    </w:p>
    <w:p w:rsidR="00441EA7" w:rsidRPr="00441EA7" w:rsidRDefault="00441EA7">
      <w:pPr>
        <w:spacing w:after="1" w:line="220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:rsidR="00441EA7" w:rsidRPr="00441EA7" w:rsidRDefault="00441EA7">
      <w:pPr>
        <w:spacing w:after="1" w:line="220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>определила:</w:t>
      </w:r>
    </w:p>
    <w:p w:rsidR="00441EA7" w:rsidRPr="00441EA7" w:rsidRDefault="00441EA7">
      <w:pPr>
        <w:spacing w:after="1" w:line="220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:rsidR="00441EA7" w:rsidRPr="00441EA7" w:rsidRDefault="00441EA7">
      <w:pPr>
        <w:spacing w:after="1" w:line="220" w:lineRule="atLeast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hyperlink r:id="rId53" w:history="1">
        <w:r w:rsidRPr="00441EA7">
          <w:rPr>
            <w:rFonts w:ascii="Times New Roman" w:hAnsi="Times New Roman" w:cs="Times New Roman"/>
            <w:color w:val="0000FF"/>
            <w:sz w:val="26"/>
            <w:szCs w:val="26"/>
          </w:rPr>
          <w:t>решение</w:t>
        </w:r>
      </w:hyperlink>
      <w:r w:rsidRPr="00441EA7">
        <w:rPr>
          <w:rFonts w:ascii="Times New Roman" w:hAnsi="Times New Roman" w:cs="Times New Roman"/>
          <w:sz w:val="26"/>
          <w:szCs w:val="26"/>
        </w:rPr>
        <w:t xml:space="preserve"> Верховного Суда Российской Федерации от 17 марта 2017 г. оставить без изменения, апелляционную жалобу представителя административного истца К.А. - К.Д. - без удовлетворения.</w:t>
      </w:r>
    </w:p>
    <w:p w:rsidR="00441EA7" w:rsidRPr="00441EA7" w:rsidRDefault="00441EA7">
      <w:pPr>
        <w:spacing w:after="1" w:line="220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:rsidR="00441EA7" w:rsidRPr="00441EA7" w:rsidRDefault="00441EA7">
      <w:pPr>
        <w:spacing w:after="1" w:line="220" w:lineRule="atLeast"/>
        <w:jc w:val="right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>Председательствующий</w:t>
      </w:r>
    </w:p>
    <w:p w:rsidR="00441EA7" w:rsidRPr="00441EA7" w:rsidRDefault="00441EA7">
      <w:pPr>
        <w:spacing w:after="1" w:line="220" w:lineRule="atLeast"/>
        <w:jc w:val="right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>В.Ю.ЗАЙЦЕВ</w:t>
      </w:r>
    </w:p>
    <w:p w:rsidR="00441EA7" w:rsidRPr="00441EA7" w:rsidRDefault="00441EA7">
      <w:pPr>
        <w:spacing w:after="1" w:line="220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:rsidR="00441EA7" w:rsidRPr="00441EA7" w:rsidRDefault="00441EA7">
      <w:pPr>
        <w:spacing w:after="1" w:line="220" w:lineRule="atLeast"/>
        <w:jc w:val="right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>Судьи</w:t>
      </w:r>
    </w:p>
    <w:p w:rsidR="00441EA7" w:rsidRPr="00441EA7" w:rsidRDefault="00441EA7">
      <w:pPr>
        <w:spacing w:after="1" w:line="220" w:lineRule="atLeast"/>
        <w:jc w:val="right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>И.В.КРУПНОВ</w:t>
      </w:r>
    </w:p>
    <w:p w:rsidR="00441EA7" w:rsidRPr="00441EA7" w:rsidRDefault="00441EA7">
      <w:pPr>
        <w:spacing w:after="1" w:line="220" w:lineRule="atLeast"/>
        <w:jc w:val="right"/>
        <w:rPr>
          <w:rFonts w:ascii="Times New Roman" w:hAnsi="Times New Roman" w:cs="Times New Roman"/>
          <w:sz w:val="26"/>
          <w:szCs w:val="26"/>
        </w:rPr>
      </w:pPr>
      <w:r w:rsidRPr="00441EA7">
        <w:rPr>
          <w:rFonts w:ascii="Times New Roman" w:hAnsi="Times New Roman" w:cs="Times New Roman"/>
          <w:sz w:val="26"/>
          <w:szCs w:val="26"/>
        </w:rPr>
        <w:t>В.П.МЕРКУЛОВ</w:t>
      </w:r>
    </w:p>
    <w:p w:rsidR="00441EA7" w:rsidRPr="00441EA7" w:rsidRDefault="00441EA7">
      <w:pPr>
        <w:spacing w:after="1" w:line="220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:rsidR="00441EA7" w:rsidRPr="00441EA7" w:rsidRDefault="00441EA7">
      <w:pPr>
        <w:spacing w:after="1" w:line="220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:rsidR="00441EA7" w:rsidRPr="00441EA7" w:rsidRDefault="00441EA7">
      <w:pPr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26"/>
          <w:szCs w:val="26"/>
        </w:rPr>
      </w:pPr>
    </w:p>
    <w:p w:rsidR="00755C3E" w:rsidRPr="00441EA7" w:rsidRDefault="00755C3E" w:rsidP="00E63FF0">
      <w:pPr>
        <w:rPr>
          <w:rFonts w:ascii="Times New Roman" w:hAnsi="Times New Roman" w:cs="Times New Roman"/>
          <w:sz w:val="26"/>
          <w:szCs w:val="26"/>
        </w:rPr>
      </w:pPr>
    </w:p>
    <w:sectPr w:rsidR="00755C3E" w:rsidRPr="00441EA7" w:rsidSect="00441EA7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E63FF0"/>
    <w:rsid w:val="00035AB3"/>
    <w:rsid w:val="0004799F"/>
    <w:rsid w:val="000F188A"/>
    <w:rsid w:val="00207782"/>
    <w:rsid w:val="00276B70"/>
    <w:rsid w:val="00302472"/>
    <w:rsid w:val="00441EA7"/>
    <w:rsid w:val="00755C3E"/>
    <w:rsid w:val="007A1DB1"/>
    <w:rsid w:val="00894DBC"/>
    <w:rsid w:val="009F2ADB"/>
    <w:rsid w:val="00DE1C7C"/>
    <w:rsid w:val="00E63FF0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onsultantplus://offline/ref=5E824F63BCCCA34A29131D01B0BECD0CEE6BE69B36B2D61E12C1CD17FE46DFA271411D49667A750C1Fa1O" TargetMode="External"/><Relationship Id="rId18" Type="http://schemas.openxmlformats.org/officeDocument/2006/relationships/hyperlink" Target="consultantplus://offline/ref=5E824F63BCCCA34A29131D01B0BECD0CEE63E19F33B0D61E12C1CD17FE14a6O" TargetMode="External"/><Relationship Id="rId26" Type="http://schemas.openxmlformats.org/officeDocument/2006/relationships/hyperlink" Target="consultantplus://offline/ref=5E824F63BCCCA34A29131D01B0BECD0CEE6AE29332B4D61E12C1CD17FE46DFA271411D4A16a4O" TargetMode="External"/><Relationship Id="rId39" Type="http://schemas.openxmlformats.org/officeDocument/2006/relationships/hyperlink" Target="consultantplus://offline/ref=5E824F63BCCCA34A29131D01B0BECD0CEE6BE69D35B4D61E12C1CD17FE46DFA271411D49667A72041FaFO" TargetMode="External"/><Relationship Id="rId21" Type="http://schemas.openxmlformats.org/officeDocument/2006/relationships/hyperlink" Target="consultantplus://offline/ref=5E824F63BCCCA34A29131D01B0BECD0CEE6BEC9C3CB4D61E12C1CD17FE46DFA271411D496678740A1Fa6O" TargetMode="External"/><Relationship Id="rId34" Type="http://schemas.openxmlformats.org/officeDocument/2006/relationships/hyperlink" Target="consultantplus://offline/ref=5E824F63BCCCA34A29131D01B0BECD0CEE6BE69B36B2D61E12C1CD17FE46DFA271411D49667A750C1Fa1O" TargetMode="External"/><Relationship Id="rId42" Type="http://schemas.openxmlformats.org/officeDocument/2006/relationships/hyperlink" Target="consultantplus://offline/ref=5E824F63BCCCA34A29131D01B0BECD0CEE6BE69D35B4D61E12C1CD17FE46DFA271411D49667A740C1Fa5O" TargetMode="External"/><Relationship Id="rId47" Type="http://schemas.openxmlformats.org/officeDocument/2006/relationships/hyperlink" Target="consultantplus://offline/ref=5E824F63BCCCA34A29131D01B0BECD0CEE6AE29F30BBD61E12C1CD17FE46DFA271411D14aFO" TargetMode="External"/><Relationship Id="rId50" Type="http://schemas.openxmlformats.org/officeDocument/2006/relationships/hyperlink" Target="consultantplus://offline/ref=5E824F63BCCCA34A29131D01B0BECD0CEE63E19F33B0D61E12C1CD17FE14a6O" TargetMode="External"/><Relationship Id="rId55" Type="http://schemas.openxmlformats.org/officeDocument/2006/relationships/theme" Target="theme/theme1.xml"/><Relationship Id="rId7" Type="http://schemas.openxmlformats.org/officeDocument/2006/relationships/hyperlink" Target="consultantplus://offline/ref=5E824F63BCCCA34A29131D01B0BECD0CEE6BE69B36B2D61E12C1CD17FE46DFA271411D49667A730C1Fa7O" TargetMode="External"/><Relationship Id="rId12" Type="http://schemas.openxmlformats.org/officeDocument/2006/relationships/hyperlink" Target="consultantplus://offline/ref=5E824F63BCCCA34A29131D01B0BECD0CEE63E19F33B0D61E12C1CD17FE14a6O" TargetMode="External"/><Relationship Id="rId17" Type="http://schemas.openxmlformats.org/officeDocument/2006/relationships/hyperlink" Target="consultantplus://offline/ref=5E824F63BCCCA34A29131D01B0BECD0CEE6BE69B36B2D61E12C1CD17FE46DFA271411D49667A750C1Fa1O" TargetMode="External"/><Relationship Id="rId25" Type="http://schemas.openxmlformats.org/officeDocument/2006/relationships/hyperlink" Target="consultantplus://offline/ref=5E824F63BCCCA34A29131D01B0BECD0CEE6AE29332B4D61E12C1CD17FE46DFA271411D49667A730A1Fa7O" TargetMode="External"/><Relationship Id="rId33" Type="http://schemas.openxmlformats.org/officeDocument/2006/relationships/hyperlink" Target="consultantplus://offline/ref=5E824F63BCCCA34A29131D01B0BECD0CEE6BE69D35B4D61E12C1CD17FE46DFA271411D49667A740C1Fa5O" TargetMode="External"/><Relationship Id="rId38" Type="http://schemas.openxmlformats.org/officeDocument/2006/relationships/hyperlink" Target="consultantplus://offline/ref=5E824F63BCCCA34A29131D01B0BECD0CEE63E19F33B0D61E12C1CD17FE14a6O" TargetMode="External"/><Relationship Id="rId46" Type="http://schemas.openxmlformats.org/officeDocument/2006/relationships/hyperlink" Target="consultantplus://offline/ref=5E824F63BCCCA34A29131D01B0BECD0CEE60E49930B5D61E12C1CD17FE46DFA271411D49667A730F1FaFO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5E824F63BCCCA34A29131D01B0BECD0CEE6BE69B36B2D61E12C1CD17FE46DFA271411D49667A750C1Fa1O" TargetMode="External"/><Relationship Id="rId20" Type="http://schemas.openxmlformats.org/officeDocument/2006/relationships/hyperlink" Target="consultantplus://offline/ref=5E824F63BCCCA34A29131D01B0BECD0CEE6BEC9D33BAD61E12C1CD17FE46DFA271411D4A6517a8O" TargetMode="External"/><Relationship Id="rId29" Type="http://schemas.openxmlformats.org/officeDocument/2006/relationships/hyperlink" Target="consultantplus://offline/ref=5E824F63BCCCA34A29131D01B0BECD0CEE6AE29332B4D61E12C1CD17FE14a6O" TargetMode="External"/><Relationship Id="rId41" Type="http://schemas.openxmlformats.org/officeDocument/2006/relationships/hyperlink" Target="consultantplus://offline/ref=5E824F63BCCCA34A29131D01B0BECD0CEE6AE29F36BAD61E12C1CD17FE46DFA271411D49667A7B041Fa2O" TargetMode="External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5E824F63BCCCA34A29131D01B0BECD0CEE6BE69B36B2D61E12C1CD17FE46DFA271411D49667A730D1Fa3O" TargetMode="External"/><Relationship Id="rId11" Type="http://schemas.openxmlformats.org/officeDocument/2006/relationships/hyperlink" Target="consultantplus://offline/ref=5E824F63BCCCA34A29131D01B0BECD0CEE63E19F33B0D61E12C1CD17FE14a6O" TargetMode="External"/><Relationship Id="rId24" Type="http://schemas.openxmlformats.org/officeDocument/2006/relationships/hyperlink" Target="consultantplus://offline/ref=5E824F63BCCCA34A29131D01B0BECD0CEE6AE29F30BBD61E12C1CD17FE46DFA271411D49667B70041Fa0O" TargetMode="External"/><Relationship Id="rId32" Type="http://schemas.openxmlformats.org/officeDocument/2006/relationships/hyperlink" Target="consultantplus://offline/ref=5E824F63BCCCA34A29131D01B0BECD0CEE6AE29332B4D61E12C1CD17FE46DFA271411D4A16a4O" TargetMode="External"/><Relationship Id="rId37" Type="http://schemas.openxmlformats.org/officeDocument/2006/relationships/hyperlink" Target="consultantplus://offline/ref=5E824F63BCCCA34A29131D01B0BECD0CEE6AE29F30BBD61E12C1CD17FE46DFA271411D496678720D1Fa5O" TargetMode="External"/><Relationship Id="rId40" Type="http://schemas.openxmlformats.org/officeDocument/2006/relationships/hyperlink" Target="consultantplus://offline/ref=5E824F63BCCCA34A29131D01B0BECD0CEE6AE29F36BAD61E12C1CD17FE46DFA271411D49667A730C1Fa0O" TargetMode="External"/><Relationship Id="rId45" Type="http://schemas.openxmlformats.org/officeDocument/2006/relationships/hyperlink" Target="consultantplus://offline/ref=5E824F63BCCCA34A29131D01B0BECD0CEE6BEC9C3CB4D61E12C1CD17FE46DFA271411D496678740A1Fa6O" TargetMode="External"/><Relationship Id="rId53" Type="http://schemas.openxmlformats.org/officeDocument/2006/relationships/hyperlink" Target="consultantplus://offline/ref=5E824F63BCCCA34A29131D01B0BECD0CEE63E19F33B0D61E12C1CD17FE14a6O" TargetMode="External"/><Relationship Id="rId5" Type="http://schemas.openxmlformats.org/officeDocument/2006/relationships/hyperlink" Target="consultantplus://offline/ref=5E824F63BCCCA34A29131D01B0BECD0CEE63E19F33B0D61E12C1CD17FE14a6O" TargetMode="External"/><Relationship Id="rId15" Type="http://schemas.openxmlformats.org/officeDocument/2006/relationships/hyperlink" Target="consultantplus://offline/ref=5E824F63BCCCA34A29131D01B0BECD0CEE63E19F33B0D61E12C1CD17FE14a6O" TargetMode="External"/><Relationship Id="rId23" Type="http://schemas.openxmlformats.org/officeDocument/2006/relationships/hyperlink" Target="consultantplus://offline/ref=5E824F63BCCCA34A29131D01B0BECD0CEE63E19F33B0D61E12C1CD17FE14a6O" TargetMode="External"/><Relationship Id="rId28" Type="http://schemas.openxmlformats.org/officeDocument/2006/relationships/hyperlink" Target="consultantplus://offline/ref=5E824F63BCCCA34A29131D01B0BECD0CEE6BE69B36B2D61E12C1CD17FE46DFA271411D49667A750C1Fa1O" TargetMode="External"/><Relationship Id="rId36" Type="http://schemas.openxmlformats.org/officeDocument/2006/relationships/hyperlink" Target="consultantplus://offline/ref=5E824F63BCCCA34A29131D01B0BECD0CEE6BE69B36B2D61E12C1CD17FE46DFA271411D49667A750C1Fa1O" TargetMode="External"/><Relationship Id="rId49" Type="http://schemas.openxmlformats.org/officeDocument/2006/relationships/hyperlink" Target="consultantplus://offline/ref=5E824F63BCCCA34A29131D01B0BECD0CEE6AE29F30BBD61E12C1CD17FE46DFA271411D49667873051Fa4O" TargetMode="External"/><Relationship Id="rId10" Type="http://schemas.openxmlformats.org/officeDocument/2006/relationships/hyperlink" Target="consultantplus://offline/ref=5E824F63BCCCA34A29131D01B0BECD0CEE6BE69B36B2D61E12C1CD17FE46DFA271411D49667A750C1Fa1O" TargetMode="External"/><Relationship Id="rId19" Type="http://schemas.openxmlformats.org/officeDocument/2006/relationships/hyperlink" Target="consultantplus://offline/ref=5E824F63BCCCA34A29131D01B0BECD0CEE6BE69B36B2D61E12C1CD17FE46DFA271411D49667A750C1Fa1O" TargetMode="External"/><Relationship Id="rId31" Type="http://schemas.openxmlformats.org/officeDocument/2006/relationships/hyperlink" Target="consultantplus://offline/ref=5E824F63BCCCA34A29131D01B0BECD0CEE6AE29332B4D61E12C1CD17FE46DFA271411D49667A730A1Fa6O" TargetMode="External"/><Relationship Id="rId44" Type="http://schemas.openxmlformats.org/officeDocument/2006/relationships/hyperlink" Target="consultantplus://offline/ref=5E824F63BCCCA34A29131D01B0BECD0CEE6BEC9D33BAD61E12C1CD17FE46DFA271411D4A6517a8O" TargetMode="External"/><Relationship Id="rId52" Type="http://schemas.openxmlformats.org/officeDocument/2006/relationships/hyperlink" Target="consultantplus://offline/ref=5E824F63BCCCA34A29131D01B0BECD0CEE6AE29F30BBD61E12C1CD17FE46DFA271411D496678720D1Fa4O" TargetMode="External"/><Relationship Id="rId4" Type="http://schemas.openxmlformats.org/officeDocument/2006/relationships/hyperlink" Target="consultantplus://offline/ref=5E824F63BCCCA34A29131D01B0BECD0CEE6BE69B36B2D61E12C1CD17FE46DFA271411D49667A750C1Fa1O" TargetMode="External"/><Relationship Id="rId9" Type="http://schemas.openxmlformats.org/officeDocument/2006/relationships/hyperlink" Target="consultantplus://offline/ref=5E824F63BCCCA34A29131D01B0BECD0CEE6BE69B36B2D61E12C1CD17FE46DFA271411D49667A750C1Fa1O" TargetMode="External"/><Relationship Id="rId14" Type="http://schemas.openxmlformats.org/officeDocument/2006/relationships/hyperlink" Target="consultantplus://offline/ref=5E824F63BCCCA34A29131D01B0BECD0CEE6BE69B36B2D61E12C1CD17FE46DFA271411D49667A750C1Fa1O" TargetMode="External"/><Relationship Id="rId22" Type="http://schemas.openxmlformats.org/officeDocument/2006/relationships/hyperlink" Target="consultantplus://offline/ref=5E824F63BCCCA34A29131D01B0BECD0CEE60E49930B5D61E12C1CD17FE46DFA271411D49667A730F1FaFO" TargetMode="External"/><Relationship Id="rId27" Type="http://schemas.openxmlformats.org/officeDocument/2006/relationships/hyperlink" Target="consultantplus://offline/ref=5E824F63BCCCA34A29131D01B0BECD0CEE6AE29332B4D61E12C1CD17FE14a6O" TargetMode="External"/><Relationship Id="rId30" Type="http://schemas.openxmlformats.org/officeDocument/2006/relationships/hyperlink" Target="consultantplus://offline/ref=5E824F63BCCCA34A29131D01B0BECD0CEE6AE29332B4D61E12C1CD17FE46DFA271411D49667A730A1Fa7O" TargetMode="External"/><Relationship Id="rId35" Type="http://schemas.openxmlformats.org/officeDocument/2006/relationships/hyperlink" Target="consultantplus://offline/ref=5E824F63BCCCA34A29131D01B0BECD0CEE6AE29332B4D61E12C1CD17FE46DFA271411D49667A730A1Fa6O" TargetMode="External"/><Relationship Id="rId43" Type="http://schemas.openxmlformats.org/officeDocument/2006/relationships/hyperlink" Target="consultantplus://offline/ref=5E824F63BCCCA34A29131D01B0BECD0CEE6BE69B36B2D61E12C1CD17FE46DFA271411D49667A750C1Fa1O" TargetMode="External"/><Relationship Id="rId48" Type="http://schemas.openxmlformats.org/officeDocument/2006/relationships/hyperlink" Target="consultantplus://offline/ref=5E824F63BCCCA34A29131D01B0BECD0CEE6AE29F30BBD61E12C1CD17FE46DFA271411D49667B70041FaFO" TargetMode="External"/><Relationship Id="rId8" Type="http://schemas.openxmlformats.org/officeDocument/2006/relationships/hyperlink" Target="consultantplus://offline/ref=5E824F63BCCCA34A29131D01B0BECD0CEE6BE69B36B2D61E12C1CD17FE14a6O" TargetMode="External"/><Relationship Id="rId51" Type="http://schemas.openxmlformats.org/officeDocument/2006/relationships/hyperlink" Target="consultantplus://offline/ref=5E824F63BCCCA34A29131D01B0BECD0CEE6AE29F30BBD61E12C1CD17FE46DFA271411D496678730A1Fa1O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2531</Words>
  <Characters>14431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2018-06-07T07:58:00Z</dcterms:created>
  <dcterms:modified xsi:type="dcterms:W3CDTF">2018-06-07T14:31:00Z</dcterms:modified>
</cp:coreProperties>
</file>