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b/>
          <w:sz w:val="28"/>
          <w:szCs w:val="28"/>
          <w:lang w:eastAsia="ru-RU"/>
        </w:rPr>
      </w:pPr>
      <w:r w:rsidRPr="00F40CBD">
        <w:rPr>
          <w:rFonts w:eastAsia="Times New Roman"/>
          <w:b/>
          <w:sz w:val="28"/>
          <w:szCs w:val="28"/>
          <w:lang w:eastAsia="ru-RU"/>
        </w:rPr>
        <w:t xml:space="preserve">25. Сдача военнослужащим дел и должности </w:t>
      </w:r>
      <w:proofErr w:type="gramStart"/>
      <w:r w:rsidRPr="00F40CBD">
        <w:rPr>
          <w:rFonts w:eastAsia="Times New Roman"/>
          <w:b/>
          <w:sz w:val="28"/>
          <w:szCs w:val="28"/>
          <w:lang w:eastAsia="ru-RU"/>
        </w:rPr>
        <w:t>при убытии в основной отпуск с последующим исключением из списков личного состава воинской части в связи</w:t>
      </w:r>
      <w:proofErr w:type="gramEnd"/>
      <w:r w:rsidRPr="00F40CBD">
        <w:rPr>
          <w:rFonts w:eastAsia="Times New Roman"/>
          <w:b/>
          <w:sz w:val="28"/>
          <w:szCs w:val="28"/>
          <w:lang w:eastAsia="ru-RU"/>
        </w:rPr>
        <w:t xml:space="preserve"> с увольнением с военной службы с занимаемой воинской должности не влечет снижения размера его денежного довольствия.</w:t>
      </w:r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40CBD">
        <w:rPr>
          <w:rFonts w:eastAsia="Times New Roman"/>
          <w:sz w:val="28"/>
          <w:szCs w:val="28"/>
          <w:lang w:eastAsia="ru-RU"/>
        </w:rPr>
        <w:t>Решением Читинского гарнизонного военного суда Т. отказано в удовлетворении административного искового заявления, в котором он просил признать незаконными действия командира воинской части, связанные со сдачей им дел и должности в связи с увольнением с военной службы и исключением из списков части, проведенной без его участия, повлекшей уменьшение его денежного довольствия.</w:t>
      </w:r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40CBD">
        <w:rPr>
          <w:rFonts w:eastAsia="Times New Roman"/>
          <w:sz w:val="28"/>
          <w:szCs w:val="28"/>
          <w:lang w:eastAsia="ru-RU"/>
        </w:rPr>
        <w:t xml:space="preserve">Апелляционным определением </w:t>
      </w:r>
      <w:proofErr w:type="spellStart"/>
      <w:r w:rsidRPr="00F40CBD">
        <w:rPr>
          <w:rFonts w:eastAsia="Times New Roman"/>
          <w:sz w:val="28"/>
          <w:szCs w:val="28"/>
          <w:lang w:eastAsia="ru-RU"/>
        </w:rPr>
        <w:t>Восточно-Сибирского</w:t>
      </w:r>
      <w:proofErr w:type="spellEnd"/>
      <w:r w:rsidRPr="00F40CBD">
        <w:rPr>
          <w:rFonts w:eastAsia="Times New Roman"/>
          <w:sz w:val="28"/>
          <w:szCs w:val="28"/>
          <w:lang w:eastAsia="ru-RU"/>
        </w:rPr>
        <w:t xml:space="preserve"> окружного военного суда решение суда отменено, и по делу принято новое решение об удовлетворении заявленных требований. При этом суд апелляционной инстанции исходил из следующих установленных обстоятельств дела и норм материального права.</w:t>
      </w:r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F40CBD">
        <w:rPr>
          <w:rFonts w:eastAsia="Times New Roman"/>
          <w:sz w:val="28"/>
          <w:szCs w:val="28"/>
          <w:lang w:eastAsia="ru-RU"/>
        </w:rPr>
        <w:t>Из материалов дела следует, что Т. уволен с военной службы в запас по истечении срока контракта о прохождении военной службы.</w:t>
      </w:r>
      <w:proofErr w:type="gramEnd"/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40CBD">
        <w:rPr>
          <w:rFonts w:eastAsia="Times New Roman"/>
          <w:sz w:val="28"/>
          <w:szCs w:val="28"/>
          <w:lang w:eastAsia="ru-RU"/>
        </w:rPr>
        <w:t>Приказом командира воинской части административный истец после предоставления ему с 1 октября 2018 г. положенных отпусков за 2017, 2018 г. с 13 декабря 2018 г. исключен из списков личного состава воинской части. Этим же приказом Т. на основании акта от 26 сентября 2018 г. полагается с 30 сентября 2018 г. сдавшим дела и должность.</w:t>
      </w:r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40CBD">
        <w:rPr>
          <w:rFonts w:eastAsia="Times New Roman"/>
          <w:sz w:val="28"/>
          <w:szCs w:val="28"/>
          <w:lang w:eastAsia="ru-RU"/>
        </w:rPr>
        <w:t>При этом денежное довольствие за период с 1 октября по 13 декабря 2018 г. Т. было выплачено 6 декабря 2018 г. как военнослужащему, освобожденному от занимаемой должности и зачисленному в распоряжение.</w:t>
      </w:r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40CBD">
        <w:rPr>
          <w:rFonts w:eastAsia="Times New Roman"/>
          <w:sz w:val="28"/>
          <w:szCs w:val="28"/>
          <w:lang w:eastAsia="ru-RU"/>
        </w:rPr>
        <w:t>Разрешая вопрос о полноте обеспечения административного истца денежным довольствием за период после сдачи им дел и должности до исключения из списков личного состава воинской части, суд первой инстанции не учел следующие нормы материального права, подлежащие применению.</w:t>
      </w:r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40CBD">
        <w:rPr>
          <w:rFonts w:eastAsia="Times New Roman"/>
          <w:sz w:val="28"/>
          <w:szCs w:val="28"/>
          <w:lang w:eastAsia="ru-RU"/>
        </w:rPr>
        <w:t xml:space="preserve">Согласно </w:t>
      </w:r>
      <w:proofErr w:type="spellStart"/>
      <w:r w:rsidRPr="00F40CBD">
        <w:rPr>
          <w:rFonts w:eastAsia="Times New Roman"/>
          <w:sz w:val="28"/>
          <w:szCs w:val="28"/>
          <w:lang w:eastAsia="ru-RU"/>
        </w:rPr>
        <w:t>пп</w:t>
      </w:r>
      <w:proofErr w:type="spellEnd"/>
      <w:r w:rsidRPr="00F40CBD">
        <w:rPr>
          <w:rFonts w:eastAsia="Times New Roman"/>
          <w:sz w:val="28"/>
          <w:szCs w:val="28"/>
          <w:lang w:eastAsia="ru-RU"/>
        </w:rPr>
        <w:t>. 1, 4 ст. 42 Федерального закона «О воинской обязанности и военной службе» военнослужащий проходит военную службу на воинской должности, за исключением случаев нахождения в распоряжении командира (начальника).</w:t>
      </w:r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40CBD">
        <w:rPr>
          <w:rFonts w:eastAsia="Times New Roman"/>
          <w:sz w:val="28"/>
          <w:szCs w:val="28"/>
          <w:lang w:eastAsia="ru-RU"/>
        </w:rPr>
        <w:t xml:space="preserve">Назначение на воинские должности и освобождение от воинских должностей в силу </w:t>
      </w:r>
      <w:hyperlink r:id="rId6" w:history="1">
        <w:r w:rsidRPr="00F40CBD">
          <w:rPr>
            <w:rFonts w:eastAsia="Times New Roman"/>
            <w:sz w:val="28"/>
            <w:szCs w:val="28"/>
            <w:lang w:eastAsia="ru-RU"/>
          </w:rPr>
          <w:t>п. 1 ст. 43</w:t>
        </w:r>
      </w:hyperlink>
      <w:r w:rsidRPr="00F40CBD">
        <w:rPr>
          <w:rFonts w:eastAsia="Times New Roman"/>
          <w:sz w:val="28"/>
          <w:szCs w:val="28"/>
          <w:lang w:eastAsia="ru-RU"/>
        </w:rPr>
        <w:t xml:space="preserve"> Федерального закона «О воинской обязанности и военной службе» осуществляются: военнослужащих, для которых штатом предусмотрены воинские звания высших офицеров, – указами Президента Российской Федерации; остальных военнослужащих – в порядке, установленном </w:t>
      </w:r>
      <w:hyperlink r:id="rId7" w:history="1">
        <w:r w:rsidRPr="00F40CBD">
          <w:rPr>
            <w:rFonts w:eastAsia="Times New Roman"/>
            <w:sz w:val="28"/>
            <w:szCs w:val="28"/>
            <w:lang w:eastAsia="ru-RU"/>
          </w:rPr>
          <w:t>Положением</w:t>
        </w:r>
      </w:hyperlink>
      <w:r w:rsidRPr="00F40CBD">
        <w:rPr>
          <w:rFonts w:eastAsia="Times New Roman"/>
          <w:sz w:val="28"/>
          <w:szCs w:val="28"/>
          <w:lang w:eastAsia="ru-RU"/>
        </w:rPr>
        <w:t xml:space="preserve"> о порядке прохождения военной службы.</w:t>
      </w:r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F40CBD">
        <w:rPr>
          <w:rFonts w:eastAsia="Times New Roman"/>
          <w:sz w:val="28"/>
          <w:szCs w:val="28"/>
          <w:lang w:eastAsia="ru-RU"/>
        </w:rPr>
        <w:t xml:space="preserve">В соответствии с п. 1 ст. 13 Положения о порядке прохождения военной службы для решения вопросов дальнейшего прохождения военной службы военнослужащие, проходящие военную службу по контракту, могут быть зачислены в распоряжение, как правило, ближайшего прямого командира (начальника), имеющего право издания приказов, должностным лицом, </w:t>
      </w:r>
      <w:r w:rsidRPr="00F40CBD">
        <w:rPr>
          <w:rFonts w:eastAsia="Times New Roman"/>
          <w:sz w:val="28"/>
          <w:szCs w:val="28"/>
          <w:lang w:eastAsia="ru-RU"/>
        </w:rPr>
        <w:lastRenderedPageBreak/>
        <w:t>имеющим право назначения на воинскую должность, которую замещает указанный военнослужащий.</w:t>
      </w:r>
      <w:proofErr w:type="gramEnd"/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40CBD">
        <w:rPr>
          <w:rFonts w:eastAsia="Times New Roman"/>
          <w:sz w:val="28"/>
          <w:szCs w:val="28"/>
          <w:lang w:eastAsia="ru-RU"/>
        </w:rPr>
        <w:t>В силу ст. 14 названного положения военнослужащий освобождается от занимаемой воинской должности в случае назначения на новую воинскую должность, перевода, увольнения с военной службы, а также в связи с другими обстоятельствами, предусмотренными законодательством Российской Федерации. Право освобождения военнослужащего от занимаемой воинской должности имеет должностное лицо, которому предоставлено право назначения на данную воинскую должность.</w:t>
      </w:r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40CBD">
        <w:rPr>
          <w:rFonts w:eastAsia="Times New Roman"/>
          <w:sz w:val="28"/>
          <w:szCs w:val="28"/>
          <w:lang w:eastAsia="ru-RU"/>
        </w:rPr>
        <w:t>Полномочия должностных лиц по назначению военнослужащих на воинские должности (помимо воинских должностей, для которых штатом предусмотрены воинские звания высших офицеров, полковника и капитана 1 ранга) устанавливаются руководителем федерального органа исполнительной власти или федерального государственного органа, в котором предусмотрена военная служба (п. 3 ст. 11 Положения о порядке прохождения военной службы).</w:t>
      </w:r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F40CBD">
        <w:rPr>
          <w:rFonts w:eastAsia="Times New Roman"/>
          <w:sz w:val="28"/>
          <w:szCs w:val="28"/>
          <w:lang w:eastAsia="ru-RU"/>
        </w:rPr>
        <w:t>Как определено п. 1 Порядка реализации правовых актов по вопросам назначения военнослужащих, проходящих военную службу по контракту, на воинские должности, освобождению их от воинских должностей, увольнению с военной службы и присвоению им воинских званий, утверждённого приказом Министра обороны РФ от 17 декабря 2012 г.</w:t>
      </w:r>
      <w:r w:rsidRPr="00F40CBD">
        <w:rPr>
          <w:rFonts w:eastAsia="Times New Roman"/>
          <w:sz w:val="28"/>
          <w:szCs w:val="28"/>
          <w:lang w:eastAsia="ru-RU"/>
        </w:rPr>
        <w:br/>
        <w:t>№ 3733, назначение военнослужащих, проходящих военную службу по контракту, на воинские должности, освобождение их от воинских должностей</w:t>
      </w:r>
      <w:proofErr w:type="gramEnd"/>
      <w:r w:rsidRPr="00F40CBD">
        <w:rPr>
          <w:rFonts w:eastAsia="Times New Roman"/>
          <w:sz w:val="28"/>
          <w:szCs w:val="28"/>
          <w:lang w:eastAsia="ru-RU"/>
        </w:rPr>
        <w:t xml:space="preserve">, увольнение с военной службы и присвоение им воинских званий осуществляются приказами соответствующих командиров (начальников) по личному составу.  </w:t>
      </w:r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40CBD">
        <w:rPr>
          <w:rFonts w:eastAsia="Times New Roman"/>
          <w:sz w:val="28"/>
          <w:szCs w:val="28"/>
          <w:lang w:eastAsia="ru-RU"/>
        </w:rPr>
        <w:t xml:space="preserve">Из приведенных правовых норм следует, что прохождение военнослужащим военной службы по контракту не на воинской должности возможно лишь на основании приказа соответствующего воинского должностного лица об освобождении его от занимаемой должности и о зачислении в распоряжение командира (начальника). До освобождения такого военнослужащего от занимаемой воинской должности на основании приказа соответствующего командира (начальника) по личному составу он считается проходящим военную службу на воинской должности и вправе рассчитывать на получение обусловленных данным статусом выплат.  </w:t>
      </w:r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F40CBD">
        <w:rPr>
          <w:rFonts w:eastAsia="Times New Roman"/>
          <w:sz w:val="28"/>
          <w:szCs w:val="28"/>
          <w:lang w:eastAsia="ru-RU"/>
        </w:rPr>
        <w:t>Согласно п. 38 Порядка обеспечения денежным довольствием военнослужащих, действовавшего на момент возникновения спорных правоотношений, военнослужащим, проходящим военную службу по контракту, ежемесячные дополнительные выплаты выплачиваются со дня вступления в исполнение (временное исполнение) обязанностей по воинской должности и по день освобождения от исполнения обязанностей по занимаемой (временно исполняемой) воинской должности (сдачи дел и должности), а в случае проведения организационно-штатных мероприятий – по день</w:t>
      </w:r>
      <w:proofErr w:type="gramEnd"/>
      <w:r w:rsidRPr="00F40CBD">
        <w:rPr>
          <w:rFonts w:eastAsia="Times New Roman"/>
          <w:sz w:val="28"/>
          <w:szCs w:val="28"/>
          <w:lang w:eastAsia="ru-RU"/>
        </w:rPr>
        <w:t xml:space="preserve"> освобождения от исполнения обязанностей по занимаемой (временно исполняемой) воинской должности (сдачи дел и должности), но не позднее дня </w:t>
      </w:r>
      <w:r w:rsidRPr="00F40CBD">
        <w:rPr>
          <w:rFonts w:eastAsia="Times New Roman"/>
          <w:sz w:val="28"/>
          <w:szCs w:val="28"/>
          <w:lang w:eastAsia="ru-RU"/>
        </w:rPr>
        <w:lastRenderedPageBreak/>
        <w:t>окончания организационно-штатных мероприятий, указанного в правовом акте Министерства обороны о проведении этих организационно-штатных мероприятий</w:t>
      </w:r>
      <w:r w:rsidRPr="00F40CBD">
        <w:rPr>
          <w:rStyle w:val="a3"/>
          <w:rFonts w:eastAsia="Times New Roman"/>
          <w:sz w:val="28"/>
          <w:szCs w:val="28"/>
          <w:lang w:eastAsia="ru-RU"/>
        </w:rPr>
        <w:footnoteReference w:id="2"/>
      </w:r>
      <w:r w:rsidRPr="00F40CBD">
        <w:rPr>
          <w:rFonts w:eastAsia="Times New Roman"/>
          <w:sz w:val="28"/>
          <w:szCs w:val="28"/>
          <w:lang w:eastAsia="ru-RU"/>
        </w:rPr>
        <w:t>.</w:t>
      </w:r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40CBD">
        <w:rPr>
          <w:rFonts w:eastAsia="Times New Roman"/>
          <w:sz w:val="28"/>
          <w:szCs w:val="28"/>
          <w:lang w:eastAsia="ru-RU"/>
        </w:rPr>
        <w:t xml:space="preserve">Между тем в силу требований п. 156 названного порядка военнослужащим, проходящим военную службу по контракту, за период нахождения в установленных отпусках выплата денежного довольствия производилась в полном размере, за исключением случаев, предусмотренных </w:t>
      </w:r>
      <w:proofErr w:type="spellStart"/>
      <w:r w:rsidRPr="00F40CBD">
        <w:rPr>
          <w:rFonts w:eastAsia="Times New Roman"/>
          <w:sz w:val="28"/>
          <w:szCs w:val="28"/>
          <w:lang w:eastAsia="ru-RU"/>
        </w:rPr>
        <w:t>пп</w:t>
      </w:r>
      <w:proofErr w:type="spellEnd"/>
      <w:r w:rsidRPr="00F40CBD">
        <w:rPr>
          <w:rFonts w:eastAsia="Times New Roman"/>
          <w:sz w:val="28"/>
          <w:szCs w:val="28"/>
          <w:lang w:eastAsia="ru-RU"/>
        </w:rPr>
        <w:t>. 157 и 160 Порядка</w:t>
      </w:r>
      <w:r w:rsidRPr="00F40CBD">
        <w:rPr>
          <w:rStyle w:val="a3"/>
          <w:rFonts w:eastAsia="Times New Roman"/>
          <w:sz w:val="28"/>
          <w:szCs w:val="28"/>
          <w:lang w:eastAsia="ru-RU"/>
        </w:rPr>
        <w:footnoteReference w:id="3"/>
      </w:r>
      <w:r w:rsidRPr="00F40CBD">
        <w:rPr>
          <w:rFonts w:eastAsia="Times New Roman"/>
          <w:sz w:val="28"/>
          <w:szCs w:val="28"/>
          <w:lang w:eastAsia="ru-RU"/>
        </w:rPr>
        <w:t>.</w:t>
      </w:r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F40CBD">
        <w:rPr>
          <w:rFonts w:eastAsia="Times New Roman"/>
          <w:sz w:val="28"/>
          <w:szCs w:val="28"/>
          <w:lang w:eastAsia="ru-RU"/>
        </w:rPr>
        <w:t>Военнослужащим, проходящим военную службу по контракту, не использовавшим (использовавшим не полностью) основной и дополнительные отпуска в году увольнения, денежное довольствие выплачивается по день их исключения из списков личного состава воинской части, осуществляемого по окончании предоставленных им при увольнении неиспользованных (использованных не полностью) отпусков и после сдачи военнослужащим дел и должности (в том числе исполняемой временно) в пределах установленных сроков (п</w:t>
      </w:r>
      <w:proofErr w:type="gramEnd"/>
      <w:r w:rsidRPr="00F40CBD">
        <w:rPr>
          <w:rFonts w:eastAsia="Times New Roman"/>
          <w:sz w:val="28"/>
          <w:szCs w:val="28"/>
          <w:lang w:eastAsia="ru-RU"/>
        </w:rPr>
        <w:t>. </w:t>
      </w:r>
      <w:proofErr w:type="gramStart"/>
      <w:r w:rsidRPr="00F40CBD">
        <w:rPr>
          <w:rFonts w:eastAsia="Times New Roman"/>
          <w:sz w:val="28"/>
          <w:szCs w:val="28"/>
          <w:lang w:eastAsia="ru-RU"/>
        </w:rPr>
        <w:t>186 Порядка обеспечения денежным довольствием военнослужащих).</w:t>
      </w:r>
      <w:proofErr w:type="gramEnd"/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F40CBD">
        <w:rPr>
          <w:rFonts w:eastAsia="Times New Roman"/>
          <w:sz w:val="28"/>
          <w:szCs w:val="28"/>
          <w:lang w:eastAsia="ru-RU"/>
        </w:rPr>
        <w:t xml:space="preserve">Из изложенного следует, что военнослужащему, не освобожденному от занимаемой должности в установленном порядке, в том числе увольняемому с военной службы с занимаемой воинской должности и направленному в положенный отпуск, денежное довольствие подлежит выплате в полном размере, то есть с учетом дополнительных выплат, до дня его исключения из списков личного состава воинской части. </w:t>
      </w:r>
      <w:proofErr w:type="gramEnd"/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40CBD">
        <w:rPr>
          <w:rFonts w:eastAsia="Times New Roman"/>
          <w:sz w:val="28"/>
          <w:szCs w:val="28"/>
          <w:lang w:eastAsia="ru-RU"/>
        </w:rPr>
        <w:t>Перечисленные требования п. 38 Порядка обеспечения денежным довольствием военнослужащих подлежат применению во взаимосвязи с приведенными выше положениями Федерального закона «О воинской обязанности и военной службе» и Положения о порядке прохождения военной службы.</w:t>
      </w:r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40CBD">
        <w:rPr>
          <w:rFonts w:eastAsia="Times New Roman"/>
          <w:sz w:val="28"/>
          <w:szCs w:val="28"/>
          <w:lang w:eastAsia="ru-RU"/>
        </w:rPr>
        <w:t>Сдача дел и должности таким военнослужащим перед убытием в отпуск не свидетельствует об освобождении его от занимаемой должности и поэтому не влечет уменьшения размера денежного довольствия.</w:t>
      </w:r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r w:rsidRPr="00F40CBD">
        <w:rPr>
          <w:rFonts w:eastAsia="Times New Roman"/>
          <w:sz w:val="28"/>
          <w:szCs w:val="28"/>
          <w:lang w:eastAsia="ru-RU"/>
        </w:rPr>
        <w:t>Как следует из материалов дела, Т. уволен с занимаемой воинской должности командира учебной роты и до исключения из списков личного состава воинской части (13 декабря 2018 г.) направлен в положенные отпуска. Вместе с тем в связи со сдачей им дел и должности 30 сентября 2018 г., объявленной в приказе командира части, денежным довольствием  за период с 1 октября по 13 декабря 2018 г. он 6 декабря 2018 г. был обеспечен как военнослужащий, зачисленный в распоряжение командира (начальника).</w:t>
      </w:r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8"/>
          <w:szCs w:val="28"/>
          <w:lang w:eastAsia="ru-RU"/>
        </w:rPr>
      </w:pPr>
      <w:proofErr w:type="gramStart"/>
      <w:r w:rsidRPr="00F40CBD">
        <w:rPr>
          <w:rFonts w:eastAsia="Times New Roman"/>
          <w:sz w:val="28"/>
          <w:szCs w:val="28"/>
          <w:lang w:eastAsia="ru-RU"/>
        </w:rPr>
        <w:lastRenderedPageBreak/>
        <w:t>Поскольку административный истец от занимаемой воинской должности в указанный период не освобождался, в распоряжение должностного лица не зачислялся, предусмотренных законом решений о прекращении ему дополнительных выплат командиром воинской части не принималось, он сдал дела и должность лишь в связи с предстоящим исключением из списков личного состава воинской части при увольнении с военной службы, оснований для выплаты ему денежного довольствия как</w:t>
      </w:r>
      <w:proofErr w:type="gramEnd"/>
      <w:r w:rsidRPr="00F40CBD">
        <w:rPr>
          <w:rFonts w:eastAsia="Times New Roman"/>
          <w:sz w:val="28"/>
          <w:szCs w:val="28"/>
          <w:lang w:eastAsia="ru-RU"/>
        </w:rPr>
        <w:t xml:space="preserve"> военнослужащему, освобожденному от занимаемой должности и зачисленному в распоряжение, в силу приведенных выше правовых норм не имелось.</w:t>
      </w:r>
    </w:p>
    <w:p w:rsidR="00F40CBD" w:rsidRPr="00F40CBD" w:rsidRDefault="00F40CBD" w:rsidP="00F40CBD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b/>
          <w:sz w:val="28"/>
          <w:szCs w:val="28"/>
          <w:lang w:eastAsia="ru-RU"/>
        </w:rPr>
      </w:pPr>
    </w:p>
    <w:p w:rsidR="00F40CBD" w:rsidRPr="00F40CBD" w:rsidRDefault="00F40CBD" w:rsidP="00F40CBD">
      <w:pPr>
        <w:pStyle w:val="a5"/>
        <w:spacing w:after="0"/>
        <w:ind w:right="-284" w:firstLine="709"/>
        <w:jc w:val="center"/>
        <w:rPr>
          <w:i/>
          <w:color w:val="auto"/>
          <w:szCs w:val="28"/>
        </w:rPr>
      </w:pPr>
      <w:r w:rsidRPr="00F40CBD">
        <w:rPr>
          <w:i/>
          <w:color w:val="auto"/>
          <w:szCs w:val="28"/>
        </w:rPr>
        <w:t xml:space="preserve">Обзор практики применения военными судами законодательства о воинской обязанности, военной службе и статусе военнослужащих </w:t>
      </w:r>
    </w:p>
    <w:p w:rsidR="00F40CBD" w:rsidRPr="00F40CBD" w:rsidRDefault="00F40CBD" w:rsidP="00F40CBD">
      <w:pPr>
        <w:pStyle w:val="a5"/>
        <w:spacing w:after="0"/>
        <w:ind w:right="-284" w:firstLine="709"/>
        <w:jc w:val="center"/>
        <w:rPr>
          <w:i/>
          <w:color w:val="auto"/>
          <w:szCs w:val="28"/>
        </w:rPr>
      </w:pPr>
      <w:r w:rsidRPr="00F40CBD">
        <w:rPr>
          <w:i/>
          <w:color w:val="auto"/>
          <w:szCs w:val="28"/>
        </w:rPr>
        <w:t>в 2019 году.</w:t>
      </w:r>
    </w:p>
    <w:p w:rsidR="00F40CBD" w:rsidRPr="00F40CBD" w:rsidRDefault="00F40CBD" w:rsidP="00F40CBD">
      <w:pPr>
        <w:pStyle w:val="a5"/>
        <w:spacing w:after="0"/>
        <w:ind w:right="-284" w:firstLine="709"/>
        <w:jc w:val="center"/>
        <w:rPr>
          <w:i/>
          <w:color w:val="auto"/>
          <w:szCs w:val="28"/>
        </w:rPr>
      </w:pPr>
      <w:proofErr w:type="gramStart"/>
      <w:r w:rsidRPr="00F40CBD">
        <w:rPr>
          <w:i/>
          <w:color w:val="auto"/>
          <w:szCs w:val="28"/>
        </w:rPr>
        <w:t>Утвержден</w:t>
      </w:r>
      <w:proofErr w:type="gramEnd"/>
      <w:r w:rsidRPr="00F40CBD">
        <w:rPr>
          <w:i/>
          <w:color w:val="auto"/>
          <w:szCs w:val="28"/>
        </w:rPr>
        <w:t xml:space="preserve"> Президиумом Верховного Суда Российской Федерации</w:t>
      </w:r>
    </w:p>
    <w:p w:rsidR="00F40CBD" w:rsidRPr="00F40CBD" w:rsidRDefault="00F40CBD" w:rsidP="00F40CBD">
      <w:pPr>
        <w:pStyle w:val="a5"/>
        <w:spacing w:after="0"/>
        <w:ind w:right="-284" w:firstLine="709"/>
        <w:jc w:val="center"/>
        <w:rPr>
          <w:i/>
          <w:color w:val="auto"/>
          <w:szCs w:val="28"/>
        </w:rPr>
      </w:pPr>
      <w:r w:rsidRPr="00F40CBD">
        <w:rPr>
          <w:i/>
          <w:color w:val="auto"/>
          <w:szCs w:val="28"/>
        </w:rPr>
        <w:t>17 июня 2020 г.</w:t>
      </w:r>
    </w:p>
    <w:p w:rsidR="00755C3E" w:rsidRPr="00F40CBD" w:rsidRDefault="00755C3E" w:rsidP="00F40CBD">
      <w:pPr>
        <w:ind w:right="-284"/>
        <w:rPr>
          <w:rFonts w:ascii="Times New Roman" w:hAnsi="Times New Roman" w:cs="Times New Roman"/>
          <w:sz w:val="28"/>
          <w:szCs w:val="28"/>
        </w:rPr>
      </w:pPr>
    </w:p>
    <w:sectPr w:rsidR="00755C3E" w:rsidRPr="00F40CBD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0CBD" w:rsidRDefault="00F40CBD" w:rsidP="00F40CBD">
      <w:pPr>
        <w:spacing w:after="0" w:line="240" w:lineRule="auto"/>
      </w:pPr>
      <w:r>
        <w:separator/>
      </w:r>
    </w:p>
  </w:endnote>
  <w:endnote w:type="continuationSeparator" w:id="1">
    <w:p w:rsidR="00F40CBD" w:rsidRDefault="00F40CBD" w:rsidP="00F40C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0CBD" w:rsidRDefault="00F40CBD" w:rsidP="00F40CBD">
      <w:pPr>
        <w:spacing w:after="0" w:line="240" w:lineRule="auto"/>
      </w:pPr>
      <w:r>
        <w:separator/>
      </w:r>
    </w:p>
  </w:footnote>
  <w:footnote w:type="continuationSeparator" w:id="1">
    <w:p w:rsidR="00F40CBD" w:rsidRDefault="00F40CBD" w:rsidP="00F40CBD">
      <w:pPr>
        <w:spacing w:after="0" w:line="240" w:lineRule="auto"/>
      </w:pPr>
      <w:r>
        <w:continuationSeparator/>
      </w:r>
    </w:p>
  </w:footnote>
  <w:footnote w:id="2">
    <w:p w:rsidR="00F40CBD" w:rsidRDefault="00F40CBD" w:rsidP="00F40CBD">
      <w:pPr>
        <w:pStyle w:val="ConsPlusTitle"/>
        <w:ind w:firstLine="426"/>
        <w:jc w:val="both"/>
      </w:pPr>
      <w:r w:rsidRPr="0092611C">
        <w:rPr>
          <w:rStyle w:val="a3"/>
          <w:rFonts w:ascii="Times New Roman" w:hAnsi="Times New Roman" w:cs="Times New Roman"/>
          <w:b w:val="0"/>
        </w:rPr>
        <w:footnoteRef/>
      </w:r>
      <w:r w:rsidRPr="0092611C">
        <w:rPr>
          <w:rFonts w:ascii="Times New Roman" w:hAnsi="Times New Roman" w:cs="Times New Roman"/>
          <w:b w:val="0"/>
        </w:rPr>
        <w:t xml:space="preserve"> Аналогичные положения закреплены в п</w:t>
      </w:r>
      <w:r>
        <w:rPr>
          <w:rFonts w:ascii="Times New Roman" w:hAnsi="Times New Roman" w:cs="Times New Roman"/>
          <w:b w:val="0"/>
        </w:rPr>
        <w:t>.</w:t>
      </w:r>
      <w:r w:rsidRPr="0092611C">
        <w:rPr>
          <w:rFonts w:ascii="Times New Roman" w:hAnsi="Times New Roman" w:cs="Times New Roman"/>
          <w:b w:val="0"/>
        </w:rPr>
        <w:t xml:space="preserve"> 34 Поряд</w:t>
      </w:r>
      <w:r>
        <w:rPr>
          <w:rFonts w:ascii="Times New Roman" w:hAnsi="Times New Roman" w:cs="Times New Roman"/>
          <w:b w:val="0"/>
        </w:rPr>
        <w:t>ка</w:t>
      </w:r>
      <w:r w:rsidRPr="0092611C">
        <w:rPr>
          <w:rFonts w:ascii="Times New Roman" w:hAnsi="Times New Roman" w:cs="Times New Roman"/>
          <w:b w:val="0"/>
        </w:rPr>
        <w:t xml:space="preserve"> обеспечения денежным д</w:t>
      </w:r>
      <w:r w:rsidRPr="0092611C">
        <w:rPr>
          <w:rFonts w:ascii="Times New Roman" w:hAnsi="Times New Roman" w:cs="Times New Roman"/>
          <w:b w:val="0"/>
        </w:rPr>
        <w:t>о</w:t>
      </w:r>
      <w:r w:rsidRPr="0092611C">
        <w:rPr>
          <w:rFonts w:ascii="Times New Roman" w:hAnsi="Times New Roman" w:cs="Times New Roman"/>
          <w:b w:val="0"/>
        </w:rPr>
        <w:t>вольствием военнослужащих Вооруженных Сил Российской Федерации и предоставления им и членам их семей отдельных выплат</w:t>
      </w:r>
      <w:r>
        <w:rPr>
          <w:rFonts w:ascii="Times New Roman" w:hAnsi="Times New Roman" w:cs="Times New Roman"/>
          <w:b w:val="0"/>
        </w:rPr>
        <w:t>, утвержденного</w:t>
      </w:r>
      <w:r w:rsidRPr="0092611C">
        <w:rPr>
          <w:rFonts w:ascii="Times New Roman" w:hAnsi="Times New Roman" w:cs="Times New Roman"/>
          <w:b w:val="0"/>
        </w:rPr>
        <w:t xml:space="preserve"> приказом Министра обороны Российской Ф</w:t>
      </w:r>
      <w:r w:rsidRPr="0092611C">
        <w:rPr>
          <w:rFonts w:ascii="Times New Roman" w:hAnsi="Times New Roman" w:cs="Times New Roman"/>
          <w:b w:val="0"/>
        </w:rPr>
        <w:t>е</w:t>
      </w:r>
      <w:r w:rsidRPr="0092611C">
        <w:rPr>
          <w:rFonts w:ascii="Times New Roman" w:hAnsi="Times New Roman" w:cs="Times New Roman"/>
          <w:b w:val="0"/>
        </w:rPr>
        <w:t>дерации</w:t>
      </w:r>
      <w:r>
        <w:rPr>
          <w:rFonts w:ascii="Times New Roman" w:hAnsi="Times New Roman" w:cs="Times New Roman"/>
          <w:b w:val="0"/>
        </w:rPr>
        <w:br/>
      </w:r>
      <w:r w:rsidRPr="0092611C">
        <w:rPr>
          <w:rFonts w:ascii="Times New Roman" w:hAnsi="Times New Roman" w:cs="Times New Roman"/>
          <w:b w:val="0"/>
        </w:rPr>
        <w:t>от 6 декабря 2019 г. № 727.</w:t>
      </w:r>
    </w:p>
  </w:footnote>
  <w:footnote w:id="3">
    <w:p w:rsidR="00F40CBD" w:rsidRPr="00315B38" w:rsidRDefault="00F40CBD" w:rsidP="00F40CBD">
      <w:pPr>
        <w:pStyle w:val="ConsPlusTitle"/>
        <w:ind w:firstLine="426"/>
        <w:jc w:val="both"/>
        <w:rPr>
          <w:rFonts w:ascii="Times New Roman" w:hAnsi="Times New Roman" w:cs="Times New Roman"/>
          <w:b w:val="0"/>
        </w:rPr>
      </w:pPr>
      <w:r w:rsidRPr="00315B38">
        <w:rPr>
          <w:rFonts w:ascii="Times New Roman" w:hAnsi="Times New Roman" w:cs="Times New Roman"/>
          <w:b w:val="0"/>
          <w:vertAlign w:val="superscript"/>
        </w:rPr>
        <w:footnoteRef/>
      </w:r>
      <w:r w:rsidRPr="00315B38">
        <w:rPr>
          <w:rFonts w:ascii="Times New Roman" w:hAnsi="Times New Roman" w:cs="Times New Roman"/>
          <w:b w:val="0"/>
        </w:rPr>
        <w:t xml:space="preserve"> </w:t>
      </w:r>
      <w:r>
        <w:rPr>
          <w:rFonts w:ascii="Times New Roman" w:hAnsi="Times New Roman" w:cs="Times New Roman"/>
          <w:b w:val="0"/>
        </w:rPr>
        <w:t>В настоящее время п.</w:t>
      </w:r>
      <w:r w:rsidRPr="00315B38">
        <w:rPr>
          <w:rFonts w:ascii="Times New Roman" w:hAnsi="Times New Roman" w:cs="Times New Roman"/>
          <w:b w:val="0"/>
        </w:rPr>
        <w:t xml:space="preserve"> 96 </w:t>
      </w:r>
      <w:r w:rsidRPr="0092611C">
        <w:rPr>
          <w:rFonts w:ascii="Times New Roman" w:hAnsi="Times New Roman" w:cs="Times New Roman"/>
          <w:b w:val="0"/>
        </w:rPr>
        <w:t>Поряд</w:t>
      </w:r>
      <w:r>
        <w:rPr>
          <w:rFonts w:ascii="Times New Roman" w:hAnsi="Times New Roman" w:cs="Times New Roman"/>
          <w:b w:val="0"/>
        </w:rPr>
        <w:t>ка</w:t>
      </w:r>
      <w:r w:rsidRPr="0092611C">
        <w:rPr>
          <w:rFonts w:ascii="Times New Roman" w:hAnsi="Times New Roman" w:cs="Times New Roman"/>
          <w:b w:val="0"/>
        </w:rPr>
        <w:t xml:space="preserve"> обеспечения денежным довольствием военносл</w:t>
      </w:r>
      <w:r w:rsidRPr="0092611C">
        <w:rPr>
          <w:rFonts w:ascii="Times New Roman" w:hAnsi="Times New Roman" w:cs="Times New Roman"/>
          <w:b w:val="0"/>
        </w:rPr>
        <w:t>у</w:t>
      </w:r>
      <w:r w:rsidRPr="0092611C">
        <w:rPr>
          <w:rFonts w:ascii="Times New Roman" w:hAnsi="Times New Roman" w:cs="Times New Roman"/>
          <w:b w:val="0"/>
        </w:rPr>
        <w:t>жащих Вооруженных Сил Российской Федерации и предоставления им и членам их семей</w:t>
      </w:r>
      <w:r>
        <w:rPr>
          <w:rFonts w:ascii="Times New Roman" w:hAnsi="Times New Roman" w:cs="Times New Roman"/>
          <w:b w:val="0"/>
        </w:rPr>
        <w:br/>
      </w:r>
      <w:r w:rsidRPr="0092611C">
        <w:rPr>
          <w:rFonts w:ascii="Times New Roman" w:hAnsi="Times New Roman" w:cs="Times New Roman"/>
          <w:b w:val="0"/>
        </w:rPr>
        <w:t>отдел</w:t>
      </w:r>
      <w:r w:rsidRPr="0092611C">
        <w:rPr>
          <w:rFonts w:ascii="Times New Roman" w:hAnsi="Times New Roman" w:cs="Times New Roman"/>
          <w:b w:val="0"/>
        </w:rPr>
        <w:t>ь</w:t>
      </w:r>
      <w:r w:rsidRPr="0092611C">
        <w:rPr>
          <w:rFonts w:ascii="Times New Roman" w:hAnsi="Times New Roman" w:cs="Times New Roman"/>
          <w:b w:val="0"/>
        </w:rPr>
        <w:t>ных выплат</w:t>
      </w:r>
      <w:r>
        <w:rPr>
          <w:rFonts w:ascii="Times New Roman" w:hAnsi="Times New Roman" w:cs="Times New Roman"/>
          <w:b w:val="0"/>
        </w:rPr>
        <w:t>, утвержденного</w:t>
      </w:r>
      <w:r w:rsidRPr="0092611C">
        <w:rPr>
          <w:rFonts w:ascii="Times New Roman" w:hAnsi="Times New Roman" w:cs="Times New Roman"/>
          <w:b w:val="0"/>
        </w:rPr>
        <w:t xml:space="preserve"> приказом Министра обороны Российской Федерации</w:t>
      </w:r>
      <w:r>
        <w:rPr>
          <w:rFonts w:ascii="Times New Roman" w:hAnsi="Times New Roman" w:cs="Times New Roman"/>
          <w:b w:val="0"/>
        </w:rPr>
        <w:br/>
      </w:r>
      <w:r w:rsidRPr="0092611C">
        <w:rPr>
          <w:rFonts w:ascii="Times New Roman" w:hAnsi="Times New Roman" w:cs="Times New Roman"/>
          <w:b w:val="0"/>
        </w:rPr>
        <w:t>от 6 декабря 2019 г. № 727.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40CBD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40CBD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7">
    <w:name w:val="Body text (37)_"/>
    <w:link w:val="Bodytext370"/>
    <w:uiPriority w:val="99"/>
    <w:locked/>
    <w:rsid w:val="00F40CBD"/>
    <w:rPr>
      <w:rFonts w:ascii="Times New Roman" w:hAnsi="Times New Roman" w:cs="Times New Roman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uiPriority w:val="99"/>
    <w:rsid w:val="00F40CBD"/>
    <w:pPr>
      <w:shd w:val="clear" w:color="auto" w:fill="FFFFFF"/>
      <w:spacing w:before="420" w:after="180" w:line="240" w:lineRule="atLeast"/>
    </w:pPr>
    <w:rPr>
      <w:rFonts w:ascii="Times New Roman" w:hAnsi="Times New Roman" w:cs="Times New Roman"/>
      <w:sz w:val="14"/>
      <w:szCs w:val="14"/>
    </w:rPr>
  </w:style>
  <w:style w:type="character" w:styleId="a3">
    <w:name w:val="footnote reference"/>
    <w:basedOn w:val="a0"/>
    <w:uiPriority w:val="99"/>
    <w:semiHidden/>
    <w:unhideWhenUsed/>
    <w:rsid w:val="00F40CBD"/>
    <w:rPr>
      <w:vertAlign w:val="superscript"/>
    </w:rPr>
  </w:style>
  <w:style w:type="paragraph" w:customStyle="1" w:styleId="ConsPlusTitle">
    <w:name w:val="ConsPlusTitle"/>
    <w:rsid w:val="00F40CBD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character" w:customStyle="1" w:styleId="a4">
    <w:name w:val="Основной текст Знак"/>
    <w:basedOn w:val="a0"/>
    <w:link w:val="a5"/>
    <w:rsid w:val="00F40CBD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5">
    <w:name w:val="Body Text"/>
    <w:basedOn w:val="a"/>
    <w:link w:val="a4"/>
    <w:unhideWhenUsed/>
    <w:rsid w:val="00F40CBD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1">
    <w:name w:val="Основной текст Знак1"/>
    <w:basedOn w:val="a0"/>
    <w:link w:val="a5"/>
    <w:uiPriority w:val="99"/>
    <w:semiHidden/>
    <w:rsid w:val="00F40C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8834687AED88C245C62704FBF2706A8B4BA458A251D692F609566457B219642E120AEA3D8524C86211073A1FF5C152CAE299CBEA230A71A1B0KC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8834687AED88C245C62704FBF2706A8B4BA458A651D892F609566457B219642E120AEA3D8524CC6B16073A1FF5C152CAE299CBEA230A71A1B0KCF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1354</Words>
  <Characters>7724</Characters>
  <Application>Microsoft Office Word</Application>
  <DocSecurity>0</DocSecurity>
  <Lines>64</Lines>
  <Paragraphs>18</Paragraphs>
  <ScaleCrop>false</ScaleCrop>
  <Company>SPecialiST RePack</Company>
  <LinksUpToDate>false</LinksUpToDate>
  <CharactersWithSpaces>9060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2020-07-09T13:02:00Z</dcterms:created>
  <dcterms:modified xsi:type="dcterms:W3CDTF">2020-07-09T13:05:00Z</dcterms:modified>
</cp:coreProperties>
</file>