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B51" w:rsidRPr="00A13B51" w:rsidRDefault="00A13B51" w:rsidP="00A13B51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b/>
          <w:sz w:val="28"/>
          <w:szCs w:val="28"/>
          <w:lang w:eastAsia="ru-RU"/>
        </w:rPr>
      </w:pPr>
      <w:r w:rsidRPr="00A13B51">
        <w:rPr>
          <w:rFonts w:eastAsia="Times New Roman"/>
          <w:b/>
          <w:sz w:val="28"/>
          <w:szCs w:val="28"/>
          <w:lang w:eastAsia="ru-RU"/>
        </w:rPr>
        <w:t xml:space="preserve">14. Запрет </w:t>
      </w:r>
      <w:proofErr w:type="gramStart"/>
      <w:r w:rsidRPr="00A13B51">
        <w:rPr>
          <w:rFonts w:eastAsia="Times New Roman"/>
          <w:b/>
          <w:sz w:val="28"/>
          <w:szCs w:val="28"/>
          <w:lang w:eastAsia="ru-RU"/>
        </w:rPr>
        <w:t>на снятие с учета нуждающихся в жилых помещениях по месту жительства до призыва</w:t>
      </w:r>
      <w:proofErr w:type="gramEnd"/>
      <w:r w:rsidRPr="00A13B51">
        <w:rPr>
          <w:rFonts w:eastAsia="Times New Roman"/>
          <w:b/>
          <w:sz w:val="28"/>
          <w:szCs w:val="28"/>
          <w:lang w:eastAsia="ru-RU"/>
        </w:rPr>
        <w:t xml:space="preserve"> (поступления) на военную службу действует в отношении военнослужащих, которые состояли на этом учете до поступления на военную службу по контракту либо до поступления в военно-учебные заведения.</w:t>
      </w:r>
    </w:p>
    <w:p w:rsidR="00A13B51" w:rsidRPr="00A13B51" w:rsidRDefault="00A13B51" w:rsidP="00A13B51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A13B51">
        <w:rPr>
          <w:rFonts w:eastAsia="Times New Roman"/>
          <w:sz w:val="28"/>
          <w:szCs w:val="28"/>
          <w:lang w:eastAsia="ru-RU"/>
        </w:rPr>
        <w:t>Решением Санкт-Петербургского гарнизонного военного суда, оставленным без изменения в апелляционном порядке, Е. отказано в удовлетворении административного искового заявления, в котором он просил признать незаконным решение ФГКУ «</w:t>
      </w:r>
      <w:proofErr w:type="spellStart"/>
      <w:r w:rsidRPr="00A13B51">
        <w:rPr>
          <w:rFonts w:eastAsia="Times New Roman"/>
          <w:sz w:val="28"/>
          <w:szCs w:val="28"/>
          <w:lang w:eastAsia="ru-RU"/>
        </w:rPr>
        <w:t>Западрегионжилье</w:t>
      </w:r>
      <w:proofErr w:type="spellEnd"/>
      <w:r w:rsidRPr="00A13B51">
        <w:rPr>
          <w:rFonts w:eastAsia="Times New Roman"/>
          <w:sz w:val="28"/>
          <w:szCs w:val="28"/>
          <w:lang w:eastAsia="ru-RU"/>
        </w:rPr>
        <w:t xml:space="preserve">» о снятии его сына с учета нуждающихся в жилых помещениях. </w:t>
      </w:r>
      <w:proofErr w:type="gramEnd"/>
    </w:p>
    <w:p w:rsidR="00A13B51" w:rsidRPr="00A13B51" w:rsidRDefault="00A13B51" w:rsidP="00A13B51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A13B51">
        <w:rPr>
          <w:rFonts w:eastAsia="Times New Roman"/>
          <w:sz w:val="28"/>
          <w:szCs w:val="28"/>
          <w:lang w:eastAsia="ru-RU"/>
        </w:rPr>
        <w:t xml:space="preserve">В обоснование принятого решения суд первой инстанции привел следующие доводы. </w:t>
      </w:r>
    </w:p>
    <w:p w:rsidR="00A13B51" w:rsidRPr="00A13B51" w:rsidRDefault="00A13B51" w:rsidP="00A13B51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A13B51">
        <w:rPr>
          <w:rFonts w:eastAsia="Times New Roman"/>
          <w:sz w:val="28"/>
          <w:szCs w:val="28"/>
          <w:lang w:eastAsia="ru-RU"/>
        </w:rPr>
        <w:t>Из материалов дела следует, что Е. вместе с супругой, дочерью и сыном по решению ФГКУ «</w:t>
      </w:r>
      <w:proofErr w:type="spellStart"/>
      <w:r w:rsidRPr="00A13B51">
        <w:rPr>
          <w:rFonts w:eastAsia="Times New Roman"/>
          <w:sz w:val="28"/>
          <w:szCs w:val="28"/>
          <w:lang w:eastAsia="ru-RU"/>
        </w:rPr>
        <w:t>Западрегионжилье</w:t>
      </w:r>
      <w:proofErr w:type="spellEnd"/>
      <w:r w:rsidRPr="00A13B51">
        <w:rPr>
          <w:rFonts w:eastAsia="Times New Roman"/>
          <w:sz w:val="28"/>
          <w:szCs w:val="28"/>
          <w:lang w:eastAsia="ru-RU"/>
        </w:rPr>
        <w:t xml:space="preserve">» в 2015 г. принят на учет нуждающихся в жилых помещениях по договору социального найма по избранному жительства в г. Москве. В том же году форма обеспечения Е. жилым помещением изменена на жилищную субсидию, а в 2018 г. уполномоченный орган снял сына с жилищного учета, полагая, что он перестал быть членом семьи отца-военнослужащего в связи с проживанием в другом населенном пункте и заключением брака.  </w:t>
      </w:r>
    </w:p>
    <w:p w:rsidR="00A13B51" w:rsidRPr="00A13B51" w:rsidRDefault="00A13B51" w:rsidP="00A13B51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A13B51">
        <w:rPr>
          <w:rFonts w:eastAsia="Times New Roman"/>
          <w:sz w:val="28"/>
          <w:szCs w:val="28"/>
          <w:lang w:eastAsia="ru-RU"/>
        </w:rPr>
        <w:t xml:space="preserve">Отказывая Е. в удовлетворении заявленных требований, гарнизонный военный суд исходил из того, что после окончания в 2017 г. военно-учебного заведения и присвоения офицерского звания сын административного истца проходит военную службу в воинской части, дислоцированной в г. Ханты-Мансийске, и относится к категории военнослужащих, обеспечиваемых служебными жилыми помещениями на весь срок военной службы. </w:t>
      </w:r>
      <w:proofErr w:type="gramEnd"/>
    </w:p>
    <w:p w:rsidR="00A13B51" w:rsidRPr="00A13B51" w:rsidRDefault="00A13B51" w:rsidP="00A13B51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A13B51">
        <w:rPr>
          <w:rFonts w:eastAsia="Times New Roman"/>
          <w:sz w:val="28"/>
          <w:szCs w:val="28"/>
          <w:lang w:eastAsia="ru-RU"/>
        </w:rPr>
        <w:t>В соответствии с абзацем одиннадцатым п. 1 ст. 15 Федерального закона «О статусе военнослужащих» за военнослужащими, обеспечиваемыми служебными жилыми помещениями, на первые пять лет военной службы по контракту (не считая времени обучения в военных профессиональных образовательных организациях или военных образовательных организациях высшего образования) сохраняется право на жилые помещения, занимаемые ими до поступления на военную службу;</w:t>
      </w:r>
      <w:proofErr w:type="gramEnd"/>
      <w:r w:rsidRPr="00A13B51">
        <w:rPr>
          <w:rFonts w:eastAsia="Times New Roman"/>
          <w:sz w:val="28"/>
          <w:szCs w:val="28"/>
          <w:lang w:eastAsia="ru-RU"/>
        </w:rPr>
        <w:t xml:space="preserve"> </w:t>
      </w:r>
      <w:proofErr w:type="gramStart"/>
      <w:r w:rsidRPr="00A13B51">
        <w:rPr>
          <w:rFonts w:eastAsia="Times New Roman"/>
          <w:sz w:val="28"/>
          <w:szCs w:val="28"/>
          <w:lang w:eastAsia="ru-RU"/>
        </w:rPr>
        <w:t xml:space="preserve">они не могут быть сняты с учета в качестве нуждающихся в жилых помещениях по месту жительства до призыва (поступления) на военную службу. </w:t>
      </w:r>
      <w:proofErr w:type="gramEnd"/>
    </w:p>
    <w:p w:rsidR="00A13B51" w:rsidRPr="00A13B51" w:rsidRDefault="00A13B51" w:rsidP="00A13B51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A13B51">
        <w:rPr>
          <w:rFonts w:eastAsia="Times New Roman"/>
          <w:sz w:val="28"/>
          <w:szCs w:val="28"/>
          <w:lang w:eastAsia="ru-RU"/>
        </w:rPr>
        <w:t xml:space="preserve">Содержание названной нормы указывает на то, что за такими военнослужащими на первые пять лет военной службы по контракту сохраняются те жилые помещения, в которых они проживали до поступления на военную службу по контракту либо до поступления в военно-учебные заведения. </w:t>
      </w:r>
    </w:p>
    <w:p w:rsidR="00A13B51" w:rsidRPr="00A13B51" w:rsidRDefault="00A13B51" w:rsidP="00A13B51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A13B51">
        <w:rPr>
          <w:rFonts w:eastAsia="Times New Roman"/>
          <w:sz w:val="28"/>
          <w:szCs w:val="28"/>
          <w:lang w:eastAsia="ru-RU"/>
        </w:rPr>
        <w:t xml:space="preserve">Такие военнослужащие не могут быть сняты с учета в качестве нуждающихся в жилых помещениях в случае, если они до поступления на военную службу по </w:t>
      </w:r>
      <w:proofErr w:type="gramStart"/>
      <w:r w:rsidRPr="00A13B51">
        <w:rPr>
          <w:rFonts w:eastAsia="Times New Roman"/>
          <w:sz w:val="28"/>
          <w:szCs w:val="28"/>
          <w:lang w:eastAsia="ru-RU"/>
        </w:rPr>
        <w:t>контракту</w:t>
      </w:r>
      <w:proofErr w:type="gramEnd"/>
      <w:r w:rsidRPr="00A13B51">
        <w:rPr>
          <w:rFonts w:eastAsia="Times New Roman"/>
          <w:sz w:val="28"/>
          <w:szCs w:val="28"/>
          <w:lang w:eastAsia="ru-RU"/>
        </w:rPr>
        <w:t xml:space="preserve"> либо до поступления в военно-учебные заведения находились на жилищном учете.</w:t>
      </w:r>
    </w:p>
    <w:p w:rsidR="00A13B51" w:rsidRPr="00A13B51" w:rsidRDefault="00A13B51" w:rsidP="00A13B51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A13B51">
        <w:rPr>
          <w:rFonts w:eastAsia="Times New Roman"/>
          <w:sz w:val="28"/>
          <w:szCs w:val="28"/>
          <w:lang w:eastAsia="ru-RU"/>
        </w:rPr>
        <w:lastRenderedPageBreak/>
        <w:t>Между тем в суде установлено, что на момент поступления в военно-учебное заведение в августе 2012 г. Е. и члены его семьи, в том числе сын, нуждающимися в жилых помещениях не признавались.</w:t>
      </w:r>
    </w:p>
    <w:p w:rsidR="00A13B51" w:rsidRPr="00A13B51" w:rsidRDefault="00A13B51" w:rsidP="00A13B51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A13B51">
        <w:rPr>
          <w:rFonts w:eastAsia="Times New Roman"/>
          <w:sz w:val="28"/>
          <w:szCs w:val="28"/>
          <w:lang w:eastAsia="ru-RU"/>
        </w:rPr>
        <w:t xml:space="preserve">Следовательно, положения абзаца одиннадцатого п. 1 ст. 15 Федерального закона «О статусе военнослужащих» на сына административного истца не распространяются, и основания для нахождения его на жилищном учете совместно с Е. отсутствуют.  </w:t>
      </w:r>
    </w:p>
    <w:p w:rsidR="00A13B51" w:rsidRPr="00A13B51" w:rsidRDefault="00A13B51" w:rsidP="00A13B51">
      <w:pPr>
        <w:pStyle w:val="1"/>
        <w:tabs>
          <w:tab w:val="left" w:pos="426"/>
        </w:tabs>
        <w:ind w:right="-284" w:firstLine="426"/>
        <w:jc w:val="both"/>
        <w:rPr>
          <w:rFonts w:ascii="Times New Roman" w:hAnsi="Times New Roman"/>
          <w:b/>
          <w:sz w:val="28"/>
          <w:szCs w:val="28"/>
        </w:rPr>
      </w:pPr>
    </w:p>
    <w:p w:rsidR="00A13B51" w:rsidRPr="00A13B51" w:rsidRDefault="00A13B51" w:rsidP="00A13B51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A13B51">
        <w:rPr>
          <w:i/>
          <w:color w:val="auto"/>
          <w:szCs w:val="28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A13B51" w:rsidRPr="00A13B51" w:rsidRDefault="00A13B51" w:rsidP="00A13B51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A13B51">
        <w:rPr>
          <w:i/>
          <w:color w:val="auto"/>
          <w:szCs w:val="28"/>
        </w:rPr>
        <w:t>в 2019 году.</w:t>
      </w:r>
    </w:p>
    <w:p w:rsidR="00A13B51" w:rsidRPr="00A13B51" w:rsidRDefault="00A13B51" w:rsidP="00A13B51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proofErr w:type="gramStart"/>
      <w:r w:rsidRPr="00A13B51">
        <w:rPr>
          <w:i/>
          <w:color w:val="auto"/>
          <w:szCs w:val="28"/>
        </w:rPr>
        <w:t>Утвержден</w:t>
      </w:r>
      <w:proofErr w:type="gramEnd"/>
      <w:r w:rsidRPr="00A13B51">
        <w:rPr>
          <w:i/>
          <w:color w:val="auto"/>
          <w:szCs w:val="28"/>
        </w:rPr>
        <w:t xml:space="preserve"> Президиумом Верховного Суда Российской Федерации</w:t>
      </w:r>
    </w:p>
    <w:p w:rsidR="00A13B51" w:rsidRPr="00A13B51" w:rsidRDefault="00A13B51" w:rsidP="00A13B51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A13B51">
        <w:rPr>
          <w:i/>
          <w:color w:val="auto"/>
          <w:szCs w:val="28"/>
        </w:rPr>
        <w:t>17 июня 2020 г.</w:t>
      </w:r>
    </w:p>
    <w:p w:rsidR="00755C3E" w:rsidRPr="00A13B51" w:rsidRDefault="00755C3E" w:rsidP="00A13B51">
      <w:pPr>
        <w:ind w:right="-284"/>
        <w:rPr>
          <w:rFonts w:ascii="Times New Roman" w:hAnsi="Times New Roman" w:cs="Times New Roman"/>
          <w:sz w:val="28"/>
          <w:szCs w:val="28"/>
        </w:rPr>
      </w:pPr>
    </w:p>
    <w:sectPr w:rsidR="00755C3E" w:rsidRPr="00A13B51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A13B51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13B51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A13B51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A13B51"/>
    <w:pPr>
      <w:shd w:val="clear" w:color="auto" w:fill="FFFFFF"/>
      <w:spacing w:before="420" w:after="180" w:line="240" w:lineRule="atLeast"/>
    </w:pPr>
    <w:rPr>
      <w:rFonts w:ascii="Times New Roman" w:hAnsi="Times New Roman" w:cs="Times New Roman"/>
      <w:sz w:val="14"/>
      <w:szCs w:val="14"/>
    </w:rPr>
  </w:style>
  <w:style w:type="paragraph" w:customStyle="1" w:styleId="1">
    <w:name w:val="Текст1"/>
    <w:basedOn w:val="a"/>
    <w:rsid w:val="00A13B51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3">
    <w:name w:val="Основной текст Знак"/>
    <w:basedOn w:val="a0"/>
    <w:link w:val="a4"/>
    <w:rsid w:val="00A13B51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A13B51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10">
    <w:name w:val="Основной текст Знак1"/>
    <w:basedOn w:val="a0"/>
    <w:link w:val="a4"/>
    <w:uiPriority w:val="99"/>
    <w:semiHidden/>
    <w:rsid w:val="00A13B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494</Words>
  <Characters>2821</Characters>
  <Application>Microsoft Office Word</Application>
  <DocSecurity>0</DocSecurity>
  <Lines>23</Lines>
  <Paragraphs>6</Paragraphs>
  <ScaleCrop>false</ScaleCrop>
  <Company>SPecialiST RePack</Company>
  <LinksUpToDate>false</LinksUpToDate>
  <CharactersWithSpaces>3309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2020-07-09T12:14:00Z</dcterms:created>
  <dcterms:modified xsi:type="dcterms:W3CDTF">2020-07-09T12:17:00Z</dcterms:modified>
</cp:coreProperties>
</file>