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70B" w:rsidRPr="003D470B" w:rsidRDefault="003D470B" w:rsidP="003D470B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Calibri" w:hAnsi="Times New Roman"/>
          <w:b/>
          <w:bCs/>
          <w:iCs/>
          <w:sz w:val="28"/>
          <w:szCs w:val="28"/>
          <w:lang w:eastAsia="en-US"/>
        </w:rPr>
      </w:pPr>
      <w:r w:rsidRPr="003D470B">
        <w:rPr>
          <w:rFonts w:ascii="Times New Roman" w:eastAsia="Calibri" w:hAnsi="Times New Roman"/>
          <w:b/>
          <w:bCs/>
          <w:iCs/>
          <w:sz w:val="28"/>
          <w:szCs w:val="28"/>
          <w:lang w:eastAsia="en-US"/>
        </w:rPr>
        <w:t>Административное исковое заявление может быть подано</w:t>
      </w:r>
      <w:r w:rsidRPr="003D470B">
        <w:rPr>
          <w:rFonts w:ascii="Times New Roman" w:eastAsia="Calibri" w:hAnsi="Times New Roman"/>
          <w:b/>
          <w:bCs/>
          <w:iCs/>
          <w:sz w:val="28"/>
          <w:szCs w:val="28"/>
          <w:lang w:eastAsia="en-US"/>
        </w:rPr>
        <w:br/>
        <w:t>в суд в течение трех месяцев со дня, когда гражданину, организации, иному лицу стало известно о нарушении</w:t>
      </w:r>
      <w:r w:rsidRPr="003D470B">
        <w:rPr>
          <w:rFonts w:ascii="Times New Roman" w:eastAsia="Calibri" w:hAnsi="Times New Roman"/>
          <w:b/>
          <w:bCs/>
          <w:iCs/>
          <w:sz w:val="28"/>
          <w:szCs w:val="28"/>
          <w:lang w:eastAsia="en-US"/>
        </w:rPr>
        <w:br/>
        <w:t>их прав, свобод и законных интересов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</w:p>
    <w:p w:rsidR="003D470B" w:rsidRPr="003D470B" w:rsidRDefault="003D470B" w:rsidP="003D470B">
      <w:pPr>
        <w:pStyle w:val="1"/>
        <w:ind w:right="60" w:firstLine="709"/>
        <w:jc w:val="both"/>
        <w:rPr>
          <w:i/>
          <w:szCs w:val="28"/>
        </w:rPr>
      </w:pPr>
      <w:r w:rsidRPr="003D470B">
        <w:rPr>
          <w:i/>
          <w:szCs w:val="28"/>
        </w:rPr>
        <w:t>Определение Судебной коллегии по делам военнослужащих Верховного Суда Российской Федерации от 23 декабря 2021 г.</w:t>
      </w:r>
      <w:r w:rsidRPr="003D470B">
        <w:rPr>
          <w:i/>
          <w:szCs w:val="28"/>
        </w:rPr>
        <w:br/>
        <w:t>№ 224-КА21-20-К10</w:t>
      </w:r>
      <w:r w:rsidRPr="003D470B">
        <w:rPr>
          <w:bCs/>
          <w:szCs w:val="28"/>
        </w:rPr>
        <w:t xml:space="preserve"> </w:t>
      </w:r>
      <w:r w:rsidRPr="003D470B">
        <w:rPr>
          <w:i/>
          <w:szCs w:val="28"/>
        </w:rPr>
        <w:t>по административному исковому заявлению Г. (извлечение)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Fonts w:ascii="Times New Roman" w:hAnsi="Times New Roman"/>
          <w:i/>
          <w:sz w:val="28"/>
          <w:szCs w:val="28"/>
        </w:rPr>
        <w:t xml:space="preserve"> </w:t>
      </w:r>
      <w:proofErr w:type="gramStart"/>
      <w:r w:rsidRPr="003D470B">
        <w:rPr>
          <w:rStyle w:val="font51"/>
        </w:rPr>
        <w:t>Апелляционным решением Махачкалинского гарнизонного военного суда от 8 июля 2020 г., оставленным без изменения апелляционным определением Южного окружного военного суда</w:t>
      </w:r>
      <w:r w:rsidRPr="003D470B">
        <w:rPr>
          <w:rStyle w:val="font51"/>
        </w:rPr>
        <w:br/>
        <w:t xml:space="preserve">от 14 октября 2020 г., удовлетворено административное исковое заявление Г., в котором он просил признать незаконными действия руководителя федерального государственного казенного учреждения «Федеральное управление накопительно-ипотечной системы жилищного обеспечения военнослужащих» (далее – «Росвоенипотека»), связанные с </w:t>
      </w:r>
      <w:proofErr w:type="spellStart"/>
      <w:r w:rsidRPr="003D470B">
        <w:rPr>
          <w:rStyle w:val="font51"/>
        </w:rPr>
        <w:t>неначислением</w:t>
      </w:r>
      <w:proofErr w:type="spellEnd"/>
      <w:r w:rsidRPr="003D470B">
        <w:rPr>
          <w:rStyle w:val="font51"/>
        </w:rPr>
        <w:t xml:space="preserve"> и невыплатой ему в полном объеме</w:t>
      </w:r>
      <w:proofErr w:type="gramEnd"/>
      <w:r w:rsidRPr="003D470B">
        <w:rPr>
          <w:rStyle w:val="font51"/>
        </w:rPr>
        <w:t xml:space="preserve"> инвестиционного дохода за период с 27 февраля</w:t>
      </w:r>
      <w:r w:rsidR="00800CD2">
        <w:rPr>
          <w:rStyle w:val="font51"/>
        </w:rPr>
        <w:t xml:space="preserve"> </w:t>
      </w:r>
      <w:r w:rsidRPr="003D470B">
        <w:rPr>
          <w:rStyle w:val="font51"/>
        </w:rPr>
        <w:t xml:space="preserve">2009 г. по 2 ноября 2016 г. 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>Кассационным определением Кассационного военного суда от                      2 февраля 2021 г. судебные акты отменены, по делу принято новое решение об отказе в удовлетворении заявленных Г. требований в связи с пропуском им срока обращения с заявлением в суд.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 xml:space="preserve">Рассмотрев материалы дела по кассационной жалобе административного истца, Судебная коллегия по делам военнослужащих определение суда кассационной инстанции отменила, оставила в силе решение гарнизонного военного суда и апелляционное определение окружного военного суда по следующим основаниям. 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>Из материалов дела следует, что Г., подлежащий включению в реестр участников НИС с 27 февраля 2009 г., фактически включен в указанный реестр 2 ноября 2016 г., а именной накопительный счет открыт ему 29 ноября 2016 г., о чем Г. уведомлен 7 марта 2017 г.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>3 апреля 2019 г. административный истец уволен с военной службы по достижении предельного возраста пребывания на военной службе и 30 июня 2019 г. исключен из списков личного состава воинской части.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>13 сентября 2019 г. именной накопительный счет административного истца закрыт с 30 июня 2019 г. с перечислением ему в тот же день накоплений для жилищного обеспечения в размере инвестиционного дохода за период нахождения в реестре участников НИС с 4-го квартала 2016 г. по 2-й квартал 2019 г.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>Полагая, что его право на получение инвестиционного дохода за указанный период нарушено, Г. 10 марта 2020 г. обратился в суд с административным исковым заявлением.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 xml:space="preserve">Удовлетворяя заявленные требования, суд первой инстанции пришел к выводу, что Г. имеет право на получение инвестиционного дохода за указанный период. Также суд посчитал, что срок обращения с административным исковым заявлением в суд Г. не пропущен, поскольку сведения о несвоевременности </w:t>
      </w:r>
      <w:r w:rsidRPr="003D470B">
        <w:rPr>
          <w:rStyle w:val="font51"/>
        </w:rPr>
        <w:lastRenderedPageBreak/>
        <w:t>включения его в реестр участников НИС до него не доводились, а факт получения накоплений для жилищного обеспечения не может подтверждать осведомленность административного истца о нарушении права на получение инвестиционного дохода.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>Суд апелляционной инстанции с такими выводами согласился, дополнительно указав, что спорные правоотношения носят длящийся характер, поэтому оснований утверждать о пропуске им срока обращения с заявлением в суд не имеется.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proofErr w:type="gramStart"/>
      <w:r w:rsidRPr="003D470B">
        <w:rPr>
          <w:rStyle w:val="font51"/>
        </w:rPr>
        <w:t>Принимая решение об отмене состоявшихся судебных актов и отказе в удовлетворении административного искового заявления в связи с пропуском Г. срока обращения в суд, Кассационный военный суд исходил из того, что административному истцу о предполагаемом нарушении своего права стало известно 7 марта 2017 г., когда он был уведомлен о включении в реестр участников НИС, и 13 сентября</w:t>
      </w:r>
      <w:r w:rsidR="00800CD2">
        <w:rPr>
          <w:rStyle w:val="font51"/>
        </w:rPr>
        <w:t xml:space="preserve"> </w:t>
      </w:r>
      <w:bookmarkStart w:id="0" w:name="_GoBack"/>
      <w:bookmarkEnd w:id="0"/>
      <w:r w:rsidRPr="003D470B">
        <w:rPr>
          <w:rStyle w:val="font51"/>
        </w:rPr>
        <w:t>2019 г., когда ему</w:t>
      </w:r>
      <w:proofErr w:type="gramEnd"/>
      <w:r w:rsidRPr="003D470B">
        <w:rPr>
          <w:rStyle w:val="font51"/>
        </w:rPr>
        <w:t xml:space="preserve"> были перечислены накопления для жилищного обеспечения, а в суд с административным исковым заявлением он обратился лишь 10 марта 2020 г., то есть с пропуском процессуального срока. 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>При этом, по мнению Кассационного военного суда, Г., являясь участником НИС, в соответствии с п. 3 ч. 1 ст. 11 Федерального закона «О накопительно-ипотечной системе жилищного обеспечения военнослужащих» был вправе ежегодно получать в федеральном органе исполнительной власти (федеральном государственном органе), в котором проходит военную службу, сведения о средствах, учтенных на его именном накопительном счете.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>Такие выводы суда кассационной инстанции основаны на неправильном применении процессуального закона и неверном определении имеющих значение для дела обстоятельств.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>В соответствии с ч. 1 ст. 219 КАС РФ административное исковое заявление может быть подано в суд в течение трех месяцев со дня, когда гражданину, организации, иному лицу стало известно о нарушении их прав, свобод и законных интересов.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>Между тем уведомление о включении административного истца в реестр военнослужащих – участников НИС, о котором Г. стало известно 7 марта 2017 г., не содержит каких-либо сведений о размере, источниках формирования накоплений и их периодизации, в том числе объеме инвестиционного дохода, учтенных на именном накопительном счете административного истца.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>Не содержат таких сведений и документы о выплате Г. при увольнении с военной службы денежных средств: платежное поручение от 13 сентября 2019 г. и выписка о состоянии вклада</w:t>
      </w:r>
      <w:r w:rsidR="0034482E">
        <w:rPr>
          <w:rStyle w:val="font51"/>
        </w:rPr>
        <w:t xml:space="preserve"> </w:t>
      </w:r>
      <w:r w:rsidRPr="003D470B">
        <w:rPr>
          <w:rStyle w:val="font51"/>
        </w:rPr>
        <w:t>от 16 декабря 2019 г., из которых усматривается лишь общая сумма накоплений, выплаченных административному истцу.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>Следовательно, как на момент включения в реестр участников НИС, так и на момент получения при увольнении с военной службы денежных средств Г. не был известен объем инвестиционного дохода.</w:t>
      </w:r>
    </w:p>
    <w:p w:rsid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 xml:space="preserve">Согласно объяснениям административного истца, данным им в судебных заседаниях судов первой и апелляционной инстанций, о предполагаемом нарушении своего права, то есть о </w:t>
      </w:r>
      <w:proofErr w:type="spellStart"/>
      <w:r w:rsidRPr="003D470B">
        <w:rPr>
          <w:rStyle w:val="font51"/>
        </w:rPr>
        <w:t>неначислении</w:t>
      </w:r>
      <w:proofErr w:type="spellEnd"/>
      <w:r w:rsidRPr="003D470B">
        <w:rPr>
          <w:rStyle w:val="font51"/>
        </w:rPr>
        <w:t xml:space="preserve"> и невыплате инвестиционного дохода с момента включения в реестр участников НИС – 27 февраля 2009 г., </w:t>
      </w:r>
      <w:r w:rsidRPr="003D470B">
        <w:rPr>
          <w:rStyle w:val="font51"/>
        </w:rPr>
        <w:lastRenderedPageBreak/>
        <w:t>ему стало известно лишь в конце января 2020 г. после обращения в «</w:t>
      </w:r>
      <w:proofErr w:type="spellStart"/>
      <w:r w:rsidRPr="003D470B">
        <w:rPr>
          <w:rStyle w:val="font51"/>
        </w:rPr>
        <w:t>Росвоенипотеку</w:t>
      </w:r>
      <w:proofErr w:type="spellEnd"/>
      <w:r w:rsidRPr="003D470B">
        <w:rPr>
          <w:rStyle w:val="font51"/>
        </w:rPr>
        <w:t>».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>Эти объяснения ничем не опровергнуты.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>Сведения о выплате Г. инвестиционного дохода только за период с 4-го квартала 2016 г. по 2-й квартал 2019 г. впервые отражены 25 марта 2020 г. в справке «</w:t>
      </w:r>
      <w:proofErr w:type="spellStart"/>
      <w:r w:rsidRPr="003D470B">
        <w:rPr>
          <w:rStyle w:val="font51"/>
        </w:rPr>
        <w:t>Росвоенипотеки</w:t>
      </w:r>
      <w:proofErr w:type="spellEnd"/>
      <w:r w:rsidRPr="003D470B">
        <w:rPr>
          <w:rStyle w:val="font51"/>
        </w:rPr>
        <w:t xml:space="preserve">». Доказательств того, что эти сведения предоставлялись административному истцу ранее, материалы дела не содержат. </w:t>
      </w:r>
    </w:p>
    <w:p w:rsidR="003D470B" w:rsidRPr="003D470B" w:rsidRDefault="003D470B" w:rsidP="003D470B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3D470B">
        <w:rPr>
          <w:rStyle w:val="font51"/>
        </w:rPr>
        <w:t>При таких данных вывод Кассационного военного суда о пропуске без уважительной причины Г., обратившимся с административным исковым заявлением в суд 10 марта 2020 г., процессуального срока, установленного ст. 219 КАС РФ, является ошибочным.</w:t>
      </w:r>
    </w:p>
    <w:p w:rsidR="001A5778" w:rsidRPr="003D470B" w:rsidRDefault="001A5778" w:rsidP="003D470B">
      <w:pPr>
        <w:ind w:firstLine="709"/>
        <w:rPr>
          <w:rFonts w:ascii="Times New Roman" w:hAnsi="Times New Roman"/>
        </w:rPr>
      </w:pPr>
    </w:p>
    <w:p w:rsidR="003D470B" w:rsidRPr="003D470B" w:rsidRDefault="003D470B" w:rsidP="003D470B">
      <w:pPr>
        <w:pStyle w:val="10"/>
        <w:widowControl/>
        <w:ind w:firstLine="709"/>
        <w:jc w:val="center"/>
        <w:rPr>
          <w:i/>
          <w:sz w:val="28"/>
          <w:szCs w:val="28"/>
        </w:rPr>
      </w:pPr>
      <w:r w:rsidRPr="003D470B">
        <w:rPr>
          <w:i/>
          <w:sz w:val="28"/>
          <w:szCs w:val="28"/>
        </w:rPr>
        <w:t>Информационный бюллетень военных судов № 4 (263. Москва 2021 г.</w:t>
      </w:r>
    </w:p>
    <w:p w:rsidR="003D470B" w:rsidRPr="003D470B" w:rsidRDefault="003D470B" w:rsidP="003D470B">
      <w:pPr>
        <w:ind w:firstLine="709"/>
        <w:rPr>
          <w:rFonts w:ascii="Times New Roman" w:hAnsi="Times New Roman"/>
        </w:rPr>
      </w:pPr>
    </w:p>
    <w:sectPr w:rsidR="003D470B" w:rsidRPr="003D470B" w:rsidSect="003D470B">
      <w:pgSz w:w="11907" w:h="16839" w:code="9"/>
      <w:pgMar w:top="851" w:right="567" w:bottom="851" w:left="1701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5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70B"/>
    <w:rsid w:val="001A5778"/>
    <w:rsid w:val="0034482E"/>
    <w:rsid w:val="003D470B"/>
    <w:rsid w:val="004E7277"/>
    <w:rsid w:val="00800CD2"/>
    <w:rsid w:val="00BE0C54"/>
    <w:rsid w:val="00D3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470B"/>
    <w:pPr>
      <w:spacing w:after="200" w:line="276" w:lineRule="auto"/>
      <w:ind w:firstLine="0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3D47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3D470B"/>
    <w:rPr>
      <w:rFonts w:ascii="Calibri" w:eastAsia="Times New Roman" w:hAnsi="Calibri" w:cs="Times New Roman"/>
    </w:rPr>
  </w:style>
  <w:style w:type="character" w:customStyle="1" w:styleId="font51">
    <w:name w:val="font51"/>
    <w:basedOn w:val="a0"/>
    <w:rsid w:val="003D470B"/>
    <w:rPr>
      <w:rFonts w:ascii="Times New Roman" w:hAnsi="Times New Roman" w:cs="Times New Roman" w:hint="default"/>
      <w:sz w:val="28"/>
      <w:szCs w:val="28"/>
    </w:rPr>
  </w:style>
  <w:style w:type="paragraph" w:customStyle="1" w:styleId="1">
    <w:name w:val="Основной текст1"/>
    <w:basedOn w:val="a"/>
    <w:link w:val="a5"/>
    <w:rsid w:val="003D470B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"/>
    <w:rsid w:val="003D470B"/>
    <w:rPr>
      <w:rFonts w:ascii="Times New Roman" w:eastAsia="Times New Roman" w:hAnsi="Times New Roman" w:cs="Times New Roman"/>
      <w:sz w:val="28"/>
      <w:szCs w:val="20"/>
    </w:rPr>
  </w:style>
  <w:style w:type="paragraph" w:customStyle="1" w:styleId="10">
    <w:name w:val="Обычный1"/>
    <w:rsid w:val="003D470B"/>
    <w:pPr>
      <w:widowControl w:val="0"/>
      <w:ind w:firstLine="0"/>
    </w:pPr>
    <w:rPr>
      <w:rFonts w:ascii="Times New Roman" w:eastAsia="Times New Roman" w:hAnsi="Times New Roman" w:cs="Times New Roman"/>
      <w:snapToGrid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470B"/>
    <w:pPr>
      <w:spacing w:after="200" w:line="276" w:lineRule="auto"/>
      <w:ind w:firstLine="0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3D47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3D470B"/>
    <w:rPr>
      <w:rFonts w:ascii="Calibri" w:eastAsia="Times New Roman" w:hAnsi="Calibri" w:cs="Times New Roman"/>
    </w:rPr>
  </w:style>
  <w:style w:type="character" w:customStyle="1" w:styleId="font51">
    <w:name w:val="font51"/>
    <w:basedOn w:val="a0"/>
    <w:rsid w:val="003D470B"/>
    <w:rPr>
      <w:rFonts w:ascii="Times New Roman" w:hAnsi="Times New Roman" w:cs="Times New Roman" w:hint="default"/>
      <w:sz w:val="28"/>
      <w:szCs w:val="28"/>
    </w:rPr>
  </w:style>
  <w:style w:type="paragraph" w:customStyle="1" w:styleId="1">
    <w:name w:val="Основной текст1"/>
    <w:basedOn w:val="a"/>
    <w:link w:val="a5"/>
    <w:rsid w:val="003D470B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"/>
    <w:rsid w:val="003D470B"/>
    <w:rPr>
      <w:rFonts w:ascii="Times New Roman" w:eastAsia="Times New Roman" w:hAnsi="Times New Roman" w:cs="Times New Roman"/>
      <w:sz w:val="28"/>
      <w:szCs w:val="20"/>
    </w:rPr>
  </w:style>
  <w:style w:type="paragraph" w:customStyle="1" w:styleId="10">
    <w:name w:val="Обычный1"/>
    <w:rsid w:val="003D470B"/>
    <w:pPr>
      <w:widowControl w:val="0"/>
      <w:ind w:firstLine="0"/>
    </w:pPr>
    <w:rPr>
      <w:rFonts w:ascii="Times New Roman" w:eastAsia="Times New Roman" w:hAnsi="Times New Roman" w:cs="Times New Roman"/>
      <w:snapToGrid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Шуайпов Магомедбасир Гапурович</cp:lastModifiedBy>
  <cp:revision>3</cp:revision>
  <dcterms:created xsi:type="dcterms:W3CDTF">2022-04-26T07:50:00Z</dcterms:created>
  <dcterms:modified xsi:type="dcterms:W3CDTF">2022-07-04T12:13:00Z</dcterms:modified>
</cp:coreProperties>
</file>