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1F4F" w:rsidRPr="000F6D54" w:rsidRDefault="00C51F4F" w:rsidP="00C51F4F">
      <w:pPr>
        <w:pStyle w:val="24"/>
        <w:shd w:val="clear" w:color="auto" w:fill="auto"/>
        <w:spacing w:before="0" w:after="0" w:line="240" w:lineRule="auto"/>
        <w:ind w:firstLine="567"/>
        <w:rPr>
          <w:rFonts w:ascii="Times New Roman" w:hAnsi="Times New Roman"/>
          <w:color w:val="000000"/>
          <w:lang w:val="ru-RU" w:eastAsia="ru-RU" w:bidi="ru-RU"/>
        </w:rPr>
      </w:pPr>
      <w:r w:rsidRPr="000F6D54">
        <w:rPr>
          <w:rFonts w:ascii="Times New Roman" w:hAnsi="Times New Roman"/>
          <w:color w:val="000000"/>
          <w:lang w:val="ru-RU" w:eastAsia="ru-RU" w:bidi="ru-RU"/>
        </w:rPr>
        <w:t xml:space="preserve">К участникам  накопительно-ипотечной системы жилищного обеспечения военнослужащих относятся категории военнослужащих, общая продолжительность военной службы которых составляет три года начиная с 1 января 2005 г. </w:t>
      </w:r>
    </w:p>
    <w:p w:rsidR="00C51F4F" w:rsidRPr="000F6D54" w:rsidRDefault="00C51F4F" w:rsidP="00C51F4F">
      <w:pPr>
        <w:pStyle w:val="24"/>
        <w:shd w:val="clear" w:color="auto" w:fill="auto"/>
        <w:spacing w:before="0" w:after="0" w:line="240" w:lineRule="auto"/>
        <w:ind w:firstLine="567"/>
        <w:rPr>
          <w:rFonts w:ascii="Times New Roman" w:hAnsi="Times New Roman"/>
          <w:b w:val="0"/>
          <w:i w:val="0"/>
          <w:lang w:val="ru-RU"/>
        </w:rPr>
      </w:pPr>
      <w:r w:rsidRPr="000F6D54">
        <w:rPr>
          <w:rFonts w:ascii="Times New Roman" w:hAnsi="Times New Roman"/>
          <w:b w:val="0"/>
          <w:i w:val="0"/>
          <w:color w:val="000000"/>
          <w:lang w:val="ru-RU" w:eastAsia="ru-RU" w:bidi="ru-RU"/>
        </w:rPr>
        <w:t xml:space="preserve"> Решением жилищной комиссии воинской части Щ. отказано во включении в реестр участников НИС, поскольку заявитель, поступивший на военную службу по контракту 27 декабря 2005 г., на момент присвоения воинского звания прапорщика 17 декабря 2009 г. имел выслугу более трёх лет. Данное решение заявитель оспорил в судебном порядке.</w:t>
      </w:r>
    </w:p>
    <w:p w:rsidR="00C51F4F" w:rsidRPr="000F6D54" w:rsidRDefault="00C51F4F" w:rsidP="00C51F4F">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Решением Волгоградского гарнизонного  военного суда заявление удовлетворено.</w:t>
      </w:r>
    </w:p>
    <w:p w:rsidR="00C51F4F" w:rsidRPr="000F6D54" w:rsidRDefault="00C51F4F" w:rsidP="00C51F4F">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 xml:space="preserve">В апелляционной жалобе представитель командира и жилищной комиссии просили решение суда отменить и принять новое решение, поскольку такое право имеют прапорщики, заключившие первые контракты о прохождении военной службы после 1 января 2005 г., общая продолжительность военной </w:t>
      </w:r>
      <w:proofErr w:type="gramStart"/>
      <w:r w:rsidRPr="000F6D54">
        <w:rPr>
          <w:rFonts w:ascii="Times New Roman" w:hAnsi="Times New Roman"/>
          <w:color w:val="000000"/>
          <w:sz w:val="26"/>
          <w:szCs w:val="26"/>
          <w:lang w:val="ru-RU" w:eastAsia="ru-RU" w:bidi="ru-RU"/>
        </w:rPr>
        <w:t>службы</w:t>
      </w:r>
      <w:proofErr w:type="gramEnd"/>
      <w:r w:rsidRPr="000F6D54">
        <w:rPr>
          <w:rFonts w:ascii="Times New Roman" w:hAnsi="Times New Roman"/>
          <w:color w:val="000000"/>
          <w:sz w:val="26"/>
          <w:szCs w:val="26"/>
          <w:lang w:val="ru-RU" w:eastAsia="ru-RU" w:bidi="ru-RU"/>
        </w:rPr>
        <w:t xml:space="preserve"> по контракту которых составляет три года. Заявитель же на момент достижения в декабре 2008 года выслуги три года не имел воинского звания прапорщика, а при присвоении такого воинского звания он уже имел выслугу более трёх лет.</w:t>
      </w:r>
    </w:p>
    <w:p w:rsidR="00C51F4F" w:rsidRPr="000F6D54" w:rsidRDefault="00C51F4F" w:rsidP="00C51F4F">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Рассмотрев материалы дела, судебная коллегия Северо-Кавказского окружного военного суда признала решение суда законным и обоснованным.</w:t>
      </w:r>
    </w:p>
    <w:p w:rsidR="00C51F4F" w:rsidRPr="000F6D54" w:rsidRDefault="00C51F4F" w:rsidP="00C51F4F">
      <w:pPr>
        <w:pStyle w:val="11"/>
        <w:shd w:val="clear" w:color="auto" w:fill="auto"/>
        <w:spacing w:after="0" w:line="240" w:lineRule="auto"/>
        <w:ind w:firstLine="567"/>
        <w:jc w:val="both"/>
        <w:rPr>
          <w:rFonts w:ascii="Times New Roman" w:hAnsi="Times New Roman"/>
          <w:color w:val="000000"/>
          <w:sz w:val="26"/>
          <w:szCs w:val="26"/>
          <w:lang w:val="ru-RU" w:eastAsia="ru-RU" w:bidi="ru-RU"/>
        </w:rPr>
      </w:pPr>
      <w:r w:rsidRPr="000F6D54">
        <w:rPr>
          <w:rFonts w:ascii="Times New Roman" w:hAnsi="Times New Roman"/>
          <w:color w:val="000000"/>
          <w:sz w:val="26"/>
          <w:szCs w:val="26"/>
          <w:lang w:val="ru-RU" w:eastAsia="ru-RU" w:bidi="ru-RU"/>
        </w:rPr>
        <w:t xml:space="preserve"> В соответствии с </w:t>
      </w:r>
      <w:proofErr w:type="spellStart"/>
      <w:r w:rsidRPr="000F6D54">
        <w:rPr>
          <w:rFonts w:ascii="Times New Roman" w:hAnsi="Times New Roman"/>
          <w:color w:val="000000"/>
          <w:sz w:val="26"/>
          <w:szCs w:val="26"/>
          <w:lang w:val="ru-RU" w:eastAsia="ru-RU" w:bidi="ru-RU"/>
        </w:rPr>
        <w:t>подп</w:t>
      </w:r>
      <w:proofErr w:type="spellEnd"/>
      <w:r w:rsidRPr="000F6D54">
        <w:rPr>
          <w:rFonts w:ascii="Times New Roman" w:hAnsi="Times New Roman"/>
          <w:color w:val="000000"/>
          <w:sz w:val="26"/>
          <w:szCs w:val="26"/>
          <w:lang w:val="ru-RU" w:eastAsia="ru-RU" w:bidi="ru-RU"/>
        </w:rPr>
        <w:t xml:space="preserve">. 3 п. 1 и </w:t>
      </w:r>
      <w:proofErr w:type="spellStart"/>
      <w:r w:rsidRPr="000F6D54">
        <w:rPr>
          <w:rFonts w:ascii="Times New Roman" w:hAnsi="Times New Roman"/>
          <w:color w:val="000000"/>
          <w:sz w:val="26"/>
          <w:szCs w:val="26"/>
          <w:lang w:val="ru-RU" w:eastAsia="ru-RU" w:bidi="ru-RU"/>
        </w:rPr>
        <w:t>подп</w:t>
      </w:r>
      <w:proofErr w:type="spellEnd"/>
      <w:r w:rsidRPr="000F6D54">
        <w:rPr>
          <w:rFonts w:ascii="Times New Roman" w:hAnsi="Times New Roman"/>
          <w:color w:val="000000"/>
          <w:sz w:val="26"/>
          <w:szCs w:val="26"/>
          <w:lang w:val="ru-RU" w:eastAsia="ru-RU" w:bidi="ru-RU"/>
        </w:rPr>
        <w:t xml:space="preserve">. 3 п. 2 ст. 9 Федерального закона «О накопительно-ипотечной системе жилищного обеспечения военнослужащих» к участникам НИС относятся прапорщики, общая продолжительность военной </w:t>
      </w:r>
      <w:proofErr w:type="gramStart"/>
      <w:r w:rsidRPr="000F6D54">
        <w:rPr>
          <w:rFonts w:ascii="Times New Roman" w:hAnsi="Times New Roman"/>
          <w:color w:val="000000"/>
          <w:sz w:val="26"/>
          <w:szCs w:val="26"/>
          <w:lang w:val="ru-RU" w:eastAsia="ru-RU" w:bidi="ru-RU"/>
        </w:rPr>
        <w:t>службы</w:t>
      </w:r>
      <w:proofErr w:type="gramEnd"/>
      <w:r w:rsidRPr="000F6D54">
        <w:rPr>
          <w:rFonts w:ascii="Times New Roman" w:hAnsi="Times New Roman"/>
          <w:color w:val="000000"/>
          <w:sz w:val="26"/>
          <w:szCs w:val="26"/>
          <w:lang w:val="ru-RU" w:eastAsia="ru-RU" w:bidi="ru-RU"/>
        </w:rPr>
        <w:t xml:space="preserve"> по контракту которых составит три года начиная с 1 января 2005 г., при этом основанием для включения прапорщиков, заключивших первый контракт о прохождении военной службы после 1 января 2005</w:t>
      </w:r>
      <w:r w:rsidRPr="000F6D54">
        <w:rPr>
          <w:rFonts w:ascii="Times New Roman" w:hAnsi="Times New Roman"/>
          <w:sz w:val="26"/>
          <w:szCs w:val="26"/>
          <w:lang w:val="ru-RU"/>
        </w:rPr>
        <w:t xml:space="preserve"> </w:t>
      </w:r>
      <w:r w:rsidRPr="000F6D54">
        <w:rPr>
          <w:rFonts w:ascii="Times New Roman" w:hAnsi="Times New Roman"/>
          <w:color w:val="000000"/>
          <w:sz w:val="26"/>
          <w:szCs w:val="26"/>
          <w:lang w:val="ru-RU" w:eastAsia="ru-RU" w:bidi="ru-RU"/>
        </w:rPr>
        <w:t xml:space="preserve">г., является  общая продолжительность их военной службы </w:t>
      </w:r>
      <w:r w:rsidRPr="000F6D54">
        <w:rPr>
          <w:rStyle w:val="0pt"/>
          <w:rFonts w:eastAsia="Gulim"/>
          <w:sz w:val="26"/>
          <w:szCs w:val="26"/>
        </w:rPr>
        <w:t xml:space="preserve">по </w:t>
      </w:r>
      <w:r w:rsidRPr="000F6D54">
        <w:rPr>
          <w:rFonts w:ascii="Times New Roman" w:hAnsi="Times New Roman"/>
          <w:color w:val="000000"/>
          <w:sz w:val="26"/>
          <w:szCs w:val="26"/>
          <w:lang w:val="ru-RU" w:eastAsia="ru-RU" w:bidi="ru-RU"/>
        </w:rPr>
        <w:t>контракту три года.</w:t>
      </w:r>
    </w:p>
    <w:p w:rsidR="00C51F4F" w:rsidRPr="000F6D54" w:rsidRDefault="00C51F4F" w:rsidP="00C51F4F">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sz w:val="26"/>
          <w:szCs w:val="26"/>
          <w:lang w:val="ru-RU"/>
        </w:rPr>
        <w:t xml:space="preserve"> </w:t>
      </w:r>
      <w:r w:rsidRPr="000F6D54">
        <w:rPr>
          <w:rFonts w:ascii="Times New Roman" w:hAnsi="Times New Roman"/>
          <w:color w:val="000000"/>
          <w:sz w:val="26"/>
          <w:szCs w:val="26"/>
          <w:lang w:val="ru-RU" w:eastAsia="ru-RU" w:bidi="ru-RU"/>
        </w:rPr>
        <w:t xml:space="preserve">Данные положения </w:t>
      </w:r>
      <w:r w:rsidRPr="000F6D54">
        <w:rPr>
          <w:rStyle w:val="0pt"/>
          <w:rFonts w:eastAsia="Gulim"/>
          <w:sz w:val="26"/>
          <w:szCs w:val="26"/>
        </w:rPr>
        <w:t xml:space="preserve">содержатся </w:t>
      </w:r>
      <w:r w:rsidRPr="000F6D54">
        <w:rPr>
          <w:rFonts w:ascii="Times New Roman" w:hAnsi="Times New Roman"/>
          <w:color w:val="000000"/>
          <w:sz w:val="26"/>
          <w:szCs w:val="26"/>
          <w:lang w:val="ru-RU" w:eastAsia="ru-RU" w:bidi="ru-RU"/>
        </w:rPr>
        <w:t xml:space="preserve">также </w:t>
      </w:r>
      <w:r w:rsidRPr="000F6D54">
        <w:rPr>
          <w:rStyle w:val="0pt"/>
          <w:rFonts w:eastAsia="Gulim"/>
          <w:sz w:val="26"/>
          <w:szCs w:val="26"/>
        </w:rPr>
        <w:t xml:space="preserve">в </w:t>
      </w:r>
      <w:proofErr w:type="spellStart"/>
      <w:r w:rsidRPr="000F6D54">
        <w:rPr>
          <w:rStyle w:val="0pt"/>
          <w:rFonts w:eastAsia="Gulim"/>
          <w:sz w:val="26"/>
          <w:szCs w:val="26"/>
        </w:rPr>
        <w:t>подп</w:t>
      </w:r>
      <w:proofErr w:type="spellEnd"/>
      <w:r w:rsidRPr="000F6D54">
        <w:rPr>
          <w:rStyle w:val="0pt"/>
          <w:rFonts w:eastAsia="Gulim"/>
          <w:sz w:val="26"/>
          <w:szCs w:val="26"/>
        </w:rPr>
        <w:t xml:space="preserve">. «в» п. 3 и </w:t>
      </w:r>
      <w:proofErr w:type="spellStart"/>
      <w:r w:rsidRPr="000F6D54">
        <w:rPr>
          <w:rStyle w:val="0pt"/>
          <w:rFonts w:eastAsia="Gulim"/>
          <w:sz w:val="26"/>
          <w:szCs w:val="26"/>
        </w:rPr>
        <w:t>подп</w:t>
      </w:r>
      <w:proofErr w:type="spellEnd"/>
      <w:r w:rsidRPr="000F6D54">
        <w:rPr>
          <w:rStyle w:val="0pt"/>
          <w:rFonts w:eastAsia="Gulim"/>
          <w:sz w:val="26"/>
          <w:szCs w:val="26"/>
        </w:rPr>
        <w:t xml:space="preserve">. «в» п. </w:t>
      </w:r>
      <w:r w:rsidRPr="000F6D54">
        <w:rPr>
          <w:rFonts w:ascii="Times New Roman" w:hAnsi="Times New Roman"/>
          <w:color w:val="000000"/>
          <w:sz w:val="26"/>
          <w:szCs w:val="26"/>
          <w:lang w:val="ru-RU" w:eastAsia="ru-RU" w:bidi="ru-RU"/>
        </w:rPr>
        <w:t xml:space="preserve">11 Инструкции </w:t>
      </w:r>
      <w:r w:rsidRPr="000F6D54">
        <w:rPr>
          <w:rStyle w:val="0pt"/>
          <w:rFonts w:eastAsia="Gulim"/>
          <w:sz w:val="26"/>
          <w:szCs w:val="26"/>
        </w:rPr>
        <w:t xml:space="preserve">о формировании </w:t>
      </w:r>
      <w:r w:rsidRPr="000F6D54">
        <w:rPr>
          <w:rFonts w:ascii="Times New Roman" w:hAnsi="Times New Roman"/>
          <w:color w:val="000000"/>
          <w:sz w:val="26"/>
          <w:szCs w:val="26"/>
          <w:lang w:val="ru-RU" w:eastAsia="ru-RU" w:bidi="ru-RU"/>
        </w:rPr>
        <w:t>и ведении реестра участников накопительно-ипотечной системы жилищного обеспечения военнослужащих внутренних войск МВД России, утверждённой приказом МВД России от 28 декабря 2005 г. № 1059.</w:t>
      </w:r>
    </w:p>
    <w:p w:rsidR="00C51F4F" w:rsidRPr="000F6D54" w:rsidRDefault="00C51F4F" w:rsidP="00C51F4F">
      <w:pPr>
        <w:pStyle w:val="11"/>
        <w:shd w:val="clear" w:color="auto" w:fill="auto"/>
        <w:spacing w:after="0" w:line="240" w:lineRule="auto"/>
        <w:ind w:firstLine="567"/>
        <w:jc w:val="both"/>
        <w:rPr>
          <w:rFonts w:ascii="Times New Roman" w:hAnsi="Times New Roman"/>
          <w:sz w:val="26"/>
          <w:szCs w:val="26"/>
          <w:lang w:val="ru-RU"/>
        </w:rPr>
      </w:pPr>
      <w:r w:rsidRPr="000F6D54">
        <w:rPr>
          <w:rFonts w:ascii="Times New Roman" w:hAnsi="Times New Roman"/>
          <w:color w:val="000000"/>
          <w:sz w:val="26"/>
          <w:szCs w:val="26"/>
          <w:lang w:val="ru-RU" w:eastAsia="ru-RU" w:bidi="ru-RU"/>
        </w:rPr>
        <w:t>Федеральный закон «О накопительно-ипотечной системе жилищного обеспечения военнослужащих», как указано в ст. 36 названного закона, вступил в силу с 1 января 2005 г., поэтому жилищные права прапорщиков, поступивших на военную службу по контракту с указанной даты, подлежат реализации путём их участия в накопительно-ипотечной системе жилищного обеспечения военнослужащих. При этом то, что общая продолжительность военной службы заявителя составила три года в 2008 г., а при присвоении воинского звания прапорщика в 2009 г. он имел выслугу более трёх лет, вопреки доводам, изложенным в  жалобе, не препятствовало его включению в реестр участников НИС.</w:t>
      </w:r>
    </w:p>
    <w:p w:rsidR="00C51F4F" w:rsidRPr="00823229" w:rsidRDefault="00C51F4F" w:rsidP="00C51F4F">
      <w:pPr>
        <w:pStyle w:val="24"/>
        <w:shd w:val="clear" w:color="auto" w:fill="auto"/>
        <w:spacing w:before="0" w:after="0" w:line="240" w:lineRule="auto"/>
        <w:ind w:left="23" w:right="23" w:firstLine="720"/>
        <w:rPr>
          <w:rFonts w:ascii="Times New Roman" w:hAnsi="Times New Roman"/>
          <w:b w:val="0"/>
          <w:i w:val="0"/>
          <w:color w:val="000000"/>
          <w:lang w:val="ru-RU" w:eastAsia="ru-RU" w:bidi="ru-RU"/>
        </w:rPr>
      </w:pPr>
    </w:p>
    <w:p w:rsidR="00C51F4F" w:rsidRPr="00823229" w:rsidRDefault="00C51F4F" w:rsidP="00C51F4F">
      <w:pPr>
        <w:pStyle w:val="24"/>
        <w:shd w:val="clear" w:color="auto" w:fill="auto"/>
        <w:spacing w:before="0" w:after="0" w:line="240" w:lineRule="auto"/>
        <w:ind w:left="23" w:right="23" w:firstLine="720"/>
        <w:rPr>
          <w:rFonts w:ascii="Times New Roman" w:hAnsi="Times New Roman"/>
          <w:b w:val="0"/>
          <w:lang w:val="ru-RU"/>
        </w:rPr>
      </w:pPr>
      <w:r w:rsidRPr="00823229">
        <w:rPr>
          <w:rFonts w:ascii="Times New Roman" w:hAnsi="Times New Roman"/>
          <w:b w:val="0"/>
          <w:color w:val="000000"/>
          <w:lang w:val="ru-RU" w:eastAsia="ru-RU" w:bidi="ru-RU"/>
        </w:rPr>
        <w:t xml:space="preserve">Обзор практики рассмотрения военными судами дел о реализации прав на участие в накопительно-ипотечной системе жилищного обеспечения военнослужащих  и членов их семей, утверждён </w:t>
      </w:r>
      <w:r w:rsidRPr="00823229">
        <w:rPr>
          <w:rFonts w:ascii="Times New Roman" w:hAnsi="Times New Roman"/>
          <w:b w:val="0"/>
          <w:lang w:val="ru-RU"/>
        </w:rPr>
        <w:t>Президиумом Верховного Суда Российской Федерации, 20 января 2016 г.</w:t>
      </w:r>
    </w:p>
    <w:p w:rsidR="00A30571" w:rsidRPr="00C51F4F" w:rsidRDefault="00A30571">
      <w:pPr>
        <w:rPr>
          <w:lang w:val="ru-RU"/>
        </w:rPr>
      </w:pPr>
    </w:p>
    <w:sectPr w:rsidR="00A30571" w:rsidRPr="00C51F4F" w:rsidSect="00A3057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 w:name="Gulim">
    <w:altName w:val="굴림"/>
    <w:panose1 w:val="020B0600000101010101"/>
    <w:charset w:val="81"/>
    <w:family w:val="roman"/>
    <w:notTrueType/>
    <w:pitch w:val="fixed"/>
    <w:sig w:usb0="00000001" w:usb1="09060000" w:usb2="00000010" w:usb3="00000000" w:csb0="0008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characterSpacingControl w:val="doNotCompress"/>
  <w:compat/>
  <w:rsids>
    <w:rsidRoot w:val="00C51F4F"/>
    <w:rsid w:val="002B4F03"/>
    <w:rsid w:val="002D637B"/>
    <w:rsid w:val="008419BE"/>
    <w:rsid w:val="00A30571"/>
    <w:rsid w:val="00AB29AB"/>
    <w:rsid w:val="00C51F4F"/>
    <w:rsid w:val="00E560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6006"/>
    <w:pPr>
      <w:spacing w:after="0" w:line="240" w:lineRule="auto"/>
    </w:pPr>
    <w:rPr>
      <w:sz w:val="24"/>
      <w:szCs w:val="24"/>
    </w:rPr>
  </w:style>
  <w:style w:type="paragraph" w:styleId="1">
    <w:name w:val="heading 1"/>
    <w:basedOn w:val="a"/>
    <w:next w:val="a"/>
    <w:link w:val="10"/>
    <w:uiPriority w:val="9"/>
    <w:qFormat/>
    <w:rsid w:val="00E56006"/>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E56006"/>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E56006"/>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E56006"/>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E56006"/>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E56006"/>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E56006"/>
    <w:pPr>
      <w:spacing w:before="240" w:after="60"/>
      <w:outlineLvl w:val="6"/>
    </w:pPr>
    <w:rPr>
      <w:rFonts w:cstheme="majorBidi"/>
    </w:rPr>
  </w:style>
  <w:style w:type="paragraph" w:styleId="8">
    <w:name w:val="heading 8"/>
    <w:basedOn w:val="a"/>
    <w:next w:val="a"/>
    <w:link w:val="80"/>
    <w:uiPriority w:val="9"/>
    <w:semiHidden/>
    <w:unhideWhenUsed/>
    <w:qFormat/>
    <w:rsid w:val="00E56006"/>
    <w:pPr>
      <w:spacing w:before="240" w:after="60"/>
      <w:outlineLvl w:val="7"/>
    </w:pPr>
    <w:rPr>
      <w:rFonts w:cstheme="majorBidi"/>
      <w:i/>
      <w:iCs/>
    </w:rPr>
  </w:style>
  <w:style w:type="paragraph" w:styleId="9">
    <w:name w:val="heading 9"/>
    <w:basedOn w:val="a"/>
    <w:next w:val="a"/>
    <w:link w:val="90"/>
    <w:uiPriority w:val="9"/>
    <w:semiHidden/>
    <w:unhideWhenUsed/>
    <w:qFormat/>
    <w:rsid w:val="00E56006"/>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56006"/>
    <w:rPr>
      <w:rFonts w:asciiTheme="majorHAnsi" w:eastAsiaTheme="majorEastAsia" w:hAnsiTheme="majorHAnsi" w:cstheme="majorBidi"/>
      <w:b/>
      <w:bCs/>
      <w:kern w:val="32"/>
      <w:sz w:val="32"/>
      <w:szCs w:val="32"/>
    </w:rPr>
  </w:style>
  <w:style w:type="character" w:customStyle="1" w:styleId="20">
    <w:name w:val="Заголовок 2 Знак"/>
    <w:basedOn w:val="a0"/>
    <w:link w:val="2"/>
    <w:uiPriority w:val="9"/>
    <w:semiHidden/>
    <w:rsid w:val="00E56006"/>
    <w:rPr>
      <w:rFonts w:asciiTheme="majorHAnsi" w:eastAsiaTheme="majorEastAsia" w:hAnsiTheme="majorHAnsi" w:cstheme="majorBidi"/>
      <w:b/>
      <w:bCs/>
      <w:i/>
      <w:iCs/>
      <w:sz w:val="28"/>
      <w:szCs w:val="28"/>
    </w:rPr>
  </w:style>
  <w:style w:type="character" w:customStyle="1" w:styleId="30">
    <w:name w:val="Заголовок 3 Знак"/>
    <w:basedOn w:val="a0"/>
    <w:link w:val="3"/>
    <w:uiPriority w:val="9"/>
    <w:semiHidden/>
    <w:rsid w:val="00E56006"/>
    <w:rPr>
      <w:rFonts w:asciiTheme="majorHAnsi" w:eastAsiaTheme="majorEastAsia" w:hAnsiTheme="majorHAnsi" w:cstheme="majorBidi"/>
      <w:b/>
      <w:bCs/>
      <w:sz w:val="26"/>
      <w:szCs w:val="26"/>
    </w:rPr>
  </w:style>
  <w:style w:type="character" w:customStyle="1" w:styleId="40">
    <w:name w:val="Заголовок 4 Знак"/>
    <w:basedOn w:val="a0"/>
    <w:link w:val="4"/>
    <w:uiPriority w:val="9"/>
    <w:semiHidden/>
    <w:rsid w:val="00E56006"/>
    <w:rPr>
      <w:rFonts w:cstheme="majorBidi"/>
      <w:b/>
      <w:bCs/>
      <w:sz w:val="28"/>
      <w:szCs w:val="28"/>
    </w:rPr>
  </w:style>
  <w:style w:type="character" w:customStyle="1" w:styleId="50">
    <w:name w:val="Заголовок 5 Знак"/>
    <w:basedOn w:val="a0"/>
    <w:link w:val="5"/>
    <w:uiPriority w:val="9"/>
    <w:semiHidden/>
    <w:rsid w:val="00E56006"/>
    <w:rPr>
      <w:rFonts w:cstheme="majorBidi"/>
      <w:b/>
      <w:bCs/>
      <w:i/>
      <w:iCs/>
      <w:sz w:val="26"/>
      <w:szCs w:val="26"/>
    </w:rPr>
  </w:style>
  <w:style w:type="character" w:customStyle="1" w:styleId="60">
    <w:name w:val="Заголовок 6 Знак"/>
    <w:basedOn w:val="a0"/>
    <w:link w:val="6"/>
    <w:uiPriority w:val="9"/>
    <w:semiHidden/>
    <w:rsid w:val="00E56006"/>
    <w:rPr>
      <w:rFonts w:cstheme="majorBidi"/>
      <w:b/>
      <w:bCs/>
    </w:rPr>
  </w:style>
  <w:style w:type="character" w:customStyle="1" w:styleId="70">
    <w:name w:val="Заголовок 7 Знак"/>
    <w:basedOn w:val="a0"/>
    <w:link w:val="7"/>
    <w:uiPriority w:val="9"/>
    <w:semiHidden/>
    <w:rsid w:val="00E56006"/>
    <w:rPr>
      <w:rFonts w:cstheme="majorBidi"/>
      <w:sz w:val="24"/>
      <w:szCs w:val="24"/>
    </w:rPr>
  </w:style>
  <w:style w:type="character" w:customStyle="1" w:styleId="80">
    <w:name w:val="Заголовок 8 Знак"/>
    <w:basedOn w:val="a0"/>
    <w:link w:val="8"/>
    <w:uiPriority w:val="9"/>
    <w:semiHidden/>
    <w:rsid w:val="00E56006"/>
    <w:rPr>
      <w:rFonts w:cstheme="majorBidi"/>
      <w:i/>
      <w:iCs/>
      <w:sz w:val="24"/>
      <w:szCs w:val="24"/>
    </w:rPr>
  </w:style>
  <w:style w:type="character" w:customStyle="1" w:styleId="90">
    <w:name w:val="Заголовок 9 Знак"/>
    <w:basedOn w:val="a0"/>
    <w:link w:val="9"/>
    <w:uiPriority w:val="9"/>
    <w:semiHidden/>
    <w:rsid w:val="00E56006"/>
    <w:rPr>
      <w:rFonts w:asciiTheme="majorHAnsi" w:eastAsiaTheme="majorEastAsia" w:hAnsiTheme="majorHAnsi" w:cstheme="majorBidi"/>
    </w:rPr>
  </w:style>
  <w:style w:type="paragraph" w:styleId="a3">
    <w:name w:val="Title"/>
    <w:basedOn w:val="a"/>
    <w:next w:val="a"/>
    <w:link w:val="a4"/>
    <w:uiPriority w:val="10"/>
    <w:qFormat/>
    <w:rsid w:val="00E56006"/>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Название Знак"/>
    <w:basedOn w:val="a0"/>
    <w:link w:val="a3"/>
    <w:uiPriority w:val="10"/>
    <w:rsid w:val="00E56006"/>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E56006"/>
    <w:pPr>
      <w:spacing w:after="60"/>
      <w:jc w:val="center"/>
      <w:outlineLvl w:val="1"/>
    </w:pPr>
    <w:rPr>
      <w:rFonts w:asciiTheme="majorHAnsi" w:eastAsiaTheme="majorEastAsia" w:hAnsiTheme="majorHAnsi" w:cstheme="majorBidi"/>
    </w:rPr>
  </w:style>
  <w:style w:type="character" w:customStyle="1" w:styleId="a6">
    <w:name w:val="Подзаголовок Знак"/>
    <w:basedOn w:val="a0"/>
    <w:link w:val="a5"/>
    <w:uiPriority w:val="11"/>
    <w:rsid w:val="00E56006"/>
    <w:rPr>
      <w:rFonts w:asciiTheme="majorHAnsi" w:eastAsiaTheme="majorEastAsia" w:hAnsiTheme="majorHAnsi" w:cstheme="majorBidi"/>
      <w:sz w:val="24"/>
      <w:szCs w:val="24"/>
    </w:rPr>
  </w:style>
  <w:style w:type="character" w:styleId="a7">
    <w:name w:val="Strong"/>
    <w:basedOn w:val="a0"/>
    <w:uiPriority w:val="22"/>
    <w:qFormat/>
    <w:rsid w:val="00E56006"/>
    <w:rPr>
      <w:b/>
      <w:bCs/>
    </w:rPr>
  </w:style>
  <w:style w:type="character" w:styleId="a8">
    <w:name w:val="Emphasis"/>
    <w:basedOn w:val="a0"/>
    <w:uiPriority w:val="20"/>
    <w:qFormat/>
    <w:rsid w:val="00E56006"/>
    <w:rPr>
      <w:rFonts w:asciiTheme="minorHAnsi" w:hAnsiTheme="minorHAnsi"/>
      <w:b/>
      <w:i/>
      <w:iCs/>
    </w:rPr>
  </w:style>
  <w:style w:type="paragraph" w:styleId="a9">
    <w:name w:val="No Spacing"/>
    <w:basedOn w:val="a"/>
    <w:uiPriority w:val="1"/>
    <w:qFormat/>
    <w:rsid w:val="00E56006"/>
    <w:rPr>
      <w:szCs w:val="32"/>
    </w:rPr>
  </w:style>
  <w:style w:type="paragraph" w:styleId="aa">
    <w:name w:val="List Paragraph"/>
    <w:basedOn w:val="a"/>
    <w:uiPriority w:val="34"/>
    <w:qFormat/>
    <w:rsid w:val="00E56006"/>
    <w:pPr>
      <w:ind w:left="720"/>
      <w:contextualSpacing/>
    </w:pPr>
  </w:style>
  <w:style w:type="paragraph" w:styleId="21">
    <w:name w:val="Quote"/>
    <w:basedOn w:val="a"/>
    <w:next w:val="a"/>
    <w:link w:val="22"/>
    <w:uiPriority w:val="29"/>
    <w:qFormat/>
    <w:rsid w:val="00E56006"/>
    <w:rPr>
      <w:i/>
    </w:rPr>
  </w:style>
  <w:style w:type="character" w:customStyle="1" w:styleId="22">
    <w:name w:val="Цитата 2 Знак"/>
    <w:basedOn w:val="a0"/>
    <w:link w:val="21"/>
    <w:uiPriority w:val="29"/>
    <w:rsid w:val="00E56006"/>
    <w:rPr>
      <w:i/>
      <w:sz w:val="24"/>
      <w:szCs w:val="24"/>
    </w:rPr>
  </w:style>
  <w:style w:type="paragraph" w:styleId="ab">
    <w:name w:val="Intense Quote"/>
    <w:basedOn w:val="a"/>
    <w:next w:val="a"/>
    <w:link w:val="ac"/>
    <w:uiPriority w:val="30"/>
    <w:qFormat/>
    <w:rsid w:val="00E56006"/>
    <w:pPr>
      <w:ind w:left="720" w:right="720"/>
    </w:pPr>
    <w:rPr>
      <w:b/>
      <w:i/>
      <w:szCs w:val="22"/>
    </w:rPr>
  </w:style>
  <w:style w:type="character" w:customStyle="1" w:styleId="ac">
    <w:name w:val="Выделенная цитата Знак"/>
    <w:basedOn w:val="a0"/>
    <w:link w:val="ab"/>
    <w:uiPriority w:val="30"/>
    <w:rsid w:val="00E56006"/>
    <w:rPr>
      <w:b/>
      <w:i/>
      <w:sz w:val="24"/>
    </w:rPr>
  </w:style>
  <w:style w:type="character" w:styleId="ad">
    <w:name w:val="Subtle Emphasis"/>
    <w:uiPriority w:val="19"/>
    <w:qFormat/>
    <w:rsid w:val="00E56006"/>
    <w:rPr>
      <w:i/>
      <w:color w:val="5A5A5A" w:themeColor="text1" w:themeTint="A5"/>
    </w:rPr>
  </w:style>
  <w:style w:type="character" w:styleId="ae">
    <w:name w:val="Intense Emphasis"/>
    <w:basedOn w:val="a0"/>
    <w:uiPriority w:val="21"/>
    <w:qFormat/>
    <w:rsid w:val="00E56006"/>
    <w:rPr>
      <w:b/>
      <w:i/>
      <w:sz w:val="24"/>
      <w:szCs w:val="24"/>
      <w:u w:val="single"/>
    </w:rPr>
  </w:style>
  <w:style w:type="character" w:styleId="af">
    <w:name w:val="Subtle Reference"/>
    <w:basedOn w:val="a0"/>
    <w:uiPriority w:val="31"/>
    <w:qFormat/>
    <w:rsid w:val="00E56006"/>
    <w:rPr>
      <w:sz w:val="24"/>
      <w:szCs w:val="24"/>
      <w:u w:val="single"/>
    </w:rPr>
  </w:style>
  <w:style w:type="character" w:styleId="af0">
    <w:name w:val="Intense Reference"/>
    <w:basedOn w:val="a0"/>
    <w:uiPriority w:val="32"/>
    <w:qFormat/>
    <w:rsid w:val="00E56006"/>
    <w:rPr>
      <w:b/>
      <w:sz w:val="24"/>
      <w:u w:val="single"/>
    </w:rPr>
  </w:style>
  <w:style w:type="character" w:styleId="af1">
    <w:name w:val="Book Title"/>
    <w:basedOn w:val="a0"/>
    <w:uiPriority w:val="33"/>
    <w:qFormat/>
    <w:rsid w:val="00E56006"/>
    <w:rPr>
      <w:rFonts w:asciiTheme="majorHAnsi" w:eastAsiaTheme="majorEastAsia" w:hAnsiTheme="majorHAnsi"/>
      <w:b/>
      <w:i/>
      <w:sz w:val="24"/>
      <w:szCs w:val="24"/>
    </w:rPr>
  </w:style>
  <w:style w:type="paragraph" w:styleId="af2">
    <w:name w:val="TOC Heading"/>
    <w:basedOn w:val="1"/>
    <w:next w:val="a"/>
    <w:uiPriority w:val="39"/>
    <w:semiHidden/>
    <w:unhideWhenUsed/>
    <w:qFormat/>
    <w:rsid w:val="00E56006"/>
    <w:pPr>
      <w:outlineLvl w:val="9"/>
    </w:pPr>
  </w:style>
  <w:style w:type="character" w:customStyle="1" w:styleId="23">
    <w:name w:val="Основной текст (2)_"/>
    <w:basedOn w:val="a0"/>
    <w:link w:val="24"/>
    <w:rsid w:val="00C51F4F"/>
    <w:rPr>
      <w:rFonts w:eastAsia="Times New Roman"/>
      <w:b/>
      <w:bCs/>
      <w:i/>
      <w:iCs/>
      <w:spacing w:val="2"/>
      <w:sz w:val="26"/>
      <w:szCs w:val="26"/>
      <w:shd w:val="clear" w:color="auto" w:fill="FFFFFF"/>
    </w:rPr>
  </w:style>
  <w:style w:type="paragraph" w:customStyle="1" w:styleId="24">
    <w:name w:val="Основной текст (2)"/>
    <w:basedOn w:val="a"/>
    <w:link w:val="23"/>
    <w:rsid w:val="00C51F4F"/>
    <w:pPr>
      <w:widowControl w:val="0"/>
      <w:shd w:val="clear" w:color="auto" w:fill="FFFFFF"/>
      <w:spacing w:before="300" w:after="300" w:line="370" w:lineRule="exact"/>
      <w:ind w:firstLine="700"/>
      <w:jc w:val="both"/>
    </w:pPr>
    <w:rPr>
      <w:rFonts w:eastAsia="Times New Roman"/>
      <w:b/>
      <w:bCs/>
      <w:i/>
      <w:iCs/>
      <w:spacing w:val="2"/>
      <w:sz w:val="26"/>
      <w:szCs w:val="26"/>
    </w:rPr>
  </w:style>
  <w:style w:type="character" w:customStyle="1" w:styleId="af3">
    <w:name w:val="Основной текст_"/>
    <w:basedOn w:val="a0"/>
    <w:link w:val="11"/>
    <w:rsid w:val="00C51F4F"/>
    <w:rPr>
      <w:rFonts w:eastAsia="Times New Roman"/>
      <w:spacing w:val="7"/>
      <w:shd w:val="clear" w:color="auto" w:fill="FFFFFF"/>
    </w:rPr>
  </w:style>
  <w:style w:type="paragraph" w:customStyle="1" w:styleId="11">
    <w:name w:val="Основной текст1"/>
    <w:basedOn w:val="a"/>
    <w:link w:val="af3"/>
    <w:rsid w:val="00C51F4F"/>
    <w:pPr>
      <w:widowControl w:val="0"/>
      <w:shd w:val="clear" w:color="auto" w:fill="FFFFFF"/>
      <w:spacing w:after="120" w:line="0" w:lineRule="atLeast"/>
    </w:pPr>
    <w:rPr>
      <w:rFonts w:eastAsia="Times New Roman"/>
      <w:spacing w:val="7"/>
      <w:sz w:val="22"/>
      <w:szCs w:val="22"/>
    </w:rPr>
  </w:style>
  <w:style w:type="character" w:customStyle="1" w:styleId="0pt">
    <w:name w:val="Основной текст + Интервал 0 pt"/>
    <w:basedOn w:val="af3"/>
    <w:rsid w:val="00C51F4F"/>
    <w:rPr>
      <w:rFonts w:ascii="Times New Roman" w:hAnsi="Times New Roman" w:cs="Times New Roman"/>
      <w:b w:val="0"/>
      <w:bCs w:val="0"/>
      <w:i w:val="0"/>
      <w:iCs w:val="0"/>
      <w:smallCaps w:val="0"/>
      <w:strike w:val="0"/>
      <w:color w:val="000000"/>
      <w:w w:val="100"/>
      <w:position w:val="0"/>
      <w:sz w:val="24"/>
      <w:szCs w:val="24"/>
      <w:u w:val="none"/>
      <w:lang w:val="ru-RU" w:eastAsia="ru-RU" w:bidi="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438</Words>
  <Characters>2498</Characters>
  <Application>Microsoft Office Word</Application>
  <DocSecurity>0</DocSecurity>
  <Lines>20</Lines>
  <Paragraphs>5</Paragraphs>
  <ScaleCrop>false</ScaleCrop>
  <Company>Microsoft</Company>
  <LinksUpToDate>false</LinksUpToDate>
  <CharactersWithSpaces>2931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dc:creator>
  <cp:lastModifiedBy>Магомед-Басир Гапурович Шуайпов</cp:lastModifiedBy>
  <cp:revision>2</cp:revision>
  <dcterms:created xsi:type="dcterms:W3CDTF">2016-01-22T07:01:00Z</dcterms:created>
  <dcterms:modified xsi:type="dcterms:W3CDTF">2020-08-25T05:26:00Z</dcterms:modified>
</cp:coreProperties>
</file>