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63E" w:rsidRPr="000F6D54" w:rsidRDefault="006C263E" w:rsidP="006C263E">
      <w:pPr>
        <w:spacing w:after="0" w:line="240" w:lineRule="auto"/>
        <w:ind w:firstLine="567"/>
        <w:jc w:val="both"/>
        <w:rPr>
          <w:b/>
          <w:i/>
          <w:color w:val="000000"/>
          <w:sz w:val="26"/>
          <w:szCs w:val="26"/>
          <w:lang w:eastAsia="ru-RU" w:bidi="ru-RU"/>
        </w:rPr>
      </w:pPr>
      <w:r w:rsidRPr="000F6D54">
        <w:rPr>
          <w:b/>
          <w:i/>
          <w:color w:val="000000"/>
          <w:sz w:val="26"/>
          <w:szCs w:val="26"/>
          <w:lang w:eastAsia="ru-RU" w:bidi="ru-RU"/>
        </w:rPr>
        <w:t>Несвоевременное истребование бюджетных ассигнований для выплаты денежных средств, дополняющих накопления для жилищного обеспечения военнослужащих, не должно препятствовать реализации прав военнослужащих на указанную выплату</w:t>
      </w:r>
    </w:p>
    <w:p w:rsidR="006C263E" w:rsidRPr="000F6D54" w:rsidRDefault="006C263E" w:rsidP="006C263E">
      <w:pPr>
        <w:pStyle w:val="11"/>
        <w:shd w:val="clear" w:color="auto" w:fill="auto"/>
        <w:tabs>
          <w:tab w:val="right" w:pos="4551"/>
          <w:tab w:val="center" w:pos="5276"/>
          <w:tab w:val="left" w:pos="6001"/>
        </w:tabs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Капитан Ш. обратился в Хабаровский гарнизонный военный суд с заявлением, в котором просил признать незаконными действия командира воинской части  и начальника Управления жилищного обеспечения</w:t>
      </w:r>
      <w:r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Службы инженерно-технического обеспечения Федеральной службы охраны Российской Федерации, связанные с невыплатой ему денежных средств, дополняющих накопления для жилищного обеспечения военнослужащих. </w:t>
      </w:r>
      <w:proofErr w:type="gramEnd"/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приказу командира воинской части от 24 января 2014 г.  Ш. уволен с военной службы в запас в связи с организационно-штатными  мероприятиями и исключён из списков личного состава. Общая продолжительность военной службы Ш. в календарном исчислении составляет 12 лет 6 месяцев. В своём рапорте Ш. просил командира решить вопрос по реализации его права на получение денежных средств, дополняющих накопления для жилищного обеспечения.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Приказом командира воинской части от 31 января 2014 г. установлено, что необходимо выплатить Ш. денежные средства, дополняющие накопления для жилищного обеспечения, в сумме 1 748 250 руб.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Согласно п. 3 ст. 4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 выплаты денежных средств, указанных в п. 3 ч. 1 ст. 4 указанного закона, производятся федеральными органами исполнительной власти, в которых федеральным законом предусмотрена военная служба, в трёхмесячный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срок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 начиная со дня поступления в соответствующий федеральный орган исполнительной власти заявления в письменной форме от участника НИС или членов его семьи с просьбой о получении выплаты.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Правила выплаты средств, дополняющих накопления для жилищного обеспечения, для всех федеральных органов исполнительной власти, в которых федеральным законом предусмотрена военная служба, определены постановлением Правительства Российской Федерации от 17 ноября 2005 г. № 686.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соответствии с данным Постановлением, а также со ст. 10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системе жилищного обеспечения военнослужащих» денежные средства, дополняющие накопления для жилищного обеспечения, выплачиваются участникам НИС, увольняемым с военной службы в связи с организационно-штатными мероприятиями, общая продолжительность военной службы которых составляет от 10 до 20 лет.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Размер выплаты дополнительных средств определяется исходя из размера годового накопительного взноса на одного участника НИС, устанавливаемого федеральным законом о федеральном бюджете на соответствующий год, и количества полных лет, месяцев и дней, которые участник НИС не дослужил с даты возникновения основания для исключения его из реестра участников НИС, которая соответствует дате исключения этого участника из списков личного состава воинской части, до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даты, когда общая продолжительность его военной службы могла бы составить 20 лет.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Механизм выплаты дополнительных средств изложен в Порядке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организации в федеральных органах государственной охраны работы по выплате участникам НИС жилищного обеспечения военнослужащих или членам их семей денежных средств, дополняющих накопления для жилищного обеспечения (далее – Порядок), введённом в действие приказом Директора ФСО России от 9 февраля 2009 г. № 70.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Исходя из п. 2 Порядка перечисленные в этом пункте подразделения, к числу которых относится и воинская часть, ежегодно до 1 марта направляют в УЖО СИТО ФСО России сведения о планируемом количестве участников или членов семей участников – получателей дополнительных средств и о планируемом к выплате объёме дополнительных сре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дств в сл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едующем году.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Как предусмотрено п. 3 Порядка, для обеспечения выплаты дополнительных средств в очередном финансовом году УЖО СИТО ФСО России на основании представленных подразделениями сведений планирует необходимый резерв денежных средств на очередной финансовый год, подготавливает заявку о потребности в дополнительных средствах с распределением по подразделениям и направляет её в инженерно-эксплуатационное управление СИТО ФСО России.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ИЭУ СИТО ФСО России учитывает заявку при формировании государственного оборонного заказа на очередной финансовый год и после утверждения руководителем СИТО ФСО России направляет заявку в ФЭУ ФСО России. ФЭУ ФСО России в установленном порядке доводит до подразделений лимиты бюджетных обязательств. В случае необходимости увеличения лимитов дополнительных сре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дств дл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я выплаты участнику или члену семьи участника подразделение направляет соответствующую заявку в УЖО СИТО ФСО России.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п. 5 Порядка выплата дополнительных средств осуществляется за счёт и в пределах средств, выделенных подразделению, на основании приказа начальника (руководителя) подразделения, имеющего право издания приказов по личному составу, о выплате дополнительных средств, в котором указываются дата и номер приказа об увольнении участника с военной службы (исключении из списков личного состава федеральных органов государственной охраны), продавец жилья, получатель дополнительных средств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, а также размер дополнительных средств.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соответствии с п. 6 Порядка о принятых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решениях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о выплате дополнительных средств начальник подразделения ежемесячно до первого числа уведомляет УЖО СИТО ФСО России.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Как определено п. 8 Порядка, выплата дополнительных сре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дств пр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оизводится в трёхмесячный срок со дня регистрации рапорта (заявления) участника НИС или члена его семьи.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Согласно п. 10 Порядка выплата дополнительных сре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дств пр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оизводится по последнему месту военной службы участника НИС один раз за весь период военной службы и осуществляется за счёт средств, предусмотренных в федеральном бюджете на обеспечение жильём военнослужащих. Выплата дополнительных сре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дств пр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оизводится в безналичном порядке финансовым аппаратом подразделения, в котором участник состоял на денежном довольствии.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31 октября 2013 г. командованием воинской части были подготовлены и направлены начальнику Управления сведения о количестве участников – получателей дополнительных денежных средств, планируемых к увольнению в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декабре 2013 года в связи с организационно-штатными мероприятиями, в числе которых был указан заявитель, а также заявка на выделение лимитов бюджетных обязательств для выплаты названным военнослужащим дополнительных денежных средств.</w:t>
      </w:r>
      <w:proofErr w:type="gramEnd"/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Однако начальник Управления обратился в ФЭУ ФСО России с просьбой о выделении денежных средств только 16 января 2014 г.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Именно в результате позднего обращения начальником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УЖО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СИТО ФСО России с указанной выше просьбой заявителю не были выплачены дополнительные денежные средства в срок, установленный законом.</w:t>
      </w:r>
    </w:p>
    <w:p w:rsidR="006C263E" w:rsidRPr="000F6D54" w:rsidRDefault="006C263E" w:rsidP="006C263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При таких обстоятельствах гарнизонный военный суд пришёл к обоснованному выводу о незаконности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действий начальника Управления жилищного обеспечения Службы инженерно-технического обеспечения Федеральной службы охраны Российской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Федерации, связанных с несвоевременной выплатой Ш. денежных средств, дополняющих накопления для жилищного обеспечения военнослужащих, и обязал произвести указанные выплаты.</w:t>
      </w:r>
    </w:p>
    <w:p w:rsidR="006C263E" w:rsidRDefault="006C263E" w:rsidP="006C263E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color w:val="000000"/>
          <w:lang w:val="ru-RU" w:eastAsia="ru-RU" w:bidi="ru-RU"/>
        </w:rPr>
      </w:pPr>
    </w:p>
    <w:p w:rsidR="006C263E" w:rsidRPr="00823229" w:rsidRDefault="006C263E" w:rsidP="006C263E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</w:t>
      </w:r>
      <w:proofErr w:type="spellStart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>накопительно-ипотечной</w:t>
      </w:r>
      <w:proofErr w:type="spellEnd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Default="00A30571"/>
    <w:sectPr w:rsidR="00A30571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6C263E"/>
    <w:rsid w:val="002D637B"/>
    <w:rsid w:val="006C263E"/>
    <w:rsid w:val="00A30571"/>
    <w:rsid w:val="00AB29AB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263E"/>
    <w:rPr>
      <w:rFonts w:ascii="Times New Roman" w:eastAsia="Calibri" w:hAnsi="Times New Roman"/>
      <w:sz w:val="28"/>
      <w:szCs w:val="28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 w:line="240" w:lineRule="auto"/>
      <w:outlineLvl w:val="3"/>
    </w:pPr>
    <w:rPr>
      <w:rFonts w:asciiTheme="minorHAnsi" w:eastAsiaTheme="minorHAnsi" w:hAnsiTheme="minorHAnsi" w:cstheme="majorBidi"/>
      <w:b/>
      <w:bCs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 w:line="240" w:lineRule="auto"/>
      <w:outlineLvl w:val="4"/>
    </w:pPr>
    <w:rPr>
      <w:rFonts w:asciiTheme="minorHAnsi" w:eastAsiaTheme="minorHAnsi" w:hAnsiTheme="minorHAnsi" w:cstheme="majorBidi"/>
      <w:b/>
      <w:bCs/>
      <w:i/>
      <w:iCs/>
      <w:sz w:val="26"/>
      <w:szCs w:val="26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 w:line="240" w:lineRule="auto"/>
      <w:outlineLvl w:val="5"/>
    </w:pPr>
    <w:rPr>
      <w:rFonts w:asciiTheme="minorHAnsi" w:eastAsiaTheme="minorHAnsi" w:hAnsiTheme="minorHAnsi" w:cstheme="majorBidi"/>
      <w:b/>
      <w:bCs/>
      <w:sz w:val="22"/>
      <w:szCs w:val="22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 w:line="240" w:lineRule="auto"/>
      <w:outlineLvl w:val="6"/>
    </w:pPr>
    <w:rPr>
      <w:rFonts w:asciiTheme="minorHAnsi" w:eastAsiaTheme="minorHAnsi" w:hAnsiTheme="minorHAnsi" w:cstheme="majorBidi"/>
      <w:sz w:val="24"/>
      <w:szCs w:val="24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 w:line="240" w:lineRule="auto"/>
      <w:outlineLvl w:val="7"/>
    </w:pPr>
    <w:rPr>
      <w:rFonts w:asciiTheme="minorHAnsi" w:eastAsiaTheme="minorHAnsi" w:hAnsiTheme="minorHAnsi" w:cstheme="majorBidi"/>
      <w:i/>
      <w:iCs/>
      <w:sz w:val="24"/>
      <w:szCs w:val="24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 w:line="240" w:lineRule="auto"/>
      <w:outlineLvl w:val="8"/>
    </w:pPr>
    <w:rPr>
      <w:rFonts w:asciiTheme="majorHAnsi" w:eastAsiaTheme="majorEastAsia" w:hAnsiTheme="majorHAnsi" w:cstheme="majorBidi"/>
      <w:sz w:val="22"/>
      <w:szCs w:val="22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val="en-US" w:bidi="en-US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sz w:val="24"/>
      <w:szCs w:val="24"/>
      <w:lang w:val="en-US" w:bidi="en-US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pPr>
      <w:spacing w:after="0" w:line="240" w:lineRule="auto"/>
    </w:pPr>
    <w:rPr>
      <w:rFonts w:asciiTheme="minorHAnsi" w:eastAsiaTheme="minorHAnsi" w:hAnsiTheme="minorHAnsi"/>
      <w:sz w:val="24"/>
      <w:szCs w:val="32"/>
      <w:lang w:val="en-US" w:bidi="en-US"/>
    </w:rPr>
  </w:style>
  <w:style w:type="paragraph" w:styleId="aa">
    <w:name w:val="List Paragraph"/>
    <w:basedOn w:val="a"/>
    <w:uiPriority w:val="34"/>
    <w:qFormat/>
    <w:rsid w:val="00E56006"/>
    <w:pPr>
      <w:spacing w:after="0" w:line="240" w:lineRule="auto"/>
      <w:ind w:left="720"/>
      <w:contextualSpacing/>
    </w:pPr>
    <w:rPr>
      <w:rFonts w:asciiTheme="minorHAnsi" w:eastAsiaTheme="minorHAnsi" w:hAnsiTheme="minorHAnsi"/>
      <w:sz w:val="24"/>
      <w:szCs w:val="24"/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E56006"/>
    <w:pPr>
      <w:spacing w:after="0" w:line="240" w:lineRule="auto"/>
    </w:pPr>
    <w:rPr>
      <w:rFonts w:asciiTheme="minorHAnsi" w:eastAsiaTheme="minorHAnsi" w:hAnsiTheme="minorHAnsi"/>
      <w:i/>
      <w:sz w:val="24"/>
      <w:szCs w:val="24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spacing w:after="0" w:line="240" w:lineRule="auto"/>
      <w:ind w:left="720" w:right="720"/>
    </w:pPr>
    <w:rPr>
      <w:rFonts w:asciiTheme="minorHAnsi" w:eastAsiaTheme="minorHAnsi" w:hAnsiTheme="minorHAnsi"/>
      <w:b/>
      <w:i/>
      <w:sz w:val="24"/>
      <w:szCs w:val="22"/>
      <w:lang w:val="en-US" w:bidi="en-US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6C263E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6C263E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/>
      <w:spacing w:val="7"/>
      <w:sz w:val="22"/>
      <w:szCs w:val="22"/>
      <w:lang w:val="en-US" w:bidi="en-US"/>
    </w:rPr>
  </w:style>
  <w:style w:type="character" w:customStyle="1" w:styleId="23">
    <w:name w:val="Основной текст (2)_"/>
    <w:basedOn w:val="a0"/>
    <w:link w:val="24"/>
    <w:rsid w:val="006C263E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C263E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/>
      <w:b/>
      <w:bCs/>
      <w:i/>
      <w:iCs/>
      <w:spacing w:val="2"/>
      <w:sz w:val="26"/>
      <w:szCs w:val="26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1085</Words>
  <Characters>6190</Characters>
  <Application>Microsoft Office Word</Application>
  <DocSecurity>0</DocSecurity>
  <Lines>51</Lines>
  <Paragraphs>14</Paragraphs>
  <ScaleCrop>false</ScaleCrop>
  <Company>Microsoft</Company>
  <LinksUpToDate>false</LinksUpToDate>
  <CharactersWithSpaces>7261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2016-01-22T11:21:00Z</dcterms:created>
  <dcterms:modified xsi:type="dcterms:W3CDTF">2016-01-22T11:23:00Z</dcterms:modified>
</cp:coreProperties>
</file>