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ADE" w:rsidRPr="0050245A" w:rsidRDefault="00112ADE" w:rsidP="00112ADE">
      <w:pPr>
        <w:ind w:firstLine="720"/>
        <w:rPr>
          <w:szCs w:val="28"/>
        </w:rPr>
      </w:pPr>
      <w:r w:rsidRPr="006456EB">
        <w:rPr>
          <w:b/>
          <w:szCs w:val="28"/>
        </w:rPr>
        <w:t xml:space="preserve">Выезд военнослужащего </w:t>
      </w:r>
      <w:proofErr w:type="gramStart"/>
      <w:r w:rsidRPr="006456EB">
        <w:rPr>
          <w:b/>
          <w:szCs w:val="28"/>
        </w:rPr>
        <w:t>из принадлежащей его отцу на праве собственности квартиры в связи с переводом к новому месту</w:t>
      </w:r>
      <w:proofErr w:type="gramEnd"/>
      <w:r w:rsidRPr="006456EB">
        <w:rPr>
          <w:b/>
          <w:szCs w:val="28"/>
        </w:rPr>
        <w:t xml:space="preserve"> службы не является основанием для уменьшения норматива общей площади жилого помещения при расчете жилищной субсидии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Решением жилищной комиссии М. произведен расчет жилищной субсидии за вычетом доли квартиры в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Владикавказе на том основании, что с момента отказа от признания права собственности на данное жилое помещение в пользу отца не истек предусмотренный ст. 53 ЖК РФ срок.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Решением Владикавказского гарнизонного военного суда, оставленным без изменения окружным военным судом, заявленное М. требование о признании незаконным решения жилищной комиссии удовлетворено по следующим основаниям.    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В соответствии с п. 16 ст. 15 Федерального закона «О статусе военнослужащих» порядок расчета жилищной субсидии утверждается Правительством Российской Федерации. 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>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военнослужащих», утверждены постановлением Правительства Российской Федерации от 3 февраля 2014 г. № 76.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>В силу п. 4 названных Правил норматив общей площади жилого помещения уменьшается на общую площадь жилых помещений, на которую в результате совершенных военнослужащим и (или) членами его семьи действий и гражданско-правовых сделок уменьшился размер занимаемых (имеющихся) жилых помещений или в отношении которой произведено отчуждение. Такое уменьшение производится в течение 5 лет со дня совершения указанных действий или гражданско-правовых сделок.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>Судом первой инстанции установлено, что административный истец с 1994 года проходит военную службу по контракту, при общей продолжительности военной службы более 20 лет планируется к увольнению в связи с организационно-штатными мероприятиями.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С 1989 года М. и члены его семьи проживали и были зарегистрированы по месту прохождения им военной службы в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Владикавказе в квартире, которая была приобретена его отцом в качестве члена жилищно-строительного кооператива. Право собственности отца на указанную квартиру зарегистрировано в ноябре 2013 года на основании решения суда. В связи со смертью отца право собственности на квартиру в декабре 2014 года в порядке наследования по закону зарегистрировано за матерью заявителя.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В марте 2012 года М. </w:t>
      </w:r>
      <w:proofErr w:type="gramStart"/>
      <w:r w:rsidRPr="0050245A">
        <w:rPr>
          <w:szCs w:val="28"/>
        </w:rPr>
        <w:t>с семьей в связи с убытием к новому месту службы в г</w:t>
      </w:r>
      <w:proofErr w:type="gramEnd"/>
      <w:r w:rsidRPr="0050245A">
        <w:rPr>
          <w:szCs w:val="28"/>
        </w:rPr>
        <w:t xml:space="preserve">. Краснодар выехал из указанной квартиры и снялся с регистрационного учета. В январе 2014 года он переведен к прежнему месту службы в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 xml:space="preserve">. Владикавказ, но при этом в эту квартиру не вселялся, зарегистрирован по адресу воинской части, проживает на условиях найма иного жилого помещения. В мае 2014 года он принят на жилищный учет.  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lastRenderedPageBreak/>
        <w:t xml:space="preserve">Следовательно, после выезда из квартиры в марте 2012 года М. перестал быть членом семьи своего отца и не приобрел этот статус вновь после возвращения для продолжения службы в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Владикавказ. Причем утрата им указанного статуса в данном случае обусловлена причинами, не связанными с намеренным ухудшением своих жилищных условий.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Это обстоятельство имеет существенное значение для дела, поскольку согласно </w:t>
      </w:r>
      <w:proofErr w:type="spellStart"/>
      <w:r w:rsidRPr="0050245A">
        <w:rPr>
          <w:szCs w:val="28"/>
        </w:rPr>
        <w:t>чч</w:t>
      </w:r>
      <w:proofErr w:type="spellEnd"/>
      <w:r w:rsidRPr="0050245A">
        <w:rPr>
          <w:szCs w:val="28"/>
        </w:rPr>
        <w:t>. 1 и 2 ст. 31 ЖК РФ равные права пользования жилым помещением, принадлежащим собственнику, имеют только проживающие вместе с ним члены его семьи.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Согласно разъяснениям, содержащимся в п. 34 постановления Пленума Верховного Суда Российской Федерации от 29 мая 2012 г. № 9 «О судебной практике по делам о наследовании», наследник, принявший наследство, считается собственником наследственного имущества со дня открытия наследства вне зависимости от факта государственной регистрации прав на наследственное имущество и ее момента. 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 xml:space="preserve">Между тем сведения о принятии М. наследства умершего отца в деле не содержатся и основанием для принятия жилищной комиссией оспариваемого решения не являлись.   </w:t>
      </w:r>
    </w:p>
    <w:p w:rsidR="00112ADE" w:rsidRPr="0050245A" w:rsidRDefault="00112ADE" w:rsidP="00112ADE">
      <w:pPr>
        <w:ind w:firstLine="720"/>
        <w:rPr>
          <w:szCs w:val="28"/>
        </w:rPr>
      </w:pPr>
      <w:r w:rsidRPr="0050245A">
        <w:rPr>
          <w:szCs w:val="28"/>
        </w:rPr>
        <w:t>Таким образом, у жилищной комиссии не имелось оснований для учета доли указанного жилого помещения при расчете жилищной субсидии.</w:t>
      </w:r>
    </w:p>
    <w:p w:rsidR="00112ADE" w:rsidRPr="002F5DD8" w:rsidRDefault="00112ADE" w:rsidP="00112ADE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381D23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112ADE"/>
    <w:rsid w:val="00112ADE"/>
    <w:rsid w:val="00381D23"/>
    <w:rsid w:val="00C25A93"/>
    <w:rsid w:val="00D85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AD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112AD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112ADE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628</Words>
  <Characters>3586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2016-06-16T11:04:00Z</dcterms:created>
  <dcterms:modified xsi:type="dcterms:W3CDTF">2016-07-18T12:48:00Z</dcterms:modified>
</cp:coreProperties>
</file>