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48A" w:rsidRPr="0082148A" w:rsidRDefault="0082148A" w:rsidP="0082148A">
      <w:pPr>
        <w:ind w:right="-284" w:firstLine="709"/>
        <w:jc w:val="both"/>
        <w:rPr>
          <w:rFonts w:ascii="Times New Roman" w:hAnsi="Times New Roman" w:cs="Times New Roman"/>
          <w:b/>
          <w:sz w:val="24"/>
        </w:rPr>
      </w:pPr>
      <w:r w:rsidRPr="0082148A">
        <w:rPr>
          <w:rFonts w:ascii="Times New Roman" w:hAnsi="Times New Roman" w:cs="Times New Roman"/>
          <w:b/>
          <w:sz w:val="24"/>
        </w:rPr>
        <w:t xml:space="preserve">40. Одним из обязательных условий выплаты военнослужащему денежной компенсации за наем жилого помещения в повышенном размере является совместное проживание с военнослужащим трех и более членов семьи. </w:t>
      </w:r>
    </w:p>
    <w:p w:rsidR="00755C3E" w:rsidRDefault="0082148A" w:rsidP="0082148A">
      <w:pPr>
        <w:ind w:right="-284" w:firstLine="709"/>
        <w:jc w:val="both"/>
        <w:rPr>
          <w:rFonts w:ascii="Times New Roman" w:hAnsi="Times New Roman" w:cs="Times New Roman"/>
          <w:sz w:val="24"/>
        </w:rPr>
      </w:pPr>
      <w:proofErr w:type="gramStart"/>
      <w:r w:rsidRPr="0082148A">
        <w:rPr>
          <w:rFonts w:ascii="Times New Roman" w:hAnsi="Times New Roman" w:cs="Times New Roman"/>
          <w:sz w:val="24"/>
        </w:rPr>
        <w:t>Решением Знаменского гарнизонного военного суда от 8 декабря 2016 г., оставленным без изменения апелляционным определением 3 окружного военного суда от 21 февраля 2017 г., отказано в удовлетворении искового заявления представителя федерального казенного учреждения «Управление финансового обеспечения Министерства обороны Российской Федерации по Астраханской области» (далее – Управление финансового обеспечения по Астраханской области) о привлечении к материальной ответственности З. за ущерб, причиненный необоснованной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выплатой ему в повышенном размере денежной компенсации за наем жилого помещения, в размере 46 800 руб. В кассационной жалобе представитель начальника Управления финансового обеспечения по Астраханской области, утверждая, что судами существенно нарушены нормы материального права, просит 103 судебные постановления отменить и принять по делу новое решение об удовлетворении искового заявления. Рассмотрев материалы дела, Судебная коллегия по делам военнослужащих судебные постановления отменила, дело направила на новое рассмотрение в Знаменский гарнизонный военный суд, указав в обоснование следующее. Из материалов дела следует, что полковник З., проходящий военную службу по контракту в воинской части, дислоцированной в </w:t>
      </w:r>
      <w:proofErr w:type="gramStart"/>
      <w:r w:rsidRPr="0082148A">
        <w:rPr>
          <w:rFonts w:ascii="Times New Roman" w:hAnsi="Times New Roman" w:cs="Times New Roman"/>
          <w:sz w:val="24"/>
        </w:rPr>
        <w:t>г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. Ахтубинске Астраханской области, в январе 2012 г. признан нуждающимся в служебном жилом помещении по месту военной службы на семью из четырех человек (он, супруга, дочь и сын). На основании рапорта З. приказами командира воинской части установлена ежемесячная выплата денежной компенсации за наем жилого помещения на семью из четырех человек в размере 5400 рублей, с увеличением установленного размера на 50 %, которую ответчик фактически </w:t>
      </w:r>
      <w:proofErr w:type="gramStart"/>
      <w:r w:rsidRPr="0082148A">
        <w:rPr>
          <w:rFonts w:ascii="Times New Roman" w:hAnsi="Times New Roman" w:cs="Times New Roman"/>
          <w:sz w:val="24"/>
        </w:rPr>
        <w:t>получал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в том числе с 1 сентября 2013 г. по 31 октября 2015 г. По результатам служебного разбирательства было установлено, что сын ответчика с сентября 2013 г. обучается в учебном заведении в Воронежском государственном университете, был зарегистрирован и фактически проживал в период получения З. денежной компенсации за наем жилого помещения, в том числе на него, в г. Воронеже. В связи с этим начальник Управления финансового обеспечения по Астраханской области обратился в суд с иском к З. о взыскании с него излишне выплаченной денежной компенсации за наем жилого помещения. Отказывая в удовлетворении искового заявления, суд первой инстанции исходил из того, что сын ответчика в период обучения в другом населенном пункте продолжал являться членом семьи своего отца военнослужащего, в </w:t>
      </w:r>
      <w:proofErr w:type="gramStart"/>
      <w:r w:rsidRPr="0082148A">
        <w:rPr>
          <w:rFonts w:ascii="Times New Roman" w:hAnsi="Times New Roman" w:cs="Times New Roman"/>
          <w:sz w:val="24"/>
        </w:rPr>
        <w:t>связи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с чем З. не утратил право на получение денежной компенсации за наем жилого помещения в повышенном размере, которая выплачивалась ему на основании изданных в установленном порядке и неотмененных приказов командования. Суд апелляционной инстанции с выводами гарнизонного военного суда согласился. Однако такие выводы основаны на неправильном применении норм материального права. </w:t>
      </w:r>
      <w:proofErr w:type="gramStart"/>
      <w:r w:rsidRPr="0082148A">
        <w:rPr>
          <w:rFonts w:ascii="Times New Roman" w:hAnsi="Times New Roman" w:cs="Times New Roman"/>
          <w:sz w:val="24"/>
        </w:rPr>
        <w:t>В соответствии с Законом о статусе военнослужащих и в целях обеспечения прав на жилище военнослужащих – граждан Российской Федерации, проходящих военную службу по контракту, и членов их семей Правительство Российской Федерации постановлением от 31 декабря 2004 г. № 909 утвердило Положение о выплате денежной компенсации за наем (поднаем) жилых помещений военнослужащим – гражданам Российской Федерации, проходящим военную службу по контракту, и членам их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2148A">
        <w:rPr>
          <w:rFonts w:ascii="Times New Roman" w:hAnsi="Times New Roman" w:cs="Times New Roman"/>
          <w:sz w:val="24"/>
        </w:rPr>
        <w:t xml:space="preserve">семей. 104 Согласно п. 2 названного постановления размеры денежной компенсации, выплачиваемой военнослужащим – гражданам Российской </w:t>
      </w:r>
      <w:r w:rsidRPr="0082148A">
        <w:rPr>
          <w:rFonts w:ascii="Times New Roman" w:hAnsi="Times New Roman" w:cs="Times New Roman"/>
          <w:sz w:val="24"/>
        </w:rPr>
        <w:lastRenderedPageBreak/>
        <w:t>Федерации, проходящим военную службу по контракту, гражданам Российской Федерации, уволенным с военной службы, и членам их семей повышаются на 50 % в случае совместного проживания с военнослужащим или гражданином, уволенным с военной службы трех и более членов семьи.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Аналогичные положения содержатся в п. 2(1) названного постановления применительно к военнослужащим – гражданам, имеющим воинское звание офицера, прапорщика или мичмана, проходящим военную службу по контракту либо уволенным с военной службы, и членам их семей. </w:t>
      </w:r>
      <w:proofErr w:type="gramStart"/>
      <w:r w:rsidRPr="0082148A">
        <w:rPr>
          <w:rFonts w:ascii="Times New Roman" w:hAnsi="Times New Roman" w:cs="Times New Roman"/>
          <w:sz w:val="24"/>
        </w:rPr>
        <w:t>Содержание названной правовой нормы указывает на то, что одним из обязательных условий выплаты военнослужащему денежной компенсации за наем жилого помещения в повышенном размере является совместное проживание с военнослужащим, имеющим воинское звание офицера, прапорщика или мичмана, трех и более членов семьи.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2148A">
        <w:rPr>
          <w:rFonts w:ascii="Times New Roman" w:hAnsi="Times New Roman" w:cs="Times New Roman"/>
          <w:sz w:val="24"/>
        </w:rPr>
        <w:t>Между тем суды при разрешении спора ошибочно исходили из того факта, что сын ответчика на период получения последним компенсации в повышенном размере продолжал являться членом его семьи по основаниям, установленным п. 5 ст. 2 Закона о статусе военнослужащих, что, исходя из предписаний постановления Правительства Российской Федерации от 31 декабря 2004 г. № 909, является недостаточным.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2148A">
        <w:rPr>
          <w:rFonts w:ascii="Times New Roman" w:hAnsi="Times New Roman" w:cs="Times New Roman"/>
          <w:sz w:val="24"/>
        </w:rPr>
        <w:t>Что касается издания командованием приказов о выплате З. денежной компенсации за наем жилого помещения, то это обстоятельство при установлении факта недостоверного сообщения ответчиком сведений о количестве совместно проживающих с ним членов семьи и причинения тем самым истцу имущественного вреда, само по себе не может являться основанием для отказа во взыскании с него излишне выплаченных денежных сумм.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Неправильное применение судом норм материального права повлекло неправильное определение обстоятельств, имеющих значение для дела, что является основанием для отмены судебных постановлений ввиду существенного нарушения судами норм материального права и направления дела на новое рассмотрение в гарнизонный военный суд. </w:t>
      </w:r>
      <w:proofErr w:type="gramStart"/>
      <w:r w:rsidRPr="0082148A">
        <w:rPr>
          <w:rFonts w:ascii="Times New Roman" w:hAnsi="Times New Roman" w:cs="Times New Roman"/>
          <w:sz w:val="24"/>
        </w:rPr>
        <w:t>При новом рассмотрении суду необходимо установить место фактического проживания сына З. в период его обучения в учебном заведении в г. Воронеже, приняв во внимание положения ст. 20 Гражданского кодекса Российской Федерации, согласно которой местом жительства признается место, где гражданин постоянно или преимущественно проживает, а также ст. 2 Закона РФ от 25 июня 1993 г. № 5242-I «О праве граждан Российской Федерации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2148A">
        <w:rPr>
          <w:rFonts w:ascii="Times New Roman" w:hAnsi="Times New Roman" w:cs="Times New Roman"/>
          <w:sz w:val="24"/>
        </w:rPr>
        <w:t>на свободу передвижения, выбор места пребывания и жительства в пределах Российской Федерации», согласно которой местом жительства является 105 жилой дом, квартира, комната, жилое помещение специализированного жилищного фонда либо иное жилое помещение, в которых гражданин постоянно или преимущественно проживает в качестве собственника, по договору найма (поднайма), договору найма специализированного жилого помещения либо на иных основаниях, предусмотренных законодательством Российской Федерации, и в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2148A">
        <w:rPr>
          <w:rFonts w:ascii="Times New Roman" w:hAnsi="Times New Roman" w:cs="Times New Roman"/>
          <w:sz w:val="24"/>
        </w:rPr>
        <w:t>которых</w:t>
      </w:r>
      <w:proofErr w:type="gramEnd"/>
      <w:r w:rsidRPr="0082148A">
        <w:rPr>
          <w:rFonts w:ascii="Times New Roman" w:hAnsi="Times New Roman" w:cs="Times New Roman"/>
          <w:sz w:val="24"/>
        </w:rPr>
        <w:t xml:space="preserve"> он зарегистрирован по месту жительства. </w:t>
      </w:r>
      <w:r w:rsidRPr="0082148A">
        <w:rPr>
          <w:rFonts w:ascii="Times New Roman" w:hAnsi="Times New Roman" w:cs="Times New Roman"/>
          <w:i/>
          <w:sz w:val="24"/>
        </w:rPr>
        <w:t>Определение № 209-КГ17-11</w:t>
      </w:r>
    </w:p>
    <w:p w:rsidR="0082148A" w:rsidRPr="00291ED6" w:rsidRDefault="0082148A" w:rsidP="0082148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Обзор судебной практики Верховного Суда Российской Федерации № 1 (2018).</w:t>
      </w:r>
    </w:p>
    <w:p w:rsidR="0082148A" w:rsidRPr="00291ED6" w:rsidRDefault="0082148A" w:rsidP="0082148A">
      <w:pPr>
        <w:spacing w:after="0" w:line="240" w:lineRule="auto"/>
        <w:jc w:val="center"/>
        <w:rPr>
          <w:rFonts w:ascii="Times New Roman" w:hAnsi="Times New Roman" w:cs="Times New Roman"/>
          <w:i/>
          <w:sz w:val="24"/>
        </w:rPr>
      </w:pPr>
      <w:r w:rsidRPr="00291ED6">
        <w:rPr>
          <w:rFonts w:ascii="Times New Roman" w:hAnsi="Times New Roman" w:cs="Times New Roman"/>
          <w:i/>
          <w:sz w:val="24"/>
        </w:rPr>
        <w:t>Утвержден Президиумом Верховного Суда Российской Федерации 28 марта 2018 г.</w:t>
      </w:r>
    </w:p>
    <w:p w:rsidR="0082148A" w:rsidRPr="0082148A" w:rsidRDefault="0082148A" w:rsidP="0082148A">
      <w:pPr>
        <w:ind w:right="-284" w:firstLine="709"/>
        <w:jc w:val="both"/>
        <w:rPr>
          <w:rFonts w:ascii="Times New Roman" w:hAnsi="Times New Roman" w:cs="Times New Roman"/>
          <w:sz w:val="28"/>
        </w:rPr>
      </w:pPr>
    </w:p>
    <w:sectPr w:rsidR="0082148A" w:rsidRPr="0082148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82148A"/>
    <w:rsid w:val="00035AB3"/>
    <w:rsid w:val="000F188A"/>
    <w:rsid w:val="00302472"/>
    <w:rsid w:val="00755C3E"/>
    <w:rsid w:val="0082148A"/>
    <w:rsid w:val="009F2ADB"/>
    <w:rsid w:val="00DE1C7C"/>
    <w:rsid w:val="00E109B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1007</Words>
  <Characters>5746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2018-04-02T11:09:00Z</dcterms:created>
  <dcterms:modified xsi:type="dcterms:W3CDTF">2018-04-02T11:11:00Z</dcterms:modified>
</cp:coreProperties>
</file>