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2E" w:rsidRDefault="00A0402E">
      <w:pPr>
        <w:pStyle w:val="ConsPlusTitle"/>
        <w:jc w:val="center"/>
      </w:pPr>
      <w:bookmarkStart w:id="0" w:name="_GoBack"/>
      <w:bookmarkEnd w:id="0"/>
      <w:r>
        <w:t>КРИТЕРИЙ СОВМЕСТНОГО ПРОЖИВАНИЯ В ВОПРОСЕ ПОЛУЧЕНИЯ ЖИЛЬЯ</w:t>
      </w:r>
    </w:p>
    <w:p w:rsidR="00A0402E" w:rsidRDefault="00A0402E">
      <w:pPr>
        <w:pStyle w:val="ConsPlusTitle"/>
        <w:jc w:val="center"/>
      </w:pPr>
      <w:r>
        <w:t>НА ЧЛЕНОВ СЕМЬИ ВОЕННОСЛУЖАЩЕГО</w:t>
      </w:r>
    </w:p>
    <w:p w:rsidR="00A0402E" w:rsidRDefault="00A0402E">
      <w:pPr>
        <w:pStyle w:val="ConsPlusTitle"/>
        <w:jc w:val="center"/>
      </w:pPr>
    </w:p>
    <w:p w:rsidR="00A0402E" w:rsidRDefault="00A0402E">
      <w:pPr>
        <w:pStyle w:val="ConsPlusTitle"/>
        <w:jc w:val="center"/>
      </w:pPr>
      <w:r>
        <w:t>Е.А. ГЛУХОВ</w:t>
      </w:r>
    </w:p>
    <w:p w:rsidR="00A0402E" w:rsidRDefault="00A0402E">
      <w:pPr>
        <w:pStyle w:val="ConsPlusNormal"/>
        <w:ind w:firstLine="540"/>
        <w:jc w:val="both"/>
      </w:pPr>
    </w:p>
    <w:p w:rsidR="00A0402E" w:rsidRDefault="00A0402E">
      <w:pPr>
        <w:pStyle w:val="ConsPlusNormal"/>
        <w:ind w:firstLine="540"/>
        <w:jc w:val="both"/>
      </w:pPr>
      <w:r>
        <w:t>Глухов Е.А., кандидат юридических наук, полковник юстиции, Санкт-Петербургский военный институт войск национальной гвардии.</w:t>
      </w:r>
    </w:p>
    <w:p w:rsidR="00A0402E" w:rsidRDefault="00A0402E">
      <w:pPr>
        <w:pStyle w:val="ConsPlusNormal"/>
        <w:ind w:firstLine="540"/>
        <w:jc w:val="both"/>
      </w:pPr>
    </w:p>
    <w:p w:rsidR="00A0402E" w:rsidRDefault="00A0402E">
      <w:pPr>
        <w:pStyle w:val="ConsPlusNormal"/>
        <w:ind w:firstLine="540"/>
        <w:jc w:val="both"/>
      </w:pPr>
      <w:r>
        <w:t xml:space="preserve">В статье анализируются нормы законодательства о совместном проживании военнослужащего и членов его семья в качестве условия предоставления военнослужащему на них жилой площади. Автор приходит к выводу о неопределенности и </w:t>
      </w:r>
      <w:proofErr w:type="spellStart"/>
      <w:r>
        <w:t>пробельности</w:t>
      </w:r>
      <w:proofErr w:type="spellEnd"/>
      <w:r>
        <w:t xml:space="preserve"> законодательства в данном вопросе, различии формулировок норм права для разных категорий военнослужащих. Кроме того, автором рассматриваются способы подтверждения совместного проживания военнослужащего и членов его семьи &lt;*&gt;.</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&lt;*&gt; Информация об авторах, аннотации, библиографические списки размещены на странице журнала на сайте по адресу http://www.opklex.com/svedeniya-ob-avtorax-11-2019g.html.</w:t>
      </w:r>
    </w:p>
    <w:p w:rsidR="00A0402E" w:rsidRDefault="00A0402E">
      <w:pPr>
        <w:pStyle w:val="ConsPlusNormal"/>
        <w:ind w:firstLine="540"/>
        <w:jc w:val="both"/>
      </w:pPr>
    </w:p>
    <w:p w:rsidR="00A0402E" w:rsidRDefault="00A0402E">
      <w:pPr>
        <w:pStyle w:val="ConsPlusNormal"/>
        <w:ind w:firstLine="540"/>
        <w:jc w:val="both"/>
      </w:pPr>
      <w:r>
        <w:t xml:space="preserve">Существует </w:t>
      </w:r>
      <w:proofErr w:type="gramStart"/>
      <w:r>
        <w:t>расхожее</w:t>
      </w:r>
      <w:proofErr w:type="gramEnd"/>
      <w:r>
        <w:t xml:space="preserve"> мнение, что военнослужащий &lt;1&gt; имеет право на жилищное обеспечение вместе со своими членами семьи везде, всегда и несмотря ни на что. В настоящей статье автор постарается аргументированно разрушить данный стереотип и выявить условия, при которых военнослужащий имеет право претендовать на жилье с учетом членов своей семьи.</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&lt;1</w:t>
      </w:r>
      <w:proofErr w:type="gramStart"/>
      <w:r>
        <w:t>&gt; Д</w:t>
      </w:r>
      <w:proofErr w:type="gramEnd"/>
      <w:r>
        <w:t>алее под военнослужащими будем понимать лишь военнослужащих - граждан Российской Федерации, проходящих военную службу по контракту, не являющихся участниками накопительно-ипотечной системы обеспечения жильем.</w:t>
      </w:r>
    </w:p>
    <w:p w:rsidR="00A0402E" w:rsidRDefault="00A0402E">
      <w:pPr>
        <w:pStyle w:val="ConsPlusNormal"/>
        <w:ind w:firstLine="540"/>
        <w:jc w:val="both"/>
      </w:pPr>
    </w:p>
    <w:p w:rsidR="00A0402E" w:rsidRDefault="00A0402E">
      <w:pPr>
        <w:pStyle w:val="ConsPlusNormal"/>
        <w:ind w:firstLine="540"/>
        <w:jc w:val="both"/>
      </w:pPr>
      <w:r>
        <w:t>Итак, начнем с формулировок, рассмотрим, что гласит законодательство относительно права членов семьи военнослужащего на жилищное обеспечение от военного ведомства.</w:t>
      </w:r>
    </w:p>
    <w:p w:rsidR="00A0402E" w:rsidRDefault="00A0402E">
      <w:pPr>
        <w:pStyle w:val="ConsPlusNormal"/>
        <w:spacing w:before="200"/>
        <w:ind w:firstLine="540"/>
        <w:jc w:val="both"/>
      </w:pPr>
      <w:r>
        <w:t>Прежде всего, следует отметить, что в рассматриваемом плане законодатель разделил всех военнослужащих на две категории: заключившие первый контракт о прохождении военной службы до 1 января 1998 г - первая категория и заключившие контракт позже указанной даты (в том числе и проходящие в то время обучение курсанты военных вузов) - вторая категория.</w:t>
      </w:r>
    </w:p>
    <w:p w:rsidR="00A0402E" w:rsidRDefault="00A0402E">
      <w:pPr>
        <w:pStyle w:val="ConsPlusNormal"/>
        <w:spacing w:before="200"/>
        <w:ind w:firstLine="540"/>
        <w:jc w:val="both"/>
      </w:pPr>
      <w:r>
        <w:t xml:space="preserve">Что касается первой категории военнослужащих, то для них норма законодательства изложена довольно определенно. </w:t>
      </w:r>
      <w:proofErr w:type="gramStart"/>
      <w:r>
        <w:t xml:space="preserve">В соответствии с </w:t>
      </w:r>
      <w:hyperlink r:id="rId5">
        <w:proofErr w:type="spellStart"/>
        <w:r>
          <w:rPr>
            <w:color w:val="0000FF"/>
          </w:rPr>
          <w:t>абз</w:t>
        </w:r>
        <w:proofErr w:type="spellEnd"/>
        <w:r>
          <w:rPr>
            <w:color w:val="0000FF"/>
          </w:rPr>
          <w:t>. 3 ч. 1 ст. 15</w:t>
        </w:r>
      </w:hyperlink>
      <w:r>
        <w:t xml:space="preserve"> Федерального закона "О статусе военнослужащих" от 27 мая 1998 г. N 76-ФЗ (в редакции от 3 июля 2019 г.) военнослужащим-гражданам, заключившим контракт о прохождении военной службы до 1 января 1998 г. (за исключением курсантов), </w:t>
      </w:r>
      <w:r>
        <w:rPr>
          <w:b/>
        </w:rPr>
        <w:t>и совместно проживающим с ними членам их семей</w:t>
      </w:r>
      <w:r>
        <w:t xml:space="preserve"> (выделено мной.</w:t>
      </w:r>
      <w:proofErr w:type="gramEnd"/>
      <w:r>
        <w:t xml:space="preserve"> - </w:t>
      </w:r>
      <w:proofErr w:type="gramStart"/>
      <w:r>
        <w:t>Е.Г.), признанным нуждающимися в жилых помещениях, предоставляются субсидия для приобретения или строительства жилого помещения либо жилые помещения в собственность бесплатно или по договору социального найма по месту прохождения ими военной службы, а при увольнении с военной службы по "льготным" основаниям &lt;2&gt; при общей продолжительности военной службы 10 лет и более - по избранному месту жительства.</w:t>
      </w:r>
      <w:proofErr w:type="gramEnd"/>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&lt;2</w:t>
      </w:r>
      <w:proofErr w:type="gramStart"/>
      <w:r>
        <w:t>&gt; К</w:t>
      </w:r>
      <w:proofErr w:type="gramEnd"/>
      <w:r>
        <w:t xml:space="preserve"> таким основаниям увольнения относят: достижение предельного возраста пребывания на военной службе, по состоянию здоровья или в связи с организационно-штатными мероприятиями.</w:t>
      </w:r>
    </w:p>
    <w:p w:rsidR="00A0402E" w:rsidRDefault="00A0402E">
      <w:pPr>
        <w:pStyle w:val="ConsPlusNormal"/>
        <w:ind w:firstLine="540"/>
        <w:jc w:val="both"/>
      </w:pPr>
    </w:p>
    <w:p w:rsidR="00A0402E" w:rsidRDefault="00A0402E">
      <w:pPr>
        <w:pStyle w:val="ConsPlusNormal"/>
        <w:ind w:firstLine="540"/>
        <w:jc w:val="both"/>
      </w:pPr>
      <w:r>
        <w:t>Таким образом, постоянным жильем (или субсидией на его приобретение) обеспечиваются военнослужащие с учетом членов семей лишь при совместном с ними проживании.</w:t>
      </w:r>
    </w:p>
    <w:p w:rsidR="00A0402E" w:rsidRDefault="00A0402E">
      <w:pPr>
        <w:pStyle w:val="ConsPlusNormal"/>
        <w:spacing w:before="200"/>
        <w:ind w:firstLine="540"/>
        <w:jc w:val="both"/>
      </w:pPr>
      <w:r>
        <w:t xml:space="preserve">Для второй категории военнослужащих законодательство не содержит такого однозначного императивного требования. </w:t>
      </w:r>
      <w:proofErr w:type="gramStart"/>
      <w:r>
        <w:t xml:space="preserve">Так, в соответствии с </w:t>
      </w:r>
      <w:hyperlink r:id="rId6">
        <w:proofErr w:type="spellStart"/>
        <w:r>
          <w:rPr>
            <w:color w:val="0000FF"/>
          </w:rPr>
          <w:t>абз</w:t>
        </w:r>
        <w:proofErr w:type="spellEnd"/>
        <w:r>
          <w:rPr>
            <w:color w:val="0000FF"/>
          </w:rPr>
          <w:t>. 12 ч. 1 ст. 15</w:t>
        </w:r>
      </w:hyperlink>
      <w:r>
        <w:t xml:space="preserve"> комментируемого Закона военнослужащим второй категории, признанным нуждающимися в жилых помещениях, по достижении общей продолжительности военной службы 20 лет и более, а при увольнении с военной службы по "льготным" основаниям при общей продолжительности военной службы 10 лет и более предоставляются жилищная субсидия или жилые помещения в соответствии с нормами предоставления площади</w:t>
      </w:r>
      <w:proofErr w:type="gramEnd"/>
      <w:r>
        <w:t xml:space="preserve"> жилого помещения, </w:t>
      </w:r>
      <w:proofErr w:type="gramStart"/>
      <w:r>
        <w:t>предусмотренными</w:t>
      </w:r>
      <w:proofErr w:type="gramEnd"/>
      <w:r>
        <w:t xml:space="preserve"> </w:t>
      </w:r>
      <w:hyperlink r:id="rId7">
        <w:r>
          <w:rPr>
            <w:color w:val="0000FF"/>
          </w:rPr>
          <w:t>ст. 15.1</w:t>
        </w:r>
      </w:hyperlink>
      <w:r>
        <w:t xml:space="preserve"> указанного Федерального закона. А согласно </w:t>
      </w:r>
      <w:hyperlink r:id="rId8">
        <w:r>
          <w:rPr>
            <w:color w:val="0000FF"/>
          </w:rPr>
          <w:t>ч. 1 ст. 15.1</w:t>
        </w:r>
      </w:hyperlink>
      <w:r>
        <w:t xml:space="preserve"> комментируемого Закона норма площади жилого помещения, </w:t>
      </w:r>
      <w:r>
        <w:lastRenderedPageBreak/>
        <w:t>предоставляемого в соответствии с названным Федеральным законом в собственность бесплатно или по договору социального найма, составляет 18 квадратных метров общей площади жилого помещения на одного человека.</w:t>
      </w:r>
    </w:p>
    <w:p w:rsidR="00A0402E" w:rsidRDefault="00A0402E">
      <w:pPr>
        <w:pStyle w:val="ConsPlusNormal"/>
        <w:spacing w:before="200"/>
        <w:ind w:firstLine="540"/>
        <w:jc w:val="both"/>
      </w:pPr>
      <w:r>
        <w:t>Таким образом, для более молодого поколения военнослужащих (у которых первый контракт заключен после 1998 г.) законодатель напрямую не указал, обязательно ли проживание с ними членов их семей для обеспечения их жильем с учетом причитающихся членам семьи военнослужащего квадратных метров такого жилья.</w:t>
      </w:r>
    </w:p>
    <w:p w:rsidR="00A0402E" w:rsidRDefault="00A0402E">
      <w:pPr>
        <w:pStyle w:val="ConsPlusNormal"/>
        <w:spacing w:before="200"/>
        <w:ind w:firstLine="540"/>
        <w:jc w:val="both"/>
      </w:pPr>
      <w:r>
        <w:t xml:space="preserve">Однако по сложившейся правоприменительной практике и по аналогии закона и для второй категории военнослужащих применяется правило, согласно которому совместно с военнослужащим жильем обеспечиваются только совместно проживающие с ним члены его семьи. </w:t>
      </w:r>
      <w:proofErr w:type="gramStart"/>
      <w:r>
        <w:t xml:space="preserve">Кроме того, косвенно такая позиция подтверждается и положениями Устава внутренней службы Вооруженных Сил Российской Федерации &lt;3&gt;, который также гласит, что военнослужащие, проходящие военную службу по контракту, и совместно проживающие с ними члены их семей обеспечиваются жилыми помещениями по нормам и в порядке, предусмотренными федеральными законами и иными нормативными правовыми актами </w:t>
      </w:r>
      <w:hyperlink r:id="rId9">
        <w:r>
          <w:rPr>
            <w:color w:val="0000FF"/>
          </w:rPr>
          <w:t>(ст. 165)</w:t>
        </w:r>
      </w:hyperlink>
      <w:r>
        <w:t>.</w:t>
      </w:r>
      <w:proofErr w:type="gramEnd"/>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&lt;3&gt; Утвержден </w:t>
      </w:r>
      <w:hyperlink r:id="rId10">
        <w:r>
          <w:rPr>
            <w:color w:val="0000FF"/>
          </w:rPr>
          <w:t>Указом</w:t>
        </w:r>
      </w:hyperlink>
      <w:r>
        <w:t xml:space="preserve"> Президента Российской Федерации от 10 ноября 2007 г. N 1495 (в редакции от 21 февраля 2019 г.).</w:t>
      </w:r>
    </w:p>
    <w:p w:rsidR="00A0402E" w:rsidRDefault="00A0402E">
      <w:pPr>
        <w:pStyle w:val="ConsPlusNormal"/>
        <w:ind w:firstLine="540"/>
        <w:jc w:val="both"/>
      </w:pPr>
    </w:p>
    <w:p w:rsidR="00A0402E" w:rsidRDefault="00A0402E">
      <w:pPr>
        <w:pStyle w:val="ConsPlusNormal"/>
        <w:ind w:firstLine="540"/>
        <w:jc w:val="both"/>
      </w:pPr>
      <w:r>
        <w:t xml:space="preserve">Относительно служебных жилых помещений следует отметить, что и их площадь будет зависеть от проживания совместно с военнослужащим членов его семьи. Такой вывод следует из </w:t>
      </w:r>
      <w:hyperlink r:id="rId11">
        <w:proofErr w:type="spellStart"/>
        <w:r>
          <w:rPr>
            <w:color w:val="0000FF"/>
          </w:rPr>
          <w:t>абз</w:t>
        </w:r>
        <w:proofErr w:type="spellEnd"/>
        <w:r>
          <w:rPr>
            <w:color w:val="0000FF"/>
          </w:rPr>
          <w:t>. 2 п. 1 ст. 15</w:t>
        </w:r>
      </w:hyperlink>
      <w:r>
        <w:t xml:space="preserve"> комментируемого Закона, где указано, что военнослужащим </w:t>
      </w:r>
      <w:r>
        <w:rPr>
          <w:b/>
        </w:rPr>
        <w:t>и совместно проживающим с ними членам их семей</w:t>
      </w:r>
      <w:r>
        <w:t xml:space="preserve"> предоставляются не позднее трехмесячного срока со дня прибытия на новое место военной службы служебные жилые помещения.</w:t>
      </w:r>
    </w:p>
    <w:p w:rsidR="00A0402E" w:rsidRDefault="00A0402E">
      <w:pPr>
        <w:pStyle w:val="ConsPlusNormal"/>
        <w:spacing w:before="200"/>
        <w:ind w:firstLine="540"/>
        <w:jc w:val="both"/>
      </w:pPr>
      <w:r>
        <w:t>Таким образом, первый промежуточный вывод настоящей статьи: площадь предоставляемого военнослужащему жилого помещения (сумма жилищной субсидии) зависит от состава его семьи, однако учитываются не все члены его семьи, а лишь совместно с военнослужащим проживающие.</w:t>
      </w:r>
    </w:p>
    <w:p w:rsidR="00A0402E" w:rsidRDefault="00A0402E">
      <w:pPr>
        <w:pStyle w:val="ConsPlusNormal"/>
        <w:spacing w:before="200"/>
        <w:ind w:firstLine="540"/>
        <w:jc w:val="both"/>
      </w:pPr>
      <w:r>
        <w:t>Естественно, что военнослужащий заинтересован получить жилое помещение как можно большей площади (максимально возможную сумму жилищной субсидии), поэтому возникает вопрос: кто относится к членам его семьи и как устанавливается факт совместного проживания семьи военнослужащего? Есть и еще одна важная причина постановки на жилищный учет членов семьи военнослужащего - это своего рода "подстраховка", так как если военнослужащий погибнет, так и не получив жилья, то его получат стоявшие с ним на жилищном учете члены его семьи.</w:t>
      </w:r>
    </w:p>
    <w:p w:rsidR="00A0402E" w:rsidRDefault="00A0402E">
      <w:pPr>
        <w:pStyle w:val="ConsPlusNormal"/>
        <w:spacing w:before="200"/>
        <w:ind w:firstLine="540"/>
        <w:jc w:val="both"/>
      </w:pPr>
      <w:r>
        <w:t xml:space="preserve">Кто относится к членам семьи военнослужащего? Сам Федеральный закон "О статусе военнослужащих" в </w:t>
      </w:r>
      <w:hyperlink r:id="rId12">
        <w:r>
          <w:rPr>
            <w:color w:val="0000FF"/>
          </w:rPr>
          <w:t>ч. 5 ст. 2</w:t>
        </w:r>
      </w:hyperlink>
      <w:r>
        <w:t xml:space="preserve"> перечисляет категорию лиц, которые относятся к членам семьи военнослужащего в сфере социальных гарантий и компенсаций. Это:</w:t>
      </w:r>
    </w:p>
    <w:p w:rsidR="00A0402E" w:rsidRDefault="00A0402E">
      <w:pPr>
        <w:pStyle w:val="ConsPlusNormal"/>
        <w:spacing w:before="200"/>
        <w:ind w:firstLine="540"/>
        <w:jc w:val="both"/>
      </w:pPr>
      <w:r>
        <w:t>- супруга (супруг);</w:t>
      </w:r>
    </w:p>
    <w:p w:rsidR="00A0402E" w:rsidRDefault="00A0402E">
      <w:pPr>
        <w:pStyle w:val="ConsPlusNormal"/>
        <w:spacing w:before="200"/>
        <w:ind w:firstLine="540"/>
        <w:jc w:val="both"/>
      </w:pPr>
      <w:r>
        <w:t>- несовершеннолетние дети;</w:t>
      </w:r>
    </w:p>
    <w:p w:rsidR="00A0402E" w:rsidRDefault="00A0402E">
      <w:pPr>
        <w:pStyle w:val="ConsPlusNormal"/>
        <w:spacing w:before="200"/>
        <w:ind w:firstLine="540"/>
        <w:jc w:val="both"/>
      </w:pPr>
      <w:r>
        <w:t>- дети старше 18 лет, ставшие инвалидами до достижения ими возраста 18 лет;</w:t>
      </w:r>
    </w:p>
    <w:p w:rsidR="00A0402E" w:rsidRDefault="00A0402E">
      <w:pPr>
        <w:pStyle w:val="ConsPlusNormal"/>
        <w:spacing w:before="200"/>
        <w:ind w:firstLine="540"/>
        <w:jc w:val="both"/>
      </w:pPr>
      <w:r>
        <w:t>- дети в возрасте до 23 лет, обучающиеся в образовательных организациях по очной форме обучения;</w:t>
      </w:r>
    </w:p>
    <w:p w:rsidR="00A0402E" w:rsidRDefault="00A0402E">
      <w:pPr>
        <w:pStyle w:val="ConsPlusNormal"/>
        <w:spacing w:before="200"/>
        <w:ind w:firstLine="540"/>
        <w:jc w:val="both"/>
      </w:pPr>
      <w:r>
        <w:t>- лица, находящиеся на иждивении военнослужащих.</w:t>
      </w:r>
    </w:p>
    <w:p w:rsidR="00A0402E" w:rsidRDefault="00A0402E">
      <w:pPr>
        <w:pStyle w:val="ConsPlusNormal"/>
        <w:spacing w:before="200"/>
        <w:ind w:firstLine="540"/>
        <w:jc w:val="both"/>
      </w:pPr>
      <w:r>
        <w:t xml:space="preserve">Вместе с тем в ракурсе жилищных правоотношений приоритет имеют нормы жилищного законодательства. Как разъяснил Пленум Верховного Суда Российской Федерации, при решении вопроса о том, кого следует относить к членам семьи военнослужащего, имеющим право на обеспечение жильем, судам следует руководствоваться нормами Жилищного </w:t>
      </w:r>
      <w:hyperlink r:id="rId13">
        <w:r>
          <w:rPr>
            <w:color w:val="0000FF"/>
          </w:rPr>
          <w:t>кодекса</w:t>
        </w:r>
      </w:hyperlink>
      <w:r>
        <w:t xml:space="preserve"> Российской Федерации (далее - ЖК РФ) и Семейного </w:t>
      </w:r>
      <w:hyperlink r:id="rId14">
        <w:r>
          <w:rPr>
            <w:color w:val="0000FF"/>
          </w:rPr>
          <w:t>кодекса</w:t>
        </w:r>
      </w:hyperlink>
      <w:r>
        <w:t xml:space="preserve"> Российской Федерации &lt;4&gt;.</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&lt;4&gt; </w:t>
      </w:r>
      <w:hyperlink r:id="rId15">
        <w:r>
          <w:rPr>
            <w:color w:val="0000FF"/>
          </w:rPr>
          <w:t>Пункт 25</w:t>
        </w:r>
      </w:hyperlink>
      <w:r>
        <w:t xml:space="preserve"> Постановления Пленума Верховного Суда Российской Федерации "О практике применения судами законодательства о воинской обязанности, военной службе и статусе военнослужащих" от 29 мая 2014 г. N 8 (в редакции от 28 июня 2016 г.).</w:t>
      </w:r>
    </w:p>
    <w:p w:rsidR="00A0402E" w:rsidRDefault="00A0402E">
      <w:pPr>
        <w:pStyle w:val="ConsPlusNormal"/>
        <w:ind w:firstLine="540"/>
        <w:jc w:val="both"/>
      </w:pPr>
    </w:p>
    <w:p w:rsidR="00A0402E" w:rsidRDefault="00A0402E">
      <w:pPr>
        <w:pStyle w:val="ConsPlusNormal"/>
        <w:ind w:firstLine="540"/>
        <w:jc w:val="both"/>
      </w:pPr>
      <w:r>
        <w:lastRenderedPageBreak/>
        <w:t xml:space="preserve">Согласно требованиям ЖК РФ к членам семьи собственника жилого помещения относятся </w:t>
      </w:r>
      <w:r>
        <w:rPr>
          <w:b/>
        </w:rPr>
        <w:t>проживающие совместно с данным собственником</w:t>
      </w:r>
      <w:r>
        <w:t xml:space="preserve">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 (</w:t>
      </w:r>
      <w:hyperlink r:id="rId16">
        <w:r>
          <w:rPr>
            <w:color w:val="0000FF"/>
          </w:rPr>
          <w:t>ч. 1 ст. 31</w:t>
        </w:r>
      </w:hyperlink>
      <w:r>
        <w:t xml:space="preserve"> ЖК РФ).</w:t>
      </w:r>
    </w:p>
    <w:p w:rsidR="00A0402E" w:rsidRDefault="00A0402E">
      <w:pPr>
        <w:pStyle w:val="ConsPlusNormal"/>
        <w:spacing w:before="200"/>
        <w:ind w:firstLine="540"/>
        <w:jc w:val="both"/>
      </w:pPr>
      <w:r>
        <w:t xml:space="preserve">А к членам семьи нанимателя жилого помещения по договору социального найма относятся </w:t>
      </w:r>
      <w:r>
        <w:rPr>
          <w:b/>
        </w:rPr>
        <w:t>проживающие совместно с ним</w:t>
      </w:r>
      <w:r>
        <w:t xml:space="preserve"> его супруг, а также дети и родители данного нанимателя.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 (</w:t>
      </w:r>
      <w:hyperlink r:id="rId17">
        <w:r>
          <w:rPr>
            <w:color w:val="0000FF"/>
          </w:rPr>
          <w:t>ч. 1 ст. 69</w:t>
        </w:r>
      </w:hyperlink>
      <w:r>
        <w:t xml:space="preserve"> ЖК РФ).</w:t>
      </w:r>
    </w:p>
    <w:p w:rsidR="00A0402E" w:rsidRDefault="00A0402E">
      <w:pPr>
        <w:pStyle w:val="ConsPlusNormal"/>
        <w:spacing w:before="200"/>
        <w:ind w:firstLine="540"/>
        <w:jc w:val="both"/>
      </w:pPr>
      <w:r>
        <w:t xml:space="preserve">В силу требований </w:t>
      </w:r>
      <w:hyperlink r:id="rId18">
        <w:r>
          <w:rPr>
            <w:color w:val="0000FF"/>
          </w:rPr>
          <w:t>ч. 5 ст. 100</w:t>
        </w:r>
      </w:hyperlink>
      <w:r>
        <w:t xml:space="preserve"> ЖК РФ </w:t>
      </w:r>
      <w:proofErr w:type="gramStart"/>
      <w:r>
        <w:t>данное</w:t>
      </w:r>
      <w:proofErr w:type="gramEnd"/>
      <w:r>
        <w:t xml:space="preserve"> </w:t>
      </w:r>
      <w:proofErr w:type="spellStart"/>
      <w:r>
        <w:t>правоположение</w:t>
      </w:r>
      <w:proofErr w:type="spellEnd"/>
      <w:r>
        <w:t xml:space="preserve"> распространяется и на нанимателей специализированного (служебного) жилого помещения &lt;5&gt;.</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&lt;5&gt; Туганов Ю.Н., Быстров П.Г. </w:t>
      </w:r>
      <w:hyperlink r:id="rId19">
        <w:r>
          <w:rPr>
            <w:color w:val="0000FF"/>
          </w:rPr>
          <w:t>Особенности применения военными судами отдельных</w:t>
        </w:r>
      </w:hyperlink>
      <w:r>
        <w:t xml:space="preserve"> правовых норм Жилищного кодекса Российской Федерации // Право в Вооруженных Силах. 2014. N 12. С. 38 - 43.</w:t>
      </w:r>
    </w:p>
    <w:p w:rsidR="00A0402E" w:rsidRDefault="00A0402E">
      <w:pPr>
        <w:pStyle w:val="ConsPlusNormal"/>
        <w:ind w:firstLine="540"/>
        <w:jc w:val="both"/>
      </w:pPr>
    </w:p>
    <w:p w:rsidR="00A0402E" w:rsidRDefault="00A0402E">
      <w:pPr>
        <w:pStyle w:val="ConsPlusNormal"/>
        <w:ind w:firstLine="540"/>
        <w:jc w:val="both"/>
      </w:pPr>
      <w:r>
        <w:t>Полагаю, что аналогичный подход должен применяться и при определении членов семьи военнослужащего, который до предоставления ему жилья осуществляет наем (поднаем) жилого помещения с выплатой ему за это денежной компенсации (</w:t>
      </w:r>
      <w:hyperlink r:id="rId20">
        <w:r>
          <w:rPr>
            <w:color w:val="0000FF"/>
          </w:rPr>
          <w:t>п. 3 ст. 15</w:t>
        </w:r>
      </w:hyperlink>
      <w:r>
        <w:t xml:space="preserve"> комментируемого Закона).</w:t>
      </w:r>
    </w:p>
    <w:p w:rsidR="00A0402E" w:rsidRDefault="00A0402E">
      <w:pPr>
        <w:pStyle w:val="ConsPlusNormal"/>
        <w:spacing w:before="200"/>
        <w:ind w:firstLine="540"/>
        <w:jc w:val="both"/>
      </w:pPr>
      <w:r>
        <w:t xml:space="preserve">Важно подчеркнуть, что в отличие от положений Федерального </w:t>
      </w:r>
      <w:hyperlink r:id="rId21">
        <w:r>
          <w:rPr>
            <w:color w:val="0000FF"/>
          </w:rPr>
          <w:t>закона</w:t>
        </w:r>
      </w:hyperlink>
      <w:r>
        <w:t xml:space="preserve"> "О статусе военнослужащих" жилищное законодательство не ограничивает отнесение детей военнослужащего к членам его семьи наступлением определенного (18 лет или 23 года) возраста. </w:t>
      </w:r>
      <w:proofErr w:type="gramStart"/>
      <w:r>
        <w:t>Так, совершеннолетние и нигде не обучающиеся дети военнослужащего будут относиться к членам его семьи при условии совместного с ним проживания &lt;6&gt;. И наоборот, дети и супруги военнослужащих не будут признаны членами их семей и не будут поставлены на учет нуждающихся в жилых помещениях при установлении факта их раздельного проживания с военнослужащими &lt;7&gt;.</w:t>
      </w:r>
      <w:proofErr w:type="gramEnd"/>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&lt;6</w:t>
      </w:r>
      <w:proofErr w:type="gramStart"/>
      <w:r>
        <w:t>&gt; В</w:t>
      </w:r>
      <w:proofErr w:type="gramEnd"/>
      <w:r>
        <w:t>месте с тем наличие у таких детей прав на иное жилье приведет к распространению их прав и на претендующего на жилищное обеспечение военнослужащего.</w:t>
      </w:r>
    </w:p>
    <w:p w:rsidR="00A0402E" w:rsidRDefault="00A0402E">
      <w:pPr>
        <w:pStyle w:val="ConsPlusNormal"/>
        <w:spacing w:before="200"/>
        <w:ind w:firstLine="540"/>
        <w:jc w:val="both"/>
      </w:pPr>
      <w:r>
        <w:t xml:space="preserve">&lt;7&gt; Глухов Е.А. </w:t>
      </w:r>
      <w:hyperlink r:id="rId22">
        <w:r>
          <w:rPr>
            <w:color w:val="0000FF"/>
          </w:rPr>
          <w:t>Всегда ли члены семей военнослужащих</w:t>
        </w:r>
      </w:hyperlink>
      <w:r>
        <w:t xml:space="preserve"> имеют право на получение жилого помещения от военного ведомства? // Право в Вооруженных Силах. 2010. N 10. С. 50 - 56.</w:t>
      </w:r>
    </w:p>
    <w:p w:rsidR="00A0402E" w:rsidRDefault="00A0402E">
      <w:pPr>
        <w:pStyle w:val="ConsPlusNormal"/>
        <w:ind w:firstLine="540"/>
        <w:jc w:val="both"/>
      </w:pPr>
    </w:p>
    <w:p w:rsidR="00A0402E" w:rsidRDefault="00A0402E">
      <w:pPr>
        <w:pStyle w:val="ConsPlusNormal"/>
        <w:ind w:firstLine="540"/>
        <w:jc w:val="both"/>
      </w:pPr>
      <w:r>
        <w:t xml:space="preserve">Именно такую правовую позицию заняли Верховный Суд Российской Федерации и Конституционный Суд Российской Федерации, рассматривая дела по заявлениям майора запаса Саркисян Е.Г., которая оспаривала отказ в обеспечении ее жильем с учетом своих детей. В частности, Верховный Суд Российской Федерации указал, что поскольку дети заявителя совместно с ней </w:t>
      </w:r>
      <w:r>
        <w:rPr>
          <w:b/>
        </w:rPr>
        <w:t xml:space="preserve">на момент признания </w:t>
      </w:r>
      <w:proofErr w:type="gramStart"/>
      <w:r>
        <w:rPr>
          <w:b/>
        </w:rPr>
        <w:t>нуждающимися</w:t>
      </w:r>
      <w:proofErr w:type="gramEnd"/>
      <w:r>
        <w:rPr>
          <w:b/>
        </w:rPr>
        <w:t xml:space="preserve"> в жилом помещении</w:t>
      </w:r>
      <w:r>
        <w:t xml:space="preserve"> в мае 2010 г. не проживали, то к членам ее семьи не относятся, а поэтому права на реализацию жилищных прав совместно со своей матерью они не имеют &lt;8&gt;.</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&lt;8&gt; </w:t>
      </w:r>
      <w:hyperlink r:id="rId23">
        <w:r>
          <w:rPr>
            <w:color w:val="0000FF"/>
          </w:rPr>
          <w:t>Определение</w:t>
        </w:r>
      </w:hyperlink>
      <w:r>
        <w:t xml:space="preserve"> Судебной коллегии по делам военнослужащих Верховного Суда Российской Федерации от 29 сентября 2016 г. N 211-КГ16-21. URL: http://vsrf.ru/stor_pdf.php?id=1476938.</w:t>
      </w:r>
    </w:p>
    <w:p w:rsidR="00A0402E" w:rsidRDefault="00A0402E">
      <w:pPr>
        <w:pStyle w:val="ConsPlusNormal"/>
        <w:ind w:firstLine="540"/>
        <w:jc w:val="both"/>
      </w:pPr>
    </w:p>
    <w:p w:rsidR="00A0402E" w:rsidRDefault="00A0402E">
      <w:pPr>
        <w:pStyle w:val="ConsPlusNormal"/>
        <w:ind w:firstLine="540"/>
        <w:jc w:val="both"/>
      </w:pPr>
      <w:r>
        <w:t xml:space="preserve">Саркисян Е.Г. после этого попыталась оспорить нормы </w:t>
      </w:r>
      <w:hyperlink r:id="rId24">
        <w:r>
          <w:rPr>
            <w:color w:val="0000FF"/>
          </w:rPr>
          <w:t>п. 5 ст. 2</w:t>
        </w:r>
      </w:hyperlink>
      <w:r>
        <w:t xml:space="preserve"> и </w:t>
      </w:r>
      <w:hyperlink r:id="rId25">
        <w:r>
          <w:rPr>
            <w:color w:val="0000FF"/>
          </w:rPr>
          <w:t>ст. 15</w:t>
        </w:r>
      </w:hyperlink>
      <w:r>
        <w:t xml:space="preserve"> Федерального закона "О статусе военнослужащих" в Конституционном Суде Российской Федерации, однако тот отказал в принятии к рассмотрению ее жалобы. При этом Конституционный Суд Российской Федерации указал, что положения </w:t>
      </w:r>
      <w:hyperlink r:id="rId26">
        <w:r>
          <w:rPr>
            <w:color w:val="0000FF"/>
          </w:rPr>
          <w:t>ст. 15</w:t>
        </w:r>
      </w:hyperlink>
      <w:r>
        <w:t xml:space="preserve"> Федерального закона "О статусе военнослужащих", принятые в рамках дискреции законодателя, предусматривают гарантии в жилищной сфере для военнослужащего и членов его семьи (в том числе достигших совершеннолетия), которые проживают непосредственно с ним &lt;9&gt;.</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&lt;9</w:t>
      </w:r>
      <w:proofErr w:type="gramStart"/>
      <w:r>
        <w:t>&gt; О</w:t>
      </w:r>
      <w:proofErr w:type="gramEnd"/>
      <w:r>
        <w:t xml:space="preserve">б отказе в принятии к рассмотрению жалобы гражданки Саркисян Елены </w:t>
      </w:r>
      <w:proofErr w:type="spellStart"/>
      <w:r>
        <w:t>Гургеновны</w:t>
      </w:r>
      <w:proofErr w:type="spellEnd"/>
      <w:r>
        <w:t xml:space="preserve"> на </w:t>
      </w:r>
      <w:r>
        <w:lastRenderedPageBreak/>
        <w:t xml:space="preserve">нарушение ее конституционных прав положениями пункта 5 статьи 2 и статьи 15 Федерального закона "О статусе военнослужащих": </w:t>
      </w:r>
      <w:hyperlink r:id="rId27">
        <w:r>
          <w:rPr>
            <w:color w:val="0000FF"/>
          </w:rPr>
          <w:t>Определение</w:t>
        </w:r>
      </w:hyperlink>
      <w:r>
        <w:t xml:space="preserve"> </w:t>
      </w:r>
      <w:proofErr w:type="spellStart"/>
      <w:r>
        <w:t>Конституц</w:t>
      </w:r>
      <w:proofErr w:type="spellEnd"/>
      <w:r>
        <w:t>. Суда</w:t>
      </w:r>
      <w:proofErr w:type="gramStart"/>
      <w:r>
        <w:t xml:space="preserve"> Р</w:t>
      </w:r>
      <w:proofErr w:type="gramEnd"/>
      <w:r>
        <w:t>ос. Федерации от 24 апр. 2018 г. N 1016-О. URL: http://doc.ksrf.ru/decision/KSRFDecision333915.pdf.</w:t>
      </w:r>
    </w:p>
    <w:p w:rsidR="00A0402E" w:rsidRDefault="00A0402E">
      <w:pPr>
        <w:pStyle w:val="ConsPlusNormal"/>
        <w:ind w:firstLine="540"/>
        <w:jc w:val="both"/>
      </w:pPr>
    </w:p>
    <w:p w:rsidR="00A0402E" w:rsidRDefault="00A0402E">
      <w:pPr>
        <w:pStyle w:val="ConsPlusNormal"/>
        <w:ind w:firstLine="540"/>
        <w:jc w:val="both"/>
      </w:pPr>
      <w:r>
        <w:t>Далее следует перейти к рассмотрению вопроса о том, какими способами подтверждается совместное проживание военнослужащего и членов его семьи.</w:t>
      </w:r>
    </w:p>
    <w:p w:rsidR="00A0402E" w:rsidRDefault="00A0402E">
      <w:pPr>
        <w:pStyle w:val="ConsPlusNormal"/>
        <w:spacing w:before="200"/>
        <w:ind w:firstLine="540"/>
        <w:jc w:val="both"/>
      </w:pPr>
      <w:r>
        <w:t>Казалось бы, самый простой и старый способ - проверить в паспорте прописку (отметку о регистрации по месту жительства). Если она у всех членов семьи совпадает, значит, они проживают совместно. Однако практика показывает, что регистрация граждан весьма часто не совпадает с их фактическим местом жительства.</w:t>
      </w:r>
    </w:p>
    <w:p w:rsidR="00A0402E" w:rsidRDefault="00A0402E">
      <w:pPr>
        <w:pStyle w:val="ConsPlusNormal"/>
        <w:spacing w:before="200"/>
        <w:ind w:firstLine="540"/>
        <w:jc w:val="both"/>
      </w:pPr>
      <w:proofErr w:type="gramStart"/>
      <w:r>
        <w:t>Действительно, российское законодательство требует от граждан регистрироваться по месту своего проживания, причем обращаться за постановкой на регистрационный учет граждане должны в семидневный срок со дня прибытия на новое место жительства (</w:t>
      </w:r>
      <w:hyperlink r:id="rId28">
        <w:r>
          <w:rPr>
            <w:color w:val="0000FF"/>
          </w:rPr>
          <w:t>ст. 6</w:t>
        </w:r>
      </w:hyperlink>
      <w:r>
        <w:t xml:space="preserve"> Закона Российской Федерации "О праве граждан Российской Федерации на свободу передвижения, выбор места пребывания и жительства в пределах Российской Федерации" от 25 июня 1993 г. N 5242-1).</w:t>
      </w:r>
      <w:proofErr w:type="gramEnd"/>
    </w:p>
    <w:p w:rsidR="00A0402E" w:rsidRDefault="00A0402E">
      <w:pPr>
        <w:pStyle w:val="ConsPlusNormal"/>
        <w:spacing w:before="200"/>
        <w:ind w:firstLine="540"/>
        <w:jc w:val="both"/>
      </w:pPr>
      <w:proofErr w:type="gramStart"/>
      <w:r>
        <w:t>Таким образом, регистрация вроде бы должна показывать место жительства гражданина Российской Федерации, однако в современных рыночных условиях, когда канули в Лету бывшие практики уплотнения проживающих (для чего достаточно было иметь всего лишь регистрацию), когда без прописки было опасно жить в городе, когда миграция населения стала обыденным явлением, про выполнение данной обязанности многие просто забывают либо сознательно ее не выполняют.</w:t>
      </w:r>
      <w:proofErr w:type="gramEnd"/>
      <w:r>
        <w:t xml:space="preserve"> </w:t>
      </w:r>
      <w:proofErr w:type="gramStart"/>
      <w:r>
        <w:t>Тем более что санкции за такое нарушение для граждан, во-первых, совсем не большие (административный штраф до 3 тыс. руб.), во-вторых, они вовсе не применяются, если гражданин проживает у родственников или в том же субъекте Российской Федерации, где он имеет регистрацию по месту жительства &lt;10&gt;, а в-третьих, и сотрудники правоохранительных органов совсем не часто "охотятся" за такими нарушителями в целях привлечения</w:t>
      </w:r>
      <w:proofErr w:type="gramEnd"/>
      <w:r>
        <w:t xml:space="preserve"> их к ответственности.</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&lt;10&gt; </w:t>
      </w:r>
      <w:hyperlink r:id="rId29">
        <w:r>
          <w:rPr>
            <w:color w:val="0000FF"/>
          </w:rPr>
          <w:t>Статья 19.15.1</w:t>
        </w:r>
      </w:hyperlink>
      <w:r>
        <w:t xml:space="preserve"> Кодекса Российской Федерации об административных правонарушениях.</w:t>
      </w:r>
    </w:p>
    <w:p w:rsidR="00A0402E" w:rsidRDefault="00A0402E">
      <w:pPr>
        <w:pStyle w:val="ConsPlusNormal"/>
        <w:ind w:firstLine="540"/>
        <w:jc w:val="both"/>
      </w:pPr>
    </w:p>
    <w:p w:rsidR="00A0402E" w:rsidRDefault="00A0402E">
      <w:pPr>
        <w:pStyle w:val="ConsPlusNormal"/>
        <w:ind w:firstLine="540"/>
        <w:jc w:val="both"/>
      </w:pPr>
      <w:r>
        <w:t>Ну а в отличие от остальных граждан нашей страны военнослужащие и члены их семей при определенных обстоятельствах имеют возможность регистрироваться по месту жительства &lt;11&gt; не в жилых помещениях, а по адресам воинских частей (</w:t>
      </w:r>
      <w:hyperlink r:id="rId30">
        <w:r>
          <w:rPr>
            <w:color w:val="0000FF"/>
          </w:rPr>
          <w:t>п. 3 ст. 15</w:t>
        </w:r>
      </w:hyperlink>
      <w:r>
        <w:t xml:space="preserve"> Федерального закона "О статусе военнослужащих"). Но естественно, что по адресу такой регистрации никто из них фактически не проживает и не может проживать, поскольку адрес воинской части - это не адрес жилого помещения, внутри воинской части не живут семьи военнослужащих.</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&lt;11&gt; Законодательство не предусматривает регистрации военнослужащих по адресам воинских частей по месту пребывания.</w:t>
      </w:r>
    </w:p>
    <w:p w:rsidR="00A0402E" w:rsidRDefault="00A0402E">
      <w:pPr>
        <w:pStyle w:val="ConsPlusNormal"/>
        <w:ind w:firstLine="540"/>
        <w:jc w:val="both"/>
      </w:pPr>
    </w:p>
    <w:p w:rsidR="00A0402E" w:rsidRDefault="00A0402E">
      <w:pPr>
        <w:pStyle w:val="ConsPlusNormal"/>
        <w:ind w:firstLine="540"/>
        <w:jc w:val="both"/>
      </w:pPr>
      <w:r>
        <w:t xml:space="preserve">Возможна и ситуация, когда сам военнослужащий зарегистрирован по месту жительства вдалеке от места дислокации своей воинской части. Это также нарушение миграционного законодательства, поскольку военнослужащий практически весь год выполняет обязанности военной службы именно по месту дислокации своей воинской части, а значит, и не может проживать нигде, кроме населенных пунктов вблизи места своей службы. А Гражданский кодекс Российской Федерации гласит, что местом жительства признается место, где гражданин постоянно или преимущественно проживает </w:t>
      </w:r>
      <w:hyperlink r:id="rId31">
        <w:r>
          <w:rPr>
            <w:color w:val="0000FF"/>
          </w:rPr>
          <w:t>(ч. 1 ст. 20)</w:t>
        </w:r>
      </w:hyperlink>
      <w:r>
        <w:t>.</w:t>
      </w:r>
    </w:p>
    <w:p w:rsidR="00A0402E" w:rsidRDefault="00A0402E">
      <w:pPr>
        <w:pStyle w:val="ConsPlusNormal"/>
        <w:spacing w:before="200"/>
        <w:ind w:firstLine="540"/>
        <w:jc w:val="both"/>
      </w:pPr>
      <w:r>
        <w:t>Таким образом, делать однозначный вывод о том, что одинаковая регистрация означает совместное проживание, преждевременно. Кроме того, позволю напомнить читателям формулировку законодательства о статусе военнослужащих о том, что жилыми помещениями обеспечиваются совместно проживающие с военнослужащим члены его семьи, а не совместно с ним зарегистрированные по месту жительства.</w:t>
      </w:r>
    </w:p>
    <w:p w:rsidR="00A0402E" w:rsidRDefault="00A0402E">
      <w:pPr>
        <w:pStyle w:val="ConsPlusNormal"/>
        <w:spacing w:before="200"/>
        <w:ind w:firstLine="540"/>
        <w:jc w:val="both"/>
      </w:pPr>
      <w:r>
        <w:t xml:space="preserve">Следовательно, регистрация по месту жительства сама по себе не является однозначным и бесспорным доказательством совместного проживания военнослужащего и членов его семьи. Отсутствие прописки либо регистрации, заменившей институт прописки, само по себе не может служить основанием для ограничения прав и свобод человека, включая и право на жилище. </w:t>
      </w:r>
      <w:proofErr w:type="gramStart"/>
      <w:r>
        <w:t xml:space="preserve">Как указал Пленум Верховного Суда Российской Федерации, регистрация лица по месту жительства по заявлению собственника жилого помещения или ее отсутствие не является определяющим обстоятельством для решения вопроса о признании его членом семьи собственника жилого </w:t>
      </w:r>
      <w:r>
        <w:lastRenderedPageBreak/>
        <w:t xml:space="preserve">помещения, так как согласно </w:t>
      </w:r>
      <w:hyperlink r:id="rId32">
        <w:r>
          <w:rPr>
            <w:color w:val="0000FF"/>
          </w:rPr>
          <w:t>ст. 3</w:t>
        </w:r>
      </w:hyperlink>
      <w:r>
        <w:t xml:space="preserve"> Закона Российской Федерации "О праве граждан Российской Федерации на свободу передвижения, выбор места пребывания и жительства в пределах Российской Федерации</w:t>
      </w:r>
      <w:proofErr w:type="gramEnd"/>
      <w:r>
        <w:t xml:space="preserve">" регистрация или отсутствие таковой не может служить основанием ограничения или условием реализации прав и свобод граждан, предусмотренных </w:t>
      </w:r>
      <w:hyperlink r:id="rId33">
        <w:r>
          <w:rPr>
            <w:b/>
            <w:color w:val="0000FF"/>
          </w:rPr>
          <w:t>Конституцией</w:t>
        </w:r>
      </w:hyperlink>
      <w:r>
        <w:rPr>
          <w:b/>
        </w:rPr>
        <w:t xml:space="preserve"> Российской Федерации, федеральными законами и законами субъектов Российской Федерации. Наличие или отсутствие у лица регистрации в жилом помещении является лишь одним из доказательств по делу, которое подлежит оценке судом наряду с другими доказательствами</w:t>
      </w:r>
      <w:r>
        <w:t xml:space="preserve"> &lt;12&gt;.</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&lt;12&gt; </w:t>
      </w:r>
      <w:hyperlink r:id="rId34">
        <w:r>
          <w:rPr>
            <w:color w:val="0000FF"/>
          </w:rPr>
          <w:t>Пункт 11</w:t>
        </w:r>
      </w:hyperlink>
      <w:r>
        <w:t xml:space="preserve"> Постановления Пленума Верховного Суда Российской Федерации "О некоторых вопросах, возникших в судебной практике при применении Жилищного кодекса Российской Федерации" от 2 июля 2009 г. N 14.</w:t>
      </w:r>
    </w:p>
    <w:p w:rsidR="00A0402E" w:rsidRDefault="00A0402E">
      <w:pPr>
        <w:pStyle w:val="ConsPlusNormal"/>
        <w:ind w:firstLine="540"/>
        <w:jc w:val="both"/>
      </w:pPr>
    </w:p>
    <w:p w:rsidR="00A0402E" w:rsidRDefault="00A0402E">
      <w:pPr>
        <w:pStyle w:val="ConsPlusNormal"/>
        <w:ind w:firstLine="540"/>
        <w:jc w:val="both"/>
      </w:pPr>
      <w:r>
        <w:t>Какими же доказательствами, кроме регистрации по месту жительства, могут подтверждать военнослужащие совместное проживание с членами семьи?</w:t>
      </w:r>
    </w:p>
    <w:p w:rsidR="00A0402E" w:rsidRDefault="00A0402E">
      <w:pPr>
        <w:pStyle w:val="ConsPlusNormal"/>
        <w:spacing w:before="200"/>
        <w:ind w:firstLine="540"/>
        <w:jc w:val="both"/>
      </w:pPr>
      <w:proofErr w:type="gramStart"/>
      <w:r>
        <w:t>Как следует из Правил признания нуждающимися в жилых помещениях военнослужащих - граждан Российской Федерации &lt;13&gt; (далее - Правила), для признания нуждающимся в жилом помещении военнослужащий подает в уполномоченный орган заявление, в котором сам указывает членов своей семьи &lt;14&gt;, а к заявлению он прилагает, в частности, выписки из домовых книг, копии финансовых лицевых счетов с мест жительства военнослужащего и членов его семьи за</w:t>
      </w:r>
      <w:proofErr w:type="gramEnd"/>
      <w:r>
        <w:t xml:space="preserve"> последние 5 лет до подачи заявления (</w:t>
      </w:r>
      <w:hyperlink r:id="rId35">
        <w:r>
          <w:rPr>
            <w:color w:val="0000FF"/>
          </w:rPr>
          <w:t>подп. "г" п. 3</w:t>
        </w:r>
      </w:hyperlink>
      <w:r>
        <w:t xml:space="preserve"> Правил). Указанные документы также свидетельствуют о том, совместно с военнослужащим проживали члены его семьи или нет.</w:t>
      </w:r>
    </w:p>
    <w:p w:rsidR="00A0402E" w:rsidRDefault="00A0402E">
      <w:pPr>
        <w:pStyle w:val="ConsPlusNormal"/>
        <w:spacing w:before="200"/>
        <w:ind w:firstLine="540"/>
        <w:jc w:val="both"/>
      </w:pPr>
      <w:r>
        <w:t>--------------------------------</w:t>
      </w:r>
    </w:p>
    <w:p w:rsidR="00A0402E" w:rsidRDefault="00A0402E">
      <w:pPr>
        <w:pStyle w:val="ConsPlusNormal"/>
        <w:spacing w:before="200"/>
        <w:ind w:firstLine="540"/>
        <w:jc w:val="both"/>
      </w:pPr>
      <w:r>
        <w:t xml:space="preserve">&lt;13&gt; Утверждены </w:t>
      </w:r>
      <w:hyperlink r:id="rId36">
        <w:r>
          <w:rPr>
            <w:color w:val="0000FF"/>
          </w:rPr>
          <w:t>Постановлением</w:t>
        </w:r>
      </w:hyperlink>
      <w:r>
        <w:t xml:space="preserve"> Правительства Российской Федерации от 29 июня 2011 г. N 512 (в редакции от 9 декабря 2017 г).</w:t>
      </w:r>
    </w:p>
    <w:p w:rsidR="00A0402E" w:rsidRDefault="00A0402E">
      <w:pPr>
        <w:pStyle w:val="ConsPlusNormal"/>
        <w:spacing w:before="200"/>
        <w:ind w:firstLine="540"/>
        <w:jc w:val="both"/>
      </w:pPr>
      <w:r>
        <w:t>&lt;14</w:t>
      </w:r>
      <w:proofErr w:type="gramStart"/>
      <w:r>
        <w:t>&gt; С</w:t>
      </w:r>
      <w:proofErr w:type="gramEnd"/>
      <w:r>
        <w:t>ледует отметить, что из формы данного заявления вовсе не следует, что члены семьи военнослужащего с ним проживают.</w:t>
      </w:r>
    </w:p>
    <w:p w:rsidR="00A0402E" w:rsidRDefault="00A0402E">
      <w:pPr>
        <w:pStyle w:val="ConsPlusNormal"/>
        <w:ind w:firstLine="540"/>
        <w:jc w:val="both"/>
      </w:pPr>
    </w:p>
    <w:p w:rsidR="00A0402E" w:rsidRDefault="00A0402E">
      <w:pPr>
        <w:pStyle w:val="ConsPlusNormal"/>
        <w:ind w:firstLine="540"/>
        <w:jc w:val="both"/>
      </w:pPr>
      <w:r>
        <w:t>В некоторых органах власти, где сохранились жилищные (жилищно-бытовые) комиссии, ведомственными нормативными актами предусмотрены так называемые справки о проверке жилищных условий. Речь идет о том, что представители военной организации лично прибывают к месту жительства военнослужащего и составляют документ о проверке его жилищных условий (такое прибытие возможно, естественно, лишь с согласия самого военнослужащего, чьи жилищные условия проверяются). В этой справке также отражается проживание с военнослужащим членов его семьи. Другое дело, что военнослужащий может на время прибытия представителей командования пригласить к себе членов своей семьи, которые фактически с ним не проживают, но в этом случае выявить правду труднее.</w:t>
      </w:r>
    </w:p>
    <w:p w:rsidR="00A0402E" w:rsidRDefault="00A0402E">
      <w:pPr>
        <w:pStyle w:val="ConsPlusNormal"/>
        <w:spacing w:before="200"/>
        <w:ind w:firstLine="540"/>
        <w:jc w:val="both"/>
      </w:pPr>
      <w:r>
        <w:t>Кроме указанных выше документов, военнослужащий может сам по своей инициативе представить и другие документы, подтверждающие факт совместного проживания его с членами семьи.</w:t>
      </w:r>
    </w:p>
    <w:p w:rsidR="00A0402E" w:rsidRDefault="00A0402E">
      <w:pPr>
        <w:pStyle w:val="ConsPlusNormal"/>
        <w:spacing w:before="200"/>
        <w:ind w:firstLine="540"/>
        <w:jc w:val="both"/>
      </w:pPr>
      <w:r>
        <w:t>Как правило, если военнослужащий не имеет своего жилья и претендует на его получение от государства, он проживает либо в жилом помещении специализированного фонда либо на условиях коммерческого найма (поднайма) в квартире сторонних лиц. В первом случае в договоре найма (в ордере на право пользования служебной квартирой) также должны быть перечислены члены семьи, которым предоставлено специализированное жилье. Во втором случае - для получения денежной компенсации за наем жилья - военнослужащий также представляет командованию, в частности, копию договора найма (поднайма) жилого помещения. Из этого договора видно, кто проживает (имеет право проживать) совместно с военнослужащим.</w:t>
      </w:r>
    </w:p>
    <w:p w:rsidR="00A0402E" w:rsidRDefault="00A0402E">
      <w:pPr>
        <w:pStyle w:val="ConsPlusNormal"/>
        <w:spacing w:before="200"/>
        <w:ind w:firstLine="540"/>
        <w:jc w:val="both"/>
      </w:pPr>
      <w:r>
        <w:t>Другими доказательствами совместного проживания членов семьи могут быть:</w:t>
      </w:r>
    </w:p>
    <w:p w:rsidR="00A0402E" w:rsidRDefault="00A0402E">
      <w:pPr>
        <w:pStyle w:val="ConsPlusNormal"/>
        <w:spacing w:before="200"/>
        <w:ind w:firstLine="540"/>
        <w:jc w:val="both"/>
      </w:pPr>
      <w:r>
        <w:t>- справка с работы супруга (из нее можно узнать, находится ли рабочее место супруга в том же населенном пункте, где служит сам военнослужащий, или нет);</w:t>
      </w:r>
    </w:p>
    <w:p w:rsidR="00A0402E" w:rsidRDefault="00A0402E">
      <w:pPr>
        <w:pStyle w:val="ConsPlusNormal"/>
        <w:spacing w:before="200"/>
        <w:ind w:firstLine="540"/>
        <w:jc w:val="both"/>
      </w:pPr>
      <w:r>
        <w:t>- справки из учебных заведений, где обучаются дети;</w:t>
      </w:r>
    </w:p>
    <w:p w:rsidR="00A0402E" w:rsidRDefault="00A0402E">
      <w:pPr>
        <w:pStyle w:val="ConsPlusNormal"/>
        <w:spacing w:before="200"/>
        <w:ind w:firstLine="540"/>
        <w:jc w:val="both"/>
      </w:pPr>
      <w:r>
        <w:t>- справки из медицинских организаций, где состоят на медицинском учете члены семьи;</w:t>
      </w:r>
    </w:p>
    <w:p w:rsidR="00A0402E" w:rsidRDefault="00A0402E">
      <w:pPr>
        <w:pStyle w:val="ConsPlusNormal"/>
        <w:spacing w:before="200"/>
        <w:ind w:firstLine="540"/>
        <w:jc w:val="both"/>
      </w:pPr>
      <w:r>
        <w:t>- справка о совместном проживании, выданная соответствующими жилищно-</w:t>
      </w:r>
      <w:r>
        <w:lastRenderedPageBreak/>
        <w:t>эксплуатационными органами или местными органами исполнительной власти.</w:t>
      </w:r>
    </w:p>
    <w:p w:rsidR="00A0402E" w:rsidRDefault="00A0402E">
      <w:pPr>
        <w:pStyle w:val="ConsPlusNormal"/>
        <w:spacing w:before="200"/>
        <w:ind w:firstLine="540"/>
        <w:jc w:val="both"/>
      </w:pPr>
      <w:r>
        <w:t>Приведенный выше перечень документов не является исчерпывающим.</w:t>
      </w:r>
    </w:p>
    <w:p w:rsidR="00A0402E" w:rsidRDefault="00A0402E">
      <w:pPr>
        <w:pStyle w:val="ConsPlusNormal"/>
        <w:spacing w:before="200"/>
        <w:ind w:firstLine="540"/>
        <w:jc w:val="both"/>
      </w:pPr>
      <w:r>
        <w:t>В заключение настоящей статьи автор приходит к выводу о том, что правоприменительная практика исходит из того, что площадь предоставляемого военнослужащему жилья (сумма жилищной субсидии на его приобретение или строительство) находится в прямой зависимости не только от количества членов семьи военнослужащего, но и от факта совместного их проживания. Вместе с тем императивного требования об этом для категории военнослужащих, заключивших первый контракт о прохождении военной службы после 1 января 1998 г. (а также курсантов, обучавшихся в 1998 г в военных вузах), законодательство не содержит.</w:t>
      </w:r>
    </w:p>
    <w:p w:rsidR="00A0402E" w:rsidRDefault="00A0402E">
      <w:pPr>
        <w:pStyle w:val="ConsPlusNormal"/>
        <w:spacing w:before="200"/>
        <w:ind w:firstLine="540"/>
        <w:jc w:val="both"/>
      </w:pPr>
      <w:r>
        <w:t xml:space="preserve">Кроме того, законодательство не определяет момент времени, когда именно необходимо (если вообще необходимо) совместное проживание военнослужащего с членами своей семьи. Здесь </w:t>
      </w:r>
      <w:proofErr w:type="gramStart"/>
      <w:r>
        <w:t>возможны</w:t>
      </w:r>
      <w:proofErr w:type="gramEnd"/>
      <w:r>
        <w:t xml:space="preserve"> по крайней мере две даты: дата обращения военнослужащего с документами о признании его нуждающимся в жилых помещениях и дата обеспечения его жильем.</w:t>
      </w:r>
    </w:p>
    <w:p w:rsidR="00A0402E" w:rsidRDefault="00A0402E">
      <w:pPr>
        <w:pStyle w:val="ConsPlusNormal"/>
        <w:spacing w:before="200"/>
        <w:ind w:firstLine="540"/>
        <w:jc w:val="both"/>
      </w:pPr>
      <w:r>
        <w:t xml:space="preserve">Таким образом, необходимо устранить существующий пробел и сформулировать </w:t>
      </w:r>
      <w:hyperlink r:id="rId37">
        <w:proofErr w:type="spellStart"/>
        <w:r>
          <w:rPr>
            <w:color w:val="0000FF"/>
          </w:rPr>
          <w:t>абз</w:t>
        </w:r>
        <w:proofErr w:type="spellEnd"/>
        <w:r>
          <w:rPr>
            <w:color w:val="0000FF"/>
          </w:rPr>
          <w:t>. 12 п. 1 ст. 15</w:t>
        </w:r>
      </w:hyperlink>
      <w:r>
        <w:t xml:space="preserve"> Федерального закона "О статусе военнослужащих" более точно, в частности определить, влияет ли совместное проживание на размер предоставляемой военнослужащему жилой площади (сумму субсидии). Возможны ситуации, когда проживание членов семьи с военнослужащим затруднительно, нецелесообразно. Например, сразу после рождения ребенка жена военнослужащего вместе с ребенком уехала из закрытого военного городка по месту службы военнослужащего к своим родителям на несколько месяцев. Или выезд ребенка военнослужащего был обусловлен отсутствием по месту его службы высших учебных заведений.</w:t>
      </w:r>
    </w:p>
    <w:p w:rsidR="00A0402E" w:rsidRDefault="00A0402E">
      <w:pPr>
        <w:pStyle w:val="ConsPlusNormal"/>
        <w:spacing w:before="200"/>
        <w:ind w:firstLine="540"/>
        <w:jc w:val="both"/>
      </w:pPr>
      <w:r>
        <w:t>Полагаю, что в подобных ситуациях права семьи военнослужащего на жилище не должны быть ущемлены. Поэтому в законодательство о жилищном обеспечении военнослужащих необходимо внести норму - исключение из правила о проживании военнослужащего совместно с членами его семьи либо указание периодов такого раздельного проживания.</w:t>
      </w:r>
    </w:p>
    <w:p w:rsidR="00A0402E" w:rsidRDefault="00A0402E">
      <w:pPr>
        <w:pStyle w:val="ConsPlusNormal"/>
        <w:ind w:firstLine="540"/>
        <w:jc w:val="both"/>
      </w:pPr>
    </w:p>
    <w:p w:rsidR="00A0402E" w:rsidRDefault="00A0402E">
      <w:pPr>
        <w:pStyle w:val="ConsPlusNormal"/>
        <w:ind w:firstLine="540"/>
        <w:jc w:val="both"/>
      </w:pPr>
    </w:p>
    <w:p w:rsidR="00A0402E" w:rsidRDefault="00A0402E">
      <w:pPr>
        <w:pStyle w:val="ConsPlusNormal"/>
        <w:pBdr>
          <w:bottom w:val="single" w:sz="6" w:space="0" w:color="auto"/>
        </w:pBdr>
        <w:spacing w:before="100" w:after="100"/>
        <w:jc w:val="both"/>
        <w:rPr>
          <w:sz w:val="2"/>
          <w:szCs w:val="2"/>
        </w:rPr>
      </w:pPr>
    </w:p>
    <w:p w:rsidR="00A036D7" w:rsidRDefault="00A036D7"/>
    <w:sectPr w:rsidR="00A036D7" w:rsidSect="00253819">
      <w:pgSz w:w="11907" w:h="16840" w:code="9"/>
      <w:pgMar w:top="851" w:right="567" w:bottom="851" w:left="1701" w:header="539" w:footer="346"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02E"/>
    <w:rsid w:val="007722DE"/>
    <w:rsid w:val="008865FC"/>
    <w:rsid w:val="008A041E"/>
    <w:rsid w:val="00A036D7"/>
    <w:rsid w:val="00A0402E"/>
    <w:rsid w:val="00A75076"/>
    <w:rsid w:val="00DD2AEB"/>
    <w:rsid w:val="00E30D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0402E"/>
    <w:pPr>
      <w:widowControl w:val="0"/>
      <w:autoSpaceDE w:val="0"/>
      <w:autoSpaceDN w:val="0"/>
      <w:ind w:firstLine="0"/>
    </w:pPr>
    <w:rPr>
      <w:rFonts w:ascii="Arial" w:eastAsiaTheme="minorEastAsia" w:hAnsi="Arial" w:cs="Arial"/>
      <w:sz w:val="20"/>
      <w:lang w:eastAsia="ru-RU"/>
    </w:rPr>
  </w:style>
  <w:style w:type="paragraph" w:customStyle="1" w:styleId="ConsPlusTitle">
    <w:name w:val="ConsPlusTitle"/>
    <w:rsid w:val="00A0402E"/>
    <w:pPr>
      <w:widowControl w:val="0"/>
      <w:autoSpaceDE w:val="0"/>
      <w:autoSpaceDN w:val="0"/>
      <w:ind w:firstLine="0"/>
    </w:pPr>
    <w:rPr>
      <w:rFonts w:ascii="Arial" w:eastAsiaTheme="minorEastAsia" w:hAnsi="Arial" w:cs="Arial"/>
      <w:b/>
      <w:sz w:val="20"/>
      <w:lang w:eastAsia="ru-RU"/>
    </w:rPr>
  </w:style>
  <w:style w:type="paragraph" w:customStyle="1" w:styleId="ConsPlusTitlePage">
    <w:name w:val="ConsPlusTitlePage"/>
    <w:rsid w:val="00A0402E"/>
    <w:pPr>
      <w:widowControl w:val="0"/>
      <w:autoSpaceDE w:val="0"/>
      <w:autoSpaceDN w:val="0"/>
      <w:ind w:firstLine="0"/>
    </w:pPr>
    <w:rPr>
      <w:rFonts w:ascii="Tahoma" w:eastAsiaTheme="minorEastAsia" w:hAnsi="Tahoma" w:cs="Tahoma"/>
      <w:sz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0402E"/>
    <w:pPr>
      <w:widowControl w:val="0"/>
      <w:autoSpaceDE w:val="0"/>
      <w:autoSpaceDN w:val="0"/>
      <w:ind w:firstLine="0"/>
    </w:pPr>
    <w:rPr>
      <w:rFonts w:ascii="Arial" w:eastAsiaTheme="minorEastAsia" w:hAnsi="Arial" w:cs="Arial"/>
      <w:sz w:val="20"/>
      <w:lang w:eastAsia="ru-RU"/>
    </w:rPr>
  </w:style>
  <w:style w:type="paragraph" w:customStyle="1" w:styleId="ConsPlusTitle">
    <w:name w:val="ConsPlusTitle"/>
    <w:rsid w:val="00A0402E"/>
    <w:pPr>
      <w:widowControl w:val="0"/>
      <w:autoSpaceDE w:val="0"/>
      <w:autoSpaceDN w:val="0"/>
      <w:ind w:firstLine="0"/>
    </w:pPr>
    <w:rPr>
      <w:rFonts w:ascii="Arial" w:eastAsiaTheme="minorEastAsia" w:hAnsi="Arial" w:cs="Arial"/>
      <w:b/>
      <w:sz w:val="20"/>
      <w:lang w:eastAsia="ru-RU"/>
    </w:rPr>
  </w:style>
  <w:style w:type="paragraph" w:customStyle="1" w:styleId="ConsPlusTitlePage">
    <w:name w:val="ConsPlusTitlePage"/>
    <w:rsid w:val="00A0402E"/>
    <w:pPr>
      <w:widowControl w:val="0"/>
      <w:autoSpaceDE w:val="0"/>
      <w:autoSpaceDN w:val="0"/>
      <w:ind w:firstLine="0"/>
    </w:pPr>
    <w:rPr>
      <w:rFonts w:ascii="Tahoma" w:eastAsiaTheme="minorEastAsia" w:hAnsi="Tahoma" w:cs="Tahoma"/>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BFF376DFE5D059ADB20E6CA057BFAA18F6C0A8A42FCB58DCA36E70D6239998C61DABEEE8FEF35DF321AC5691572A22C526851A85Bq3XDL" TargetMode="External"/><Relationship Id="rId13" Type="http://schemas.openxmlformats.org/officeDocument/2006/relationships/hyperlink" Target="consultantplus://offline/ref=1BFF376DFE5D059ADB20E6CA057BFAA18F6C008042FEB58DCA36E70D6239998C73DAE6E089E3208B6A40926416q7X9L" TargetMode="External"/><Relationship Id="rId18" Type="http://schemas.openxmlformats.org/officeDocument/2006/relationships/hyperlink" Target="consultantplus://offline/ref=1BFF376DFE5D059ADB20E6CA057BFAA18F6C008042FEB58DCA36E70D6239998C61DABEE98AE235DF321AC5691572A22C526851A85Bq3XDL" TargetMode="External"/><Relationship Id="rId26" Type="http://schemas.openxmlformats.org/officeDocument/2006/relationships/hyperlink" Target="consultantplus://offline/ref=1BFF376DFE5D059ADB20E6CA057BFAA18F6C0A8A42FCB58DCA36E70D6239998C61DABEEC88EA3C8B6655C435502EB12D526853A1473DAEF8qBXBL"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consultantplus://offline/ref=1BFF376DFE5D059ADB20E6CA057BFAA18F6C0A8A42FCB58DCA36E70D6239998C73DAE6E089E3208B6A40926416q7X9L" TargetMode="External"/><Relationship Id="rId34" Type="http://schemas.openxmlformats.org/officeDocument/2006/relationships/hyperlink" Target="consultantplus://offline/ref=1BFF376DFE5D059ADB20E6CA057BFAA18467038A45F2E887C26FEB0F6536C69B6693B2ED88EA3D8D680AC1204176BD2545765AB65B3FACqFX8L" TargetMode="External"/><Relationship Id="rId7" Type="http://schemas.openxmlformats.org/officeDocument/2006/relationships/hyperlink" Target="consultantplus://offline/ref=1BFF376DFE5D059ADB20E6CA057BFAA18F6C0A8A42FCB58DCA36E70D6239998C61DABEEE8FEE35DF321AC5691572A22C526851A85Bq3XDL" TargetMode="External"/><Relationship Id="rId12" Type="http://schemas.openxmlformats.org/officeDocument/2006/relationships/hyperlink" Target="consultantplus://offline/ref=1BFF376DFE5D059ADB20E6CA057BFAA18F6C0A8A42FCB58DCA36E70D6239998C61DABEE983BE6FCF3653916D0A7BB532597651qAXAL" TargetMode="External"/><Relationship Id="rId17" Type="http://schemas.openxmlformats.org/officeDocument/2006/relationships/hyperlink" Target="consultantplus://offline/ref=1BFF376DFE5D059ADB20E6CA057BFAA18F6C008042FEB58DCA36E70D6239998C61DABEEC88EA3A8D6055C435502EB12D526853A1473DAEF8qBXBL" TargetMode="External"/><Relationship Id="rId25" Type="http://schemas.openxmlformats.org/officeDocument/2006/relationships/hyperlink" Target="consultantplus://offline/ref=1BFF376DFE5D059ADB20E6CA057BFAA18F6C0A8A42FCB58DCA36E70D6239998C61DABEEC88EA3C8B6655C435502EB12D526853A1473DAEF8qBXBL" TargetMode="External"/><Relationship Id="rId33" Type="http://schemas.openxmlformats.org/officeDocument/2006/relationships/hyperlink" Target="consultantplus://offline/ref=1BFF376DFE5D059ADB20E6CA057BFAA18F6A058D4DF9B58DCA36E70D6239998C73DAE6E089E3208B6A40926416q7X9L" TargetMode="External"/><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consultantplus://offline/ref=1BFF376DFE5D059ADB20E6CA057BFAA18F6C008042FEB58DCA36E70D6239998C61DABEEC88EA3C8F6355C435502EB12D526853A1473DAEF8qBXBL" TargetMode="External"/><Relationship Id="rId20" Type="http://schemas.openxmlformats.org/officeDocument/2006/relationships/hyperlink" Target="consultantplus://offline/ref=1BFF376DFE5D059ADB20E6CA057BFAA18F6C0A8A42FCB58DCA36E70D6239998C61DABEEE8CED35DF321AC5691572A22C526851A85Bq3XDL" TargetMode="External"/><Relationship Id="rId29" Type="http://schemas.openxmlformats.org/officeDocument/2006/relationships/hyperlink" Target="consultantplus://offline/ref=1BFF376DFE5D059ADB20E6CA057BFAA18F6C00804CFDB58DCA36E70D6239998C61DABEE980E23B80370FD431197AB5325B7F4DAA593DqAXCL" TargetMode="External"/><Relationship Id="rId1" Type="http://schemas.openxmlformats.org/officeDocument/2006/relationships/styles" Target="styles.xml"/><Relationship Id="rId6" Type="http://schemas.openxmlformats.org/officeDocument/2006/relationships/hyperlink" Target="consultantplus://offline/ref=1BFF376DFE5D059ADB20E6CA057BFAA18F6C0A8A42FCB58DCA36E70D6239998C61DABEE88DED35DF321AC5691572A22C526851A85Bq3XDL" TargetMode="External"/><Relationship Id="rId11" Type="http://schemas.openxmlformats.org/officeDocument/2006/relationships/hyperlink" Target="consultantplus://offline/ref=1BFF376DFE5D059ADB20E6CA057BFAA18F6C0A8A42FCB58DCA36E70D6239998C61DABEEC88EA3B836755C435502EB12D526853A1473DAEF8qBXBL" TargetMode="External"/><Relationship Id="rId24" Type="http://schemas.openxmlformats.org/officeDocument/2006/relationships/hyperlink" Target="consultantplus://offline/ref=1BFF376DFE5D059ADB20E6CA057BFAA18F6C0A8A42FCB58DCA36E70D6239998C61DABEE983BE6FCF3653916D0A7BB532597651qAXAL" TargetMode="External"/><Relationship Id="rId32" Type="http://schemas.openxmlformats.org/officeDocument/2006/relationships/hyperlink" Target="consultantplus://offline/ref=1BFF376DFE5D059ADB20E6CA057BFAA18F6C038D46FFB58DCA36E70D6239998C61DABEEC88EA3E8C6355C435502EB12D526853A1473DAEF8qBXBL" TargetMode="External"/><Relationship Id="rId37" Type="http://schemas.openxmlformats.org/officeDocument/2006/relationships/hyperlink" Target="consultantplus://offline/ref=1BFF376DFE5D059ADB20E6CA057BFAA18F6C0A8A42FCB58DCA36E70D6239998C61DABEE88DED35DF321AC5691572A22C526851A85Bq3XDL" TargetMode="External"/><Relationship Id="rId5" Type="http://schemas.openxmlformats.org/officeDocument/2006/relationships/hyperlink" Target="consultantplus://offline/ref=1BFF376DFE5D059ADB20E6CA057BFAA18F6C0A8A42FCB58DCA36E70D6239998C61DABEE88DEC35DF321AC5691572A22C526851A85Bq3XDL" TargetMode="External"/><Relationship Id="rId15" Type="http://schemas.openxmlformats.org/officeDocument/2006/relationships/hyperlink" Target="consultantplus://offline/ref=1BFF376DFE5D059ADB20E6CA057BFAA18E6E028B40FCB58DCA36E70D6239998C61DABEEC88EA3E836355C435502EB12D526853A1473DAEF8qBXBL" TargetMode="External"/><Relationship Id="rId23" Type="http://schemas.openxmlformats.org/officeDocument/2006/relationships/hyperlink" Target="consultantplus://offline/ref=1BFF376DFE5D059ADB20EBD9107BFAA188690A8A4CFAB58DCA36E70D6239998C73DAE6E089E3208B6A40926416q7X9L" TargetMode="External"/><Relationship Id="rId28" Type="http://schemas.openxmlformats.org/officeDocument/2006/relationships/hyperlink" Target="consultantplus://offline/ref=1BFF376DFE5D059ADB20E6CA057BFAA18F6C038D46FFB58DCA36E70D6239998C61DABEEC88EA3E896555C435502EB12D526853A1473DAEF8qBXBL" TargetMode="External"/><Relationship Id="rId36" Type="http://schemas.openxmlformats.org/officeDocument/2006/relationships/hyperlink" Target="consultantplus://offline/ref=1BFF376DFE5D059ADB20E6CA057BFAA18E66068145FBB58DCA36E70D6239998C73DAE6E089E3208B6A40926416q7X9L" TargetMode="External"/><Relationship Id="rId10" Type="http://schemas.openxmlformats.org/officeDocument/2006/relationships/hyperlink" Target="consultantplus://offline/ref=1BFF376DFE5D059ADB20E6CA057BFAA18F6F0A8F43F8B58DCA36E70D6239998C73DAE6E089E3208B6A40926416q7X9L" TargetMode="External"/><Relationship Id="rId19" Type="http://schemas.openxmlformats.org/officeDocument/2006/relationships/hyperlink" Target="consultantplus://offline/ref=1BFF376DFE5D059ADB20E9C11B7BFAA1846A0B8941F2E887C26FEB0F6536C68966CBBEEC81F43E827D5C9066q1X6L" TargetMode="External"/><Relationship Id="rId31" Type="http://schemas.openxmlformats.org/officeDocument/2006/relationships/hyperlink" Target="consultantplus://offline/ref=1BFF376DFE5D059ADB20E6CA057BFAA18F6C028C40FAB58DCA36E70D6239998C61DABEEF8FE935DF321AC5691572A22C526851A85Bq3XDL" TargetMode="External"/><Relationship Id="rId4" Type="http://schemas.openxmlformats.org/officeDocument/2006/relationships/webSettings" Target="webSettings.xml"/><Relationship Id="rId9" Type="http://schemas.openxmlformats.org/officeDocument/2006/relationships/hyperlink" Target="consultantplus://offline/ref=1BFF376DFE5D059ADB20E6CA057BFAA18F6F0A8F43F8B58DCA36E70D6239998C61DABEEC88EA378F6555C435502EB12D526853A1473DAEF8qBXBL" TargetMode="External"/><Relationship Id="rId14" Type="http://schemas.openxmlformats.org/officeDocument/2006/relationships/hyperlink" Target="consultantplus://offline/ref=1BFF376DFE5D059ADB20E6CA057BFAA18F6C078E43FFB58DCA36E70D6239998C73DAE6E089E3208B6A40926416q7X9L" TargetMode="External"/><Relationship Id="rId22" Type="http://schemas.openxmlformats.org/officeDocument/2006/relationships/hyperlink" Target="consultantplus://offline/ref=1BFF376DFE5D059ADB20E9C11B7BFAA18866008042F2E887C26FEB0F6536C68966CBBEEC81F43E827D5C9066q1X6L" TargetMode="External"/><Relationship Id="rId27" Type="http://schemas.openxmlformats.org/officeDocument/2006/relationships/hyperlink" Target="consultantplus://offline/ref=1BFF376DFE5D059ADB20EBD9107BFAA1896D0B8042FAB58DCA36E70D6239998C73DAE6E089E3208B6A40926416q7X9L" TargetMode="External"/><Relationship Id="rId30" Type="http://schemas.openxmlformats.org/officeDocument/2006/relationships/hyperlink" Target="consultantplus://offline/ref=1BFF376DFE5D059ADB20E6CA057BFAA18F6C0A8A42FCB58DCA36E70D6239998C61DABEEE8CED35DF321AC5691572A22C526851A85Bq3XDL" TargetMode="External"/><Relationship Id="rId35" Type="http://schemas.openxmlformats.org/officeDocument/2006/relationships/hyperlink" Target="consultantplus://offline/ref=1BFF376DFE5D059ADB20E6CA057BFAA18E66068145FBB58DCA36E70D6239998C61DABEEC88EA3E8A6B55C435502EB12D526853A1473DAEF8qBXB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4054</Words>
  <Characters>23109</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2022-09-19T11:23:00Z</dcterms:created>
  <dcterms:modified xsi:type="dcterms:W3CDTF">2022-09-19T11:25:00Z</dcterms:modified>
</cp:coreProperties>
</file>