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2. Назначение военнослужащего на должность и передача ему в связи с этим имущества под отчет после образования недостачи имущества не могут являться основанием для привлечения его к материал</w:t>
      </w:r>
      <w:r w:rsidRPr="00B23B59">
        <w:rPr>
          <w:rFonts w:ascii="Tahoma" w:hAnsi="Tahoma" w:cs="Tahoma"/>
          <w:b/>
          <w:sz w:val="27"/>
          <w:szCs w:val="27"/>
        </w:rPr>
        <w:t>ь</w:t>
      </w:r>
      <w:r w:rsidRPr="00B23B59">
        <w:rPr>
          <w:rFonts w:ascii="Tahoma" w:hAnsi="Tahoma" w:cs="Tahoma"/>
          <w:b/>
          <w:sz w:val="27"/>
          <w:szCs w:val="27"/>
        </w:rPr>
        <w:t>ной ответственности.</w:t>
      </w:r>
    </w:p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Решением Владивостокского гарнизонного военного суда удовлетв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рено исковое заявление командира воинской части о взыскании со ста</w:t>
      </w:r>
      <w:r w:rsidRPr="00B23B59">
        <w:rPr>
          <w:rFonts w:ascii="Tahoma" w:hAnsi="Tahoma" w:cs="Tahoma"/>
          <w:sz w:val="27"/>
          <w:szCs w:val="27"/>
        </w:rPr>
        <w:t>р</w:t>
      </w:r>
      <w:r w:rsidRPr="00B23B59">
        <w:rPr>
          <w:rFonts w:ascii="Tahoma" w:hAnsi="Tahoma" w:cs="Tahoma"/>
          <w:sz w:val="27"/>
          <w:szCs w:val="27"/>
        </w:rPr>
        <w:t>шины команды снабжения воинской части Д.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100 640 руб. в счет возм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щения ущерба, образовавшегося вследствие ненадлежащего и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 xml:space="preserve">полнения им должностных обязанностей по учету, хранению и выдаче вверенного имущества. </w:t>
      </w:r>
    </w:p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Тихоокеанского военного суда реш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ние отменено, и по делу принято новое решение об отказе командиру воинской части в удовлетворении исковых требований по следующим о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 xml:space="preserve">нованиям. </w:t>
      </w:r>
    </w:p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Удовлетворяя исковое заявление, суд первой инстанции исходил из того, что в ходе проверки хозяйственной деятельности воинской части выявлена недостача вещевого имущества, которое закреплено за старшиной команды снабжения воинской части Д. Суд пришел к в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воду, что материальный ущерб причинен вследствие ненадлежащего исполнения Д. должностных обязанностей по учету, хранению и выд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че вверенного ему вещевого имущества, и его вина в причинении эт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го ущерба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нашла подтверждение в ходе с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 xml:space="preserve">дебного разбирательства. </w:t>
      </w:r>
    </w:p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Между тем такой вывод суда обстоятельствам дела не соответств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ет.</w:t>
      </w:r>
    </w:p>
    <w:p w:rsidR="003B3B3A" w:rsidRPr="00B23B59" w:rsidRDefault="003B3B3A" w:rsidP="003B3B3A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bookmarkStart w:id="0" w:name="Par2"/>
      <w:bookmarkEnd w:id="0"/>
      <w:r w:rsidRPr="00B23B59">
        <w:rPr>
          <w:rFonts w:ascii="Tahoma" w:hAnsi="Tahoma" w:cs="Tahoma"/>
          <w:sz w:val="27"/>
          <w:szCs w:val="27"/>
        </w:rPr>
        <w:t>В соответствии со статьей 3 Федерального закона «О материальной ответственности военнослужащих» военнослужащие несут мат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риальную ответственность только за причиненный по их вине ущерб при исполн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нии обязанностей военной службы. </w:t>
      </w:r>
    </w:p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Из материалов дела следует, что на должность старшины команды снабжения воинской части Д. назначен приказом от 23 марта 2015 г. </w:t>
      </w:r>
    </w:p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Вещевое имущество воинской части Д. принял по акту от 30 мая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2015 г. в одностороннем порядке (без передачи другим должностным л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цом). В тот же день акт утвержден командиром воинской части. При этом в акте было отмечено, что при приеме ответчиком дел и должности выявл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на недостача вещевого имущества на общую сумму 265 661 руб. </w:t>
      </w:r>
    </w:p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Проверка хозяйственной деятельности воинской части, в ходе которой выявлена недостача имущества, проведена инспектором 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 xml:space="preserve">деления контроля (ресурсного обеспечения) инспекции материально-технического обеспечения (по Тихоокеанскому флоту) в ноябре 2016 г. </w:t>
      </w:r>
    </w:p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lastRenderedPageBreak/>
        <w:t>Представляя в суд материалы названной проверки, командир вои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ской части приложил к ним материалы, указывающие на то, что Д. при принятии дел и должности докладывал командиру воинской части об отсутствии названного имущества с указанием на то, что оно выдано вое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нослужащим, которые переведены для дальнейшего прохождения военной службы в другие воинские части либо находятся в 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 xml:space="preserve">пуске. </w:t>
      </w:r>
      <w:proofErr w:type="gramEnd"/>
    </w:p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При этом в судебном заседании установлено, что недостающее на момент принятия Д. в мае 2015 г. дел и должности имущество по 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менклатуре соответствует недостаче, выявленной в ходе проверки хозяйственной де</w:t>
      </w:r>
      <w:r w:rsidRPr="00B23B59">
        <w:rPr>
          <w:rFonts w:ascii="Tahoma" w:hAnsi="Tahoma" w:cs="Tahoma"/>
          <w:sz w:val="27"/>
          <w:szCs w:val="27"/>
        </w:rPr>
        <w:t>я</w:t>
      </w:r>
      <w:r w:rsidRPr="00B23B59">
        <w:rPr>
          <w:rFonts w:ascii="Tahoma" w:hAnsi="Tahoma" w:cs="Tahoma"/>
          <w:sz w:val="27"/>
          <w:szCs w:val="27"/>
        </w:rPr>
        <w:t>тельности воинской части в ноябре 2016 г.</w:t>
      </w:r>
    </w:p>
    <w:p w:rsidR="003B3B3A" w:rsidRPr="00B23B59" w:rsidRDefault="003B3B3A" w:rsidP="003B3B3A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Таким образом, недостача вещевого имущества части, выявление которой в ноябре 2016 г. послужило основанием для привлечения Д.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к материальной ответственности, образовалась до принятия им дел и должности и с де</w:t>
      </w:r>
      <w:r w:rsidRPr="00B23B59">
        <w:rPr>
          <w:rFonts w:ascii="Tahoma" w:hAnsi="Tahoma" w:cs="Tahoma"/>
          <w:sz w:val="27"/>
          <w:szCs w:val="27"/>
        </w:rPr>
        <w:t>й</w:t>
      </w:r>
      <w:r w:rsidRPr="00B23B59">
        <w:rPr>
          <w:rFonts w:ascii="Tahoma" w:hAnsi="Tahoma" w:cs="Tahoma"/>
          <w:sz w:val="27"/>
          <w:szCs w:val="27"/>
        </w:rPr>
        <w:t xml:space="preserve">ствиями ответчика не связана. </w:t>
      </w:r>
    </w:p>
    <w:p w:rsidR="00755C3E" w:rsidRDefault="00755C3E"/>
    <w:p w:rsidR="003B3B3A" w:rsidRDefault="003B3B3A" w:rsidP="003B3B3A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3B3B3A" w:rsidRPr="00997FAE" w:rsidRDefault="003B3B3A" w:rsidP="003B3B3A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3B3B3A" w:rsidRDefault="003B3B3A"/>
    <w:sectPr w:rsidR="003B3B3A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B3B3A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3B3B3A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70019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3B3A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3B3B3A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2020-12-21T09:38:00Z</dcterms:created>
  <dcterms:modified xsi:type="dcterms:W3CDTF">2020-12-21T12:21:00Z</dcterms:modified>
</cp:coreProperties>
</file>