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4. Обстоятельства причинения военнослужащим ущерба на указанную в иске сумму, приведенные в постановлении об отк</w:t>
      </w:r>
      <w:r w:rsidRPr="00B23B59">
        <w:rPr>
          <w:rFonts w:ascii="Tahoma" w:hAnsi="Tahoma" w:cs="Tahoma"/>
          <w:b/>
          <w:sz w:val="27"/>
          <w:szCs w:val="27"/>
        </w:rPr>
        <w:t>а</w:t>
      </w:r>
      <w:r w:rsidRPr="00B23B59">
        <w:rPr>
          <w:rFonts w:ascii="Tahoma" w:hAnsi="Tahoma" w:cs="Tahoma"/>
          <w:b/>
          <w:sz w:val="27"/>
          <w:szCs w:val="27"/>
        </w:rPr>
        <w:t>зе в возбуждении уголовного дела, не относятся к обстоятельс</w:t>
      </w:r>
      <w:r w:rsidRPr="00B23B59">
        <w:rPr>
          <w:rFonts w:ascii="Tahoma" w:hAnsi="Tahoma" w:cs="Tahoma"/>
          <w:b/>
          <w:sz w:val="27"/>
          <w:szCs w:val="27"/>
        </w:rPr>
        <w:t>т</w:t>
      </w:r>
      <w:r w:rsidRPr="00B23B59">
        <w:rPr>
          <w:rFonts w:ascii="Tahoma" w:hAnsi="Tahoma" w:cs="Tahoma"/>
          <w:b/>
          <w:sz w:val="27"/>
          <w:szCs w:val="27"/>
        </w:rPr>
        <w:t>вам, не требующим доказывания, и должны доказываться в п</w:t>
      </w:r>
      <w:r w:rsidRPr="00B23B59">
        <w:rPr>
          <w:rFonts w:ascii="Tahoma" w:hAnsi="Tahoma" w:cs="Tahoma"/>
          <w:b/>
          <w:sz w:val="27"/>
          <w:szCs w:val="27"/>
        </w:rPr>
        <w:t>о</w:t>
      </w:r>
      <w:r w:rsidRPr="00B23B59">
        <w:rPr>
          <w:rFonts w:ascii="Tahoma" w:hAnsi="Tahoma" w:cs="Tahoma"/>
          <w:b/>
          <w:sz w:val="27"/>
          <w:szCs w:val="27"/>
        </w:rPr>
        <w:t>рядке, предусмотренном законодательством о гражданском с</w:t>
      </w:r>
      <w:r w:rsidRPr="00B23B59">
        <w:rPr>
          <w:rFonts w:ascii="Tahoma" w:hAnsi="Tahoma" w:cs="Tahoma"/>
          <w:b/>
          <w:sz w:val="27"/>
          <w:szCs w:val="27"/>
        </w:rPr>
        <w:t>у</w:t>
      </w:r>
      <w:r w:rsidRPr="00B23B59">
        <w:rPr>
          <w:rFonts w:ascii="Tahoma" w:hAnsi="Tahoma" w:cs="Tahoma"/>
          <w:b/>
          <w:sz w:val="27"/>
          <w:szCs w:val="27"/>
        </w:rPr>
        <w:t>допроизводстве.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Решением </w:t>
      </w:r>
      <w:proofErr w:type="spellStart"/>
      <w:r w:rsidRPr="00B23B59">
        <w:rPr>
          <w:rFonts w:ascii="Tahoma" w:hAnsi="Tahoma" w:cs="Tahoma"/>
          <w:sz w:val="27"/>
          <w:szCs w:val="27"/>
        </w:rPr>
        <w:t>Великоновгородского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гарнизонного военного суда удовл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творено исковое заявление военного прокурора Новгородского гарн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зона о привлечении К. к полной материальной ответственности на сумму 1 469 024 руб. 85 коп</w:t>
      </w:r>
      <w:proofErr w:type="gramStart"/>
      <w:r w:rsidRPr="00B23B59">
        <w:rPr>
          <w:rFonts w:ascii="Tahoma" w:hAnsi="Tahoma" w:cs="Tahoma"/>
          <w:sz w:val="27"/>
          <w:szCs w:val="27"/>
        </w:rPr>
        <w:t>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B23B59">
        <w:rPr>
          <w:rFonts w:ascii="Tahoma" w:hAnsi="Tahoma" w:cs="Tahoma"/>
          <w:sz w:val="27"/>
          <w:szCs w:val="27"/>
        </w:rPr>
        <w:t>з</w:t>
      </w:r>
      <w:proofErr w:type="gramEnd"/>
      <w:r w:rsidRPr="00B23B59">
        <w:rPr>
          <w:rFonts w:ascii="Tahoma" w:hAnsi="Tahoma" w:cs="Tahoma"/>
          <w:sz w:val="27"/>
          <w:szCs w:val="27"/>
        </w:rPr>
        <w:t>а ущерб, причиненный утратой переданного ему под отчет вещевого имущества воинской части.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С учетом имущественного положения ответчика размер взысканных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в доход федерального бю</w:t>
      </w:r>
      <w:r w:rsidRPr="00B23B59">
        <w:rPr>
          <w:rFonts w:ascii="Tahoma" w:hAnsi="Tahoma" w:cs="Tahoma"/>
          <w:sz w:val="27"/>
          <w:szCs w:val="27"/>
        </w:rPr>
        <w:t>д</w:t>
      </w:r>
      <w:r w:rsidRPr="00B23B59">
        <w:rPr>
          <w:rFonts w:ascii="Tahoma" w:hAnsi="Tahoma" w:cs="Tahoma"/>
          <w:sz w:val="27"/>
          <w:szCs w:val="27"/>
        </w:rPr>
        <w:t>жета денежных средств судом снижен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до 800 000 руб.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Окружной военный суд решение изменил ввиду существенного нар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 xml:space="preserve">шения норм процессуального права и недоказанности обстоятельств, имеющих значение для дела. 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Согласно статье 56 ГПК РФ каждая сторона должна доказать те обстоятельства, на которые она ссылается как на основания своих требов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ний и возражений, если иное не предусмотрено федеральным законом.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Удовлетворяя иск, гарнизонный военный суд исходил из того, что состав и количество вещевого имущества, полученного К. под отчет и утраченного в период временного исполнения им обязанностей н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чальника вещевого склада, подтверждены постановлением следователя от 23 а</w:t>
      </w:r>
      <w:r w:rsidRPr="00B23B59">
        <w:rPr>
          <w:rFonts w:ascii="Tahoma" w:hAnsi="Tahoma" w:cs="Tahoma"/>
          <w:sz w:val="27"/>
          <w:szCs w:val="27"/>
        </w:rPr>
        <w:t>п</w:t>
      </w:r>
      <w:r w:rsidRPr="00B23B59">
        <w:rPr>
          <w:rFonts w:ascii="Tahoma" w:hAnsi="Tahoma" w:cs="Tahoma"/>
          <w:sz w:val="27"/>
          <w:szCs w:val="27"/>
        </w:rPr>
        <w:t>реля 2019 г. об отказе в возбуждении в отношении его уголовного дела по признакам пр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ступления, предусмотренного частью 1 статьи 293 УК РФ, заключением эксперта от 22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марта 2019 г. по уголовному делу в о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ношении другого военнослужащего, а также устными пояснениями эк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перта о существе выполненного им в рамках уголовного дела заключ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ния.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Между тем суд не учел, что </w:t>
      </w:r>
      <w:r w:rsidRPr="00A76AA4">
        <w:rPr>
          <w:rFonts w:ascii="Tahoma" w:hAnsi="Tahoma" w:cs="Tahoma"/>
          <w:b/>
          <w:sz w:val="27"/>
          <w:szCs w:val="27"/>
        </w:rPr>
        <w:t>заключение судебной экспертизы по уголовному делу в отношении другого лица и вынесенное на его основ</w:t>
      </w:r>
      <w:r w:rsidRPr="00A76AA4">
        <w:rPr>
          <w:rFonts w:ascii="Tahoma" w:hAnsi="Tahoma" w:cs="Tahoma"/>
          <w:b/>
          <w:sz w:val="27"/>
          <w:szCs w:val="27"/>
        </w:rPr>
        <w:t>а</w:t>
      </w:r>
      <w:r w:rsidRPr="00A76AA4">
        <w:rPr>
          <w:rFonts w:ascii="Tahoma" w:hAnsi="Tahoma" w:cs="Tahoma"/>
          <w:b/>
          <w:sz w:val="27"/>
          <w:szCs w:val="27"/>
        </w:rPr>
        <w:t>нии постановление об отказе в возбуждении уголовного дела в отнош</w:t>
      </w:r>
      <w:r w:rsidRPr="00A76AA4">
        <w:rPr>
          <w:rFonts w:ascii="Tahoma" w:hAnsi="Tahoma" w:cs="Tahoma"/>
          <w:b/>
          <w:sz w:val="27"/>
          <w:szCs w:val="27"/>
        </w:rPr>
        <w:t>е</w:t>
      </w:r>
      <w:r w:rsidRPr="00A76AA4">
        <w:rPr>
          <w:rFonts w:ascii="Tahoma" w:hAnsi="Tahoma" w:cs="Tahoma"/>
          <w:b/>
          <w:sz w:val="27"/>
          <w:szCs w:val="27"/>
        </w:rPr>
        <w:t>нии К. для данного гражданского дела преюдициального значения не имеют</w:t>
      </w:r>
      <w:r w:rsidRPr="00B23B59">
        <w:rPr>
          <w:rFonts w:ascii="Tahoma" w:hAnsi="Tahoma" w:cs="Tahoma"/>
          <w:sz w:val="27"/>
          <w:szCs w:val="27"/>
        </w:rPr>
        <w:t xml:space="preserve">, поскольку в силу части 4 статьи 61 ГПК </w:t>
      </w:r>
      <w:proofErr w:type="gramStart"/>
      <w:r w:rsidRPr="00B23B59">
        <w:rPr>
          <w:rFonts w:ascii="Tahoma" w:hAnsi="Tahoma" w:cs="Tahoma"/>
          <w:sz w:val="27"/>
          <w:szCs w:val="27"/>
        </w:rPr>
        <w:t>РФ</w:t>
      </w:r>
      <w:proofErr w:type="gramEnd"/>
      <w:r w:rsidRPr="00B23B59">
        <w:rPr>
          <w:rFonts w:ascii="Tahoma" w:hAnsi="Tahoma" w:cs="Tahoma"/>
          <w:sz w:val="27"/>
          <w:szCs w:val="27"/>
          <w:lang w:eastAsia="en-US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вступившие в законную силу приговор суда по уголовному делу, иные постановл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ния суда по этому делу и постановления суда по делу об административном правонарушении </w:t>
      </w:r>
      <w:r w:rsidRPr="00B23B59">
        <w:rPr>
          <w:rFonts w:ascii="Tahoma" w:hAnsi="Tahoma" w:cs="Tahoma"/>
          <w:sz w:val="27"/>
          <w:szCs w:val="27"/>
        </w:rPr>
        <w:lastRenderedPageBreak/>
        <w:t>обязательны для суда, рассматривающего д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ло о гражданско-правовых последствиях действий лица, в отношении которого они вын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сены, по вопросам, имели ли место эти действия и совершены ли они данным лицом.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Поэтому при рассмотрении в порядке гражданского судопроизво</w:t>
      </w:r>
      <w:r w:rsidRPr="00B23B59">
        <w:rPr>
          <w:rFonts w:ascii="Tahoma" w:hAnsi="Tahoma" w:cs="Tahoma"/>
          <w:sz w:val="27"/>
          <w:szCs w:val="27"/>
        </w:rPr>
        <w:t>д</w:t>
      </w:r>
      <w:r w:rsidRPr="00B23B59">
        <w:rPr>
          <w:rFonts w:ascii="Tahoma" w:hAnsi="Tahoma" w:cs="Tahoma"/>
          <w:sz w:val="27"/>
          <w:szCs w:val="27"/>
        </w:rPr>
        <w:t>ства искового заявления о возмещении ущерба, причиненного лицом, в отн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 xml:space="preserve">шении которого отказано в возбуждении уголовного дела, результаты </w:t>
      </w:r>
      <w:proofErr w:type="spellStart"/>
      <w:r w:rsidRPr="00B23B59">
        <w:rPr>
          <w:rFonts w:ascii="Tahoma" w:hAnsi="Tahoma" w:cs="Tahoma"/>
          <w:sz w:val="27"/>
          <w:szCs w:val="27"/>
        </w:rPr>
        <w:t>доследственной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проверки, включая приведенные в постановлении сл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дователя сведения об установленных фактических обстоятельствах с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вершенного деяния (заключение эксперта и т.д.), могли быть приняты судом лишь в качестве письменных доказ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тельств, которые суд должен был оценить наряду с другими имеющ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мися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в деле доказательствами.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Доказывание обстоятельств, повлекших причинение ущерба на ук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занную в иске сумму, в том числе приведенных в постановлении об отк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зе в возбуждении уголовного дела, должно было осуществляться на общих основаниях в порядке, предусмотренном законодательством о гражданском суд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производстве.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Этот вывод согласуется с правовой позицией Конституционного С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да Российской Федерации в постановлении от 8 ноября 2016 г. № 22-П, а также соответствует Федеральному закону от 18 июля 2017 г. № 170-ФЗ, которым статья 5 Федерального закона «О материальной ответственн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сти военнослужащих» дополнена нормой о том, что единственным пр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цессуальным документом уголовного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судопроизводства, устанавлива</w:t>
      </w:r>
      <w:r w:rsidRPr="00B23B59">
        <w:rPr>
          <w:rFonts w:ascii="Tahoma" w:hAnsi="Tahoma" w:cs="Tahoma"/>
          <w:sz w:val="27"/>
          <w:szCs w:val="27"/>
        </w:rPr>
        <w:t>ю</w:t>
      </w:r>
      <w:r w:rsidRPr="00B23B59">
        <w:rPr>
          <w:rFonts w:ascii="Tahoma" w:hAnsi="Tahoma" w:cs="Tahoma"/>
          <w:sz w:val="27"/>
          <w:szCs w:val="27"/>
        </w:rPr>
        <w:t>щим вину военнослужащего в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причинении ущерба, является вступивший в законную силу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приг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вор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суда.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Из материалов дела следует, что К. к уголовной ответственности в рамках уголовного дела, в котором проведена судебная экспертиза,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не привлекался и не участвовал в процедуре ее назначения, из чего след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ет, что данный документ не мог расцениваться в качестве заключения эксперта.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Так как экспертиза по гражданскому делу не проводилась, получ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ние судом разъяснений эксперта о существе проведенной им эк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пертизы по уголовному делу в отношении другого лица являлось недопустимым, противоречащим требованиям статьи 187 ГПК РФ, согласно которой разъяснения и дополнения эксперта в судебном заседании допустимы только по тому заключению, которое дано им в ра</w:t>
      </w:r>
      <w:r w:rsidRPr="00B23B59">
        <w:rPr>
          <w:rFonts w:ascii="Tahoma" w:hAnsi="Tahoma" w:cs="Tahoma"/>
          <w:sz w:val="27"/>
          <w:szCs w:val="27"/>
        </w:rPr>
        <w:t>м</w:t>
      </w:r>
      <w:r w:rsidRPr="00B23B59">
        <w:rPr>
          <w:rFonts w:ascii="Tahoma" w:hAnsi="Tahoma" w:cs="Tahoma"/>
          <w:sz w:val="27"/>
          <w:szCs w:val="27"/>
        </w:rPr>
        <w:t>ках рассматриваемого гражданского дела.</w:t>
      </w:r>
      <w:proofErr w:type="gramEnd"/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lastRenderedPageBreak/>
        <w:t>Кроме того, суд не учел, что содержащиеся в выводах эксперта св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дения не отвечали критерию относимости, поскольку не определяли объем имущества, утраченного в период временного исполнения К. обяза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ностей начальника вещевого склада. Движение материальных ценн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стей на вещевом складе в данный временной отрезок предметом исследов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ния не являлось, и соответствующие документы первичного бухгалте</w:t>
      </w:r>
      <w:r w:rsidRPr="00B23B59">
        <w:rPr>
          <w:rFonts w:ascii="Tahoma" w:hAnsi="Tahoma" w:cs="Tahoma"/>
          <w:sz w:val="27"/>
          <w:szCs w:val="27"/>
        </w:rPr>
        <w:t>р</w:t>
      </w:r>
      <w:r w:rsidRPr="00B23B59">
        <w:rPr>
          <w:rFonts w:ascii="Tahoma" w:hAnsi="Tahoma" w:cs="Tahoma"/>
          <w:sz w:val="27"/>
          <w:szCs w:val="27"/>
        </w:rPr>
        <w:t xml:space="preserve">ского учета эксперту для анализа не представлялись. 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Не подтверждало экспертное заключение и то, что все вещевое имущество, отсутствовавшее до дня возложения на осужденного време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ного исполнения обязанностей начальника вещевого склада, было утр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чено К.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Поскольку К. возражал против состава и количества вещевого имущ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ства, утрата которого ему вменялась, суд должен был критически отн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стись к содержанию заключения судебного </w:t>
      </w:r>
      <w:proofErr w:type="spellStart"/>
      <w:r w:rsidRPr="00B23B59">
        <w:rPr>
          <w:rFonts w:ascii="Tahoma" w:hAnsi="Tahoma" w:cs="Tahoma"/>
          <w:sz w:val="27"/>
          <w:szCs w:val="27"/>
        </w:rPr>
        <w:t>экспера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и постановления следователя, полученных в рамках уголовного судопроизводства, и в с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лу статей 56, 57 ГПК РФ поставить приведенные обстоятельства на обсу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>дение сторон, предложить им представить дополнительные доказател</w:t>
      </w:r>
      <w:r w:rsidRPr="00B23B59">
        <w:rPr>
          <w:rFonts w:ascii="Tahoma" w:hAnsi="Tahoma" w:cs="Tahoma"/>
          <w:sz w:val="27"/>
          <w:szCs w:val="27"/>
        </w:rPr>
        <w:t>ь</w:t>
      </w:r>
      <w:r w:rsidRPr="00B23B59">
        <w:rPr>
          <w:rFonts w:ascii="Tahoma" w:hAnsi="Tahoma" w:cs="Tahoma"/>
          <w:sz w:val="27"/>
          <w:szCs w:val="27"/>
        </w:rPr>
        <w:t>ства, в том числе отсутствующие в материалах дела документы о движ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нии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отдельных предметов вещевого имущества по данным учета вещев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го склада и вещевой службы в период замещения К. должности начальника склада, распределить между ст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ронами обязанности доказывания юридически значимых обсто</w:t>
      </w:r>
      <w:r w:rsidRPr="00B23B59">
        <w:rPr>
          <w:rFonts w:ascii="Tahoma" w:hAnsi="Tahoma" w:cs="Tahoma"/>
          <w:sz w:val="27"/>
          <w:szCs w:val="27"/>
        </w:rPr>
        <w:t>я</w:t>
      </w:r>
      <w:r w:rsidRPr="00B23B59">
        <w:rPr>
          <w:rFonts w:ascii="Tahoma" w:hAnsi="Tahoma" w:cs="Tahoma"/>
          <w:sz w:val="27"/>
          <w:szCs w:val="27"/>
        </w:rPr>
        <w:t xml:space="preserve">тельств. </w:t>
      </w:r>
    </w:p>
    <w:p w:rsidR="00A366E6" w:rsidRPr="00B23B59" w:rsidRDefault="00A366E6" w:rsidP="00A366E6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Так как гарнизонным военным судом при подготовке гражданского дела к судебному разбирательству необходимые действия выполн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ны не были, суд апелляционной инстанции в соответствии с разъяснениями пункта 29 постановления Пленума Верховного Суда Российской Федерации от 19 июня 2012 г. № 13 «О применении судами норм гр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жданского процессуального законодательства, регламентирующих производство в суде апелляционной инстанции» самостоятельно устранил указанные н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достатки, предложил сторонам дополнительно представить учетную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д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кументацию вещевого склада и вещевой службы воинской части и ра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>решил иск по существу, взыскав с К. в счет возмещения ущерба с учетом положений статьи 11 Федерального закона «О материальной ответстве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ности военнослужащих» 100 000 руб.</w:t>
      </w:r>
    </w:p>
    <w:p w:rsidR="00A366E6" w:rsidRDefault="00A366E6" w:rsidP="00A366E6">
      <w:pPr>
        <w:pStyle w:val="1"/>
        <w:jc w:val="center"/>
        <w:rPr>
          <w:i/>
          <w:sz w:val="26"/>
          <w:szCs w:val="26"/>
        </w:rPr>
      </w:pPr>
    </w:p>
    <w:p w:rsidR="00A366E6" w:rsidRDefault="00A366E6" w:rsidP="00A366E6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A366E6" w:rsidRPr="00997FAE" w:rsidRDefault="00A366E6" w:rsidP="00A366E6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366E6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366E6"/>
    <w:rsid w:val="00A76AA4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6E6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366E6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2020-12-21T09:38:00Z</dcterms:created>
  <dcterms:modified xsi:type="dcterms:W3CDTF">2020-12-21T11:55:00Z</dcterms:modified>
</cp:coreProperties>
</file>