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EB8" w:rsidRDefault="00C15EB8" w:rsidP="00C15EB8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Суд первой инстанции при принятии решения правомерно и</w:t>
      </w:r>
      <w:r>
        <w:rPr>
          <w:rFonts w:ascii="Tahoma" w:hAnsi="Tahoma" w:cs="Tahoma"/>
          <w:b/>
          <w:iCs/>
        </w:rPr>
        <w:t>с</w:t>
      </w:r>
      <w:r>
        <w:rPr>
          <w:rFonts w:ascii="Tahoma" w:hAnsi="Tahoma" w:cs="Tahoma"/>
          <w:b/>
          <w:iCs/>
        </w:rPr>
        <w:t>ходил из того, что оснований для привлечения командира части к материальной ответственности за каждый отдельно изданный приказ не имелось, поскольку наличие ущерба установлено в ходе одной инспекционной проверки с опред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 xml:space="preserve">лением общего размера ущерба </w:t>
      </w:r>
    </w:p>
    <w:p w:rsidR="00C15EB8" w:rsidRDefault="00C15EB8" w:rsidP="00C15EB8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C15EB8" w:rsidRDefault="00C15EB8" w:rsidP="00C15EB8">
      <w:pPr>
        <w:pStyle w:val="1"/>
        <w:ind w:right="60" w:firstLine="709"/>
        <w:jc w:val="both"/>
        <w:rPr>
          <w:i/>
          <w:szCs w:val="28"/>
        </w:rPr>
      </w:pPr>
      <w:r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17 ноября 2015 года № 211-КГ15-25 по иску воинского должностного лица (извлечение) 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Решением Владивостокского гарнизонного военного суда от 23 мая 2014 года, оставленным без изменения апелляционным определением Тихоокеанского флотского военного суда от 5 августа 2014 года, иск команду</w:t>
      </w:r>
      <w:r>
        <w:rPr>
          <w:sz w:val="28"/>
          <w:szCs w:val="28"/>
        </w:rPr>
        <w:t>ю</w:t>
      </w:r>
      <w:r>
        <w:rPr>
          <w:sz w:val="28"/>
          <w:szCs w:val="28"/>
        </w:rPr>
        <w:t>щего Тихоокеанским флотом удовлетворён частично.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Судом постановлено взыскать с командира воинской части Ч. 55 300 рублей в счёт возмещения ущерба, причинённого воинской части изданием приказов, на основании которых ряду военнослужащих были произведены излишние денежные выплаты. В удовлетворении иска в части, превышающей указанные суммы, судом отка</w:t>
      </w:r>
      <w:r>
        <w:rPr>
          <w:sz w:val="28"/>
          <w:szCs w:val="28"/>
        </w:rPr>
        <w:softHyphen/>
        <w:t>зано.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Постановлением президиума Тихоокеанского флотского военного суда от 18 марта 2015 года названные судебные постановления отменены.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делу принято новое решение о взыскании с Ч. сумм ущерба, прич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нённых изданием незаконных приказов от 5 июня 2011 года и от 22 декабря 2011 года, в размере 55 300 рублей и 33 611 рублей 12 копеек соответстве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но. В удовлетворении иска в части, превышающей указанные суммы, отка</w:t>
      </w:r>
      <w:r>
        <w:rPr>
          <w:sz w:val="28"/>
          <w:szCs w:val="28"/>
        </w:rPr>
        <w:softHyphen/>
        <w:t>зано.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кассационной жалобе представитель Ч. просил постановление през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диума флотского военного суда отменить и принять по делу новое решение об отказе в иске.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обоснование жалобы он указал, что президиум флотского военного суда, принимая по делу новое решение, вышел за пределы своей компете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ции и заявленных требований, исследовав новые обстоятельства по делу и взыскав с ответчика ущерб по каждому из изданных им приказов, в то время как предметом иска являлся общий ущерб, установленный в ходе контрол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но-финансовой проверки. </w:t>
      </w:r>
      <w:proofErr w:type="gramEnd"/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Рассмотрев </w:t>
      </w:r>
      <w:proofErr w:type="gramStart"/>
      <w:r>
        <w:rPr>
          <w:sz w:val="28"/>
          <w:szCs w:val="28"/>
        </w:rPr>
        <w:t>материалы гражданского дела и обсудив</w:t>
      </w:r>
      <w:proofErr w:type="gramEnd"/>
      <w:r>
        <w:rPr>
          <w:sz w:val="28"/>
          <w:szCs w:val="28"/>
        </w:rPr>
        <w:t xml:space="preserve"> доводы кассац</w:t>
      </w:r>
      <w:r>
        <w:rPr>
          <w:sz w:val="28"/>
          <w:szCs w:val="28"/>
        </w:rPr>
        <w:t>и</w:t>
      </w:r>
      <w:r>
        <w:rPr>
          <w:sz w:val="28"/>
          <w:szCs w:val="28"/>
        </w:rPr>
        <w:t>онной жалобы, Судебная коллегия по делам военнослужащих пришла  к 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воду о том, что президиум флотского военного суда, правильно установив наличие оснований для привлечения Ч. к материальной ответственности, 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пустил ошибку в определении размера ущерба, подлежащего взысканию с ответчика.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следует, что Ч. по 25 января 2012 года проходил военную службу в должности командира воинской части.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основании приказа ответчика от 5 июля 2011 года была установлена дополнительная выплата военнослужащим воинской части, зачисленным в распоряжение командира, в нарушение пункта 7 Приложения к приказу 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нистра обороны Российской Федерации от 26 июля 2010 года № 1010.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22 декабря 2011 года ответчик издал ещё один приказ на выплату дополнительного материального стимулирования военнослужащим, проходи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шим военную службу не на воинских должностях.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Факт издания Ч. приказов о дополнительном материальном стимулир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вании в отношении военнослужащих, не имевших права на получение да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ной выплаты, был установлен по результатам проверки финансово-экономической и хозяйственной деятельности воинской части, проведённой в октябре 2012 года контрольно-финансовой инспекцией Минобороны Ро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сии. 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Частично удовлетворяя исковые требования, гарнизонный военный суд, с выводами которого согласился суд апелляционной инстанции, исходил из того, что оснований для привлечения Ч. к материальной ответственности за каждый отдельно изданный им приказ не имелось, поскольку наличие ущерба установлено в ходе одной инспекционной проверки и определён его общий размер.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соглашаясь с решением суда и апелляционным определением, президиум флотского военного суда пришёл к выводу о том, что Ч. должен нести ответственность за каждый изданный приказ и связанные с этим после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ствия, повлёкшие причинение ущерба в результате производства излишних денежных выплат.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Однако такой вывод президиума флотского военного суда не основан на законе.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пунктом 1 статьи 7 Федерального закона от 12 июля 1999 года № 161-ФЗ «О материальной ответственности военнослужащих» по каждому факту причинения ущерба, а также с целью определения его разм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ра проводится административное расследование, назначаемое командован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ем. 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Факт причинения Ч. ущерба установлен в ходе одной инспекционной проверки, при этом определён его общий размер, что подтверждается актом.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суд кассационной инстанции, не опровергая выводы инспекционной проверки, фактически разделил причинённый ответчиком ущерб на два разных, что не было установлено в ходе данной проверки. 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 самым президиум произвольно увеличил объём ответственности Ч. и вышел за рамки заявленных исковых требований, что в силу части 3 статьи 196 ГПК РФ недопустимо. 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гарнизонный военный суд, с учётом исковых треб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ваний, предъявленных командующим флотом по результатам инспекционной проверки, правомерно взыскал с ответчика в пределах заявленного предмета иска сумму, не превышающую одного оклада его месячного денежного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держания и одной месячной надбавки за выслугу лет.</w:t>
      </w:r>
    </w:p>
    <w:p w:rsidR="00C15EB8" w:rsidRDefault="00C15EB8" w:rsidP="00C15EB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Допущенные судом кассационной инстанции нарушения повлияли на исход дела и без их устранения невозможны восстановление и защита нар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шенных прав, свобод и законных интересов Ч., что явилось основанием для отмены в кассационном порядке обжалуемого постановления президиума флотского военного суда и оставления в силе решения гарнизонного военн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 суда и апелляционного определения флотского военного суда.</w:t>
      </w:r>
      <w:proofErr w:type="gramEnd"/>
    </w:p>
    <w:p w:rsidR="00BD5EAF" w:rsidRDefault="00BD5EAF"/>
    <w:p w:rsidR="00C15EB8" w:rsidRPr="00010F65" w:rsidRDefault="00C15EB8" w:rsidP="00C15EB8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C15EB8" w:rsidRDefault="00C15EB8"/>
    <w:sectPr w:rsidR="00C15EB8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15EB8"/>
    <w:rsid w:val="00BD5EAF"/>
    <w:rsid w:val="00C15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C15EB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C15EB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C15EB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C15EB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C15EB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BB953-E03F-431A-A2FB-88AFC05EA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825</Words>
  <Characters>4707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2016-03-17T12:13:00Z</dcterms:created>
  <dcterms:modified xsi:type="dcterms:W3CDTF">2016-03-17T12:18:00Z</dcterms:modified>
</cp:coreProperties>
</file>