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EBF" w:rsidRPr="00D1280F" w:rsidRDefault="00985EBF" w:rsidP="00985EBF">
      <w:pPr>
        <w:pStyle w:val="a3"/>
        <w:ind w:firstLine="567"/>
        <w:jc w:val="both"/>
        <w:rPr>
          <w:b/>
          <w:i/>
          <w:sz w:val="28"/>
          <w:szCs w:val="28"/>
          <w:lang w:val="ru-RU"/>
        </w:rPr>
      </w:pPr>
      <w:r>
        <w:rPr>
          <w:b/>
          <w:i/>
          <w:sz w:val="28"/>
          <w:szCs w:val="28"/>
          <w:lang w:val="ru-RU"/>
        </w:rPr>
        <w:t>4</w:t>
      </w:r>
      <w:r w:rsidRPr="00D87DB1">
        <w:rPr>
          <w:b/>
          <w:i/>
          <w:sz w:val="28"/>
          <w:szCs w:val="28"/>
          <w:lang w:val="ru-RU"/>
        </w:rPr>
        <w:t xml:space="preserve">. </w:t>
      </w:r>
      <w:r w:rsidRPr="00D1280F">
        <w:rPr>
          <w:rFonts w:eastAsia="Calibri"/>
          <w:b/>
          <w:i/>
          <w:sz w:val="28"/>
          <w:szCs w:val="28"/>
          <w:lang w:val="ru-RU"/>
        </w:rPr>
        <w:t>Д</w:t>
      </w:r>
      <w:r w:rsidRPr="00D1280F">
        <w:rPr>
          <w:rFonts w:eastAsia="Calibri"/>
          <w:b/>
          <w:i/>
          <w:sz w:val="28"/>
          <w:szCs w:val="28"/>
        </w:rPr>
        <w:t>ля разрешения вопроса об исчислении срока исковой давности</w:t>
      </w:r>
      <w:r w:rsidRPr="00D1280F">
        <w:rPr>
          <w:b/>
          <w:i/>
          <w:sz w:val="28"/>
          <w:szCs w:val="28"/>
          <w:lang w:val="ru-RU"/>
        </w:rPr>
        <w:t xml:space="preserve"> о взыскании с уволенного военнослужащего денежных средств</w:t>
      </w:r>
      <w:r w:rsidRPr="00D1280F">
        <w:rPr>
          <w:rFonts w:eastAsia="Calibri"/>
          <w:b/>
          <w:i/>
          <w:sz w:val="28"/>
          <w:szCs w:val="28"/>
        </w:rPr>
        <w:t>,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w:t>
      </w:r>
    </w:p>
    <w:p w:rsidR="00985EBF" w:rsidRDefault="00985EBF" w:rsidP="00985EBF">
      <w:pPr>
        <w:overflowPunct/>
        <w:ind w:firstLine="539"/>
        <w:rPr>
          <w:rFonts w:eastAsia="Calibri"/>
          <w:szCs w:val="28"/>
        </w:rPr>
      </w:pPr>
      <w:proofErr w:type="gramStart"/>
      <w:r>
        <w:rPr>
          <w:rFonts w:eastAsia="Calibri"/>
          <w:szCs w:val="28"/>
        </w:rPr>
        <w:t>Решением Тамбовского гарнизонного военного суда, оставленным без изменения апелляционным определением Московского окружного военного суда, отказано в удовлетворении иска представителя ФКУ ЕРЦ МО РФ о взыскании с сержанта Д. денежных средств, перечисленных ему в счет обеспечения денежным довольствием, в сумме 111904 руб. в связи с пропуском срока исковой давности.</w:t>
      </w:r>
      <w:proofErr w:type="gramEnd"/>
    </w:p>
    <w:p w:rsidR="00985EBF" w:rsidRDefault="00985EBF" w:rsidP="00985EBF">
      <w:pPr>
        <w:overflowPunct/>
        <w:ind w:firstLine="539"/>
        <w:rPr>
          <w:rFonts w:eastAsia="Calibri"/>
          <w:szCs w:val="28"/>
        </w:rPr>
      </w:pPr>
      <w:proofErr w:type="gramStart"/>
      <w:r>
        <w:rPr>
          <w:rFonts w:eastAsia="Calibri"/>
          <w:szCs w:val="28"/>
        </w:rPr>
        <w:t>В кассационной жалобе командир воинской части  просил судебные постановления отменить, указав в обоснование на оставление судами без внимания того обстоятельства, что о необоснованной выплате Д. денежных средств за период после исключения его из списков личного состава воинской части в связи с увольнением с военной службы стало известно лишь 28 ноября 2014 г. по результатам проверки Счетной палаты Российской Федерации, в</w:t>
      </w:r>
      <w:proofErr w:type="gramEnd"/>
      <w:r>
        <w:rPr>
          <w:rFonts w:eastAsia="Calibri"/>
          <w:szCs w:val="28"/>
        </w:rPr>
        <w:t xml:space="preserve"> связи </w:t>
      </w:r>
      <w:proofErr w:type="gramStart"/>
      <w:r>
        <w:rPr>
          <w:rFonts w:eastAsia="Calibri"/>
          <w:szCs w:val="28"/>
        </w:rPr>
        <w:t>с чем при обращении в суд с иском к ответчику</w:t>
      </w:r>
      <w:proofErr w:type="gramEnd"/>
      <w:r>
        <w:rPr>
          <w:rFonts w:eastAsia="Calibri"/>
          <w:szCs w:val="28"/>
        </w:rPr>
        <w:t xml:space="preserve"> 30 ноября 2016 г. срок исковой давности пропущен не был.</w:t>
      </w:r>
    </w:p>
    <w:p w:rsidR="00985EBF" w:rsidRDefault="00985EBF" w:rsidP="00985EBF">
      <w:pPr>
        <w:overflowPunct/>
        <w:ind w:firstLine="539"/>
        <w:rPr>
          <w:rFonts w:eastAsia="Calibri"/>
          <w:szCs w:val="28"/>
        </w:rPr>
      </w:pPr>
      <w:r>
        <w:rPr>
          <w:rFonts w:eastAsia="Calibri"/>
          <w:szCs w:val="28"/>
        </w:rPr>
        <w:t>Судебная коллегия по делам военнослужащих признала жалобу подлежащей удовлетворению по следующим основаниям.</w:t>
      </w:r>
    </w:p>
    <w:p w:rsidR="00985EBF" w:rsidRDefault="00985EBF" w:rsidP="00985EBF">
      <w:pPr>
        <w:overflowPunct/>
        <w:ind w:firstLine="539"/>
        <w:rPr>
          <w:rFonts w:eastAsia="Calibri"/>
          <w:szCs w:val="28"/>
        </w:rPr>
      </w:pPr>
      <w:r>
        <w:rPr>
          <w:rFonts w:eastAsia="Calibri"/>
          <w:szCs w:val="28"/>
        </w:rPr>
        <w:t>Из материалов дела следует, что Д., проходивший военную службу по контракту, приказом командира воинской части от 7 декабря 2011 г. исключен из списков части с указанной даты ввиду досрочного увольнения с военной службы.</w:t>
      </w:r>
    </w:p>
    <w:p w:rsidR="00985EBF" w:rsidRDefault="00985EBF" w:rsidP="00985EBF">
      <w:pPr>
        <w:overflowPunct/>
        <w:ind w:firstLine="539"/>
        <w:rPr>
          <w:rFonts w:eastAsia="Calibri"/>
          <w:szCs w:val="28"/>
        </w:rPr>
      </w:pPr>
      <w:r>
        <w:rPr>
          <w:rFonts w:eastAsia="Calibri"/>
          <w:szCs w:val="28"/>
        </w:rPr>
        <w:t>В феврале - июне 2012 г. ФКУ ЕРЦ МО РФ на банковскую карту Д. были зачислены денежные средства в счет обеспечения его денежным довольствием за период с января по май 2012 г. в размере 111904 руб.</w:t>
      </w:r>
    </w:p>
    <w:p w:rsidR="00985EBF" w:rsidRDefault="00985EBF" w:rsidP="00985EBF">
      <w:pPr>
        <w:overflowPunct/>
        <w:ind w:firstLine="539"/>
        <w:rPr>
          <w:rFonts w:eastAsia="Calibri"/>
          <w:szCs w:val="28"/>
        </w:rPr>
      </w:pPr>
      <w:proofErr w:type="gramStart"/>
      <w:r>
        <w:rPr>
          <w:rFonts w:eastAsia="Calibri"/>
          <w:szCs w:val="28"/>
        </w:rPr>
        <w:t>Согласно выписке из акта Счетной палаты Российской Федерации по результатам контрольного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от 28 ноября 2014 г. в бюджетном учете ФКУ ЕРЦ МО РФ не учтен причиненный государству ущерб в</w:t>
      </w:r>
      <w:proofErr w:type="gramEnd"/>
      <w:r>
        <w:rPr>
          <w:rFonts w:eastAsia="Calibri"/>
          <w:szCs w:val="28"/>
        </w:rPr>
        <w:t xml:space="preserve"> виде сумм излишне выплаченного денежного довольствия военнослужащим, </w:t>
      </w:r>
      <w:proofErr w:type="gramStart"/>
      <w:r>
        <w:rPr>
          <w:rFonts w:eastAsia="Calibri"/>
          <w:szCs w:val="28"/>
        </w:rPr>
        <w:t>допущенный</w:t>
      </w:r>
      <w:proofErr w:type="gramEnd"/>
      <w:r>
        <w:rPr>
          <w:rFonts w:eastAsia="Calibri"/>
          <w:szCs w:val="28"/>
        </w:rPr>
        <w:t xml:space="preserve"> по причине изменения ранее введенной кадровыми органами информации в СПО «Алушта».</w:t>
      </w:r>
    </w:p>
    <w:p w:rsidR="00985EBF" w:rsidRDefault="00985EBF" w:rsidP="00985EBF">
      <w:pPr>
        <w:overflowPunct/>
        <w:ind w:firstLine="539"/>
        <w:rPr>
          <w:rFonts w:eastAsia="Calibri"/>
          <w:szCs w:val="28"/>
        </w:rPr>
      </w:pPr>
      <w:r>
        <w:rPr>
          <w:rFonts w:eastAsia="Calibri"/>
          <w:szCs w:val="28"/>
        </w:rPr>
        <w:t>Из приложения № 7 к названному акту следует, что сержанту Д. излишне выплачена сумма в размере 111904 руб.</w:t>
      </w:r>
    </w:p>
    <w:p w:rsidR="00985EBF" w:rsidRDefault="00985EBF" w:rsidP="00985EBF">
      <w:pPr>
        <w:overflowPunct/>
        <w:ind w:firstLine="539"/>
        <w:rPr>
          <w:rFonts w:eastAsia="Calibri"/>
          <w:szCs w:val="28"/>
        </w:rPr>
      </w:pPr>
      <w:r>
        <w:rPr>
          <w:rFonts w:eastAsia="Calibri"/>
          <w:szCs w:val="28"/>
        </w:rPr>
        <w:t xml:space="preserve">Как установлено судом, сведения о военнослужащих, проходящих военную службу по контракту, вносились в СПО «Алушта» путем электронной передачи данных из управлений (отделов) финансового обеспечения Министерства обороны Российской Федерации с использованием специального конвертера. При передаче данной информации </w:t>
      </w:r>
      <w:r>
        <w:rPr>
          <w:rFonts w:eastAsia="Calibri"/>
          <w:szCs w:val="28"/>
        </w:rPr>
        <w:lastRenderedPageBreak/>
        <w:t xml:space="preserve">за спорный период сведения о Д. переданы в ФКУ ЕРЦ МО РФ как о военнослужащем, проходящем военную службу, в </w:t>
      </w:r>
      <w:proofErr w:type="gramStart"/>
      <w:r>
        <w:rPr>
          <w:rFonts w:eastAsia="Calibri"/>
          <w:szCs w:val="28"/>
        </w:rPr>
        <w:t>связи</w:t>
      </w:r>
      <w:proofErr w:type="gramEnd"/>
      <w:r>
        <w:rPr>
          <w:rFonts w:eastAsia="Calibri"/>
          <w:szCs w:val="28"/>
        </w:rPr>
        <w:t xml:space="preserve"> с чем денежные средства, не причитающиеся ответчику к выплате, были ошибочно перечислены ему по причине неверных первичных параметров, введенных в СПО «Алушта» при загрузке базы данных.</w:t>
      </w:r>
    </w:p>
    <w:p w:rsidR="00985EBF" w:rsidRDefault="00985EBF" w:rsidP="00985EBF">
      <w:pPr>
        <w:overflowPunct/>
        <w:ind w:firstLine="539"/>
        <w:rPr>
          <w:rFonts w:eastAsia="Calibri"/>
          <w:szCs w:val="28"/>
        </w:rPr>
      </w:pPr>
      <w:r>
        <w:rPr>
          <w:rFonts w:eastAsia="Calibri"/>
          <w:szCs w:val="28"/>
        </w:rPr>
        <w:t>Отказывая в удовлетворении исковых требований, суд первой инстанции исходил из того, что исчисление срока исковой давности по заявленным исковым требованиям необходимо производить с 6 июня 2012 г., когда ФКУ ЕРЦ МО РФ последний раз неосновательно перечислил Д. неположенную выплату. Поскольку исковое заявление было подано в суд 12 декабря 2016 г., то с момента предполагаемого нарушения прав истца до момента его обращения в суд прошло более 3 лет, а уважительных причин пропуска срока исковой давности истцом не приведено и судом не установлено. С данными выводами согласился суд апелляционной инстанции.</w:t>
      </w:r>
    </w:p>
    <w:p w:rsidR="00985EBF" w:rsidRDefault="00985EBF" w:rsidP="00985EBF">
      <w:pPr>
        <w:overflowPunct/>
        <w:ind w:firstLine="539"/>
        <w:rPr>
          <w:rFonts w:eastAsia="Calibri"/>
          <w:szCs w:val="28"/>
        </w:rPr>
      </w:pPr>
      <w:r>
        <w:rPr>
          <w:rFonts w:eastAsia="Calibri"/>
          <w:szCs w:val="28"/>
        </w:rPr>
        <w:t>Между тем такие выводы судов основаны на неправильном применении и толковании норм материального права и сделаны с нарушением норм процессуального права.</w:t>
      </w:r>
    </w:p>
    <w:p w:rsidR="00985EBF" w:rsidRPr="00E622BE" w:rsidRDefault="00985EBF" w:rsidP="00985EBF">
      <w:pPr>
        <w:overflowPunct/>
        <w:ind w:firstLine="539"/>
        <w:rPr>
          <w:rFonts w:eastAsia="Calibri"/>
          <w:szCs w:val="28"/>
        </w:rPr>
      </w:pPr>
      <w:r>
        <w:rPr>
          <w:rFonts w:eastAsia="Calibri"/>
          <w:szCs w:val="28"/>
        </w:rPr>
        <w:t xml:space="preserve">В соответствии с </w:t>
      </w:r>
      <w:hyperlink r:id="rId5" w:history="1">
        <w:r w:rsidRPr="00E622BE">
          <w:rPr>
            <w:rFonts w:eastAsia="Calibri"/>
            <w:szCs w:val="28"/>
          </w:rPr>
          <w:t>п. 1 ст. 196</w:t>
        </w:r>
      </w:hyperlink>
      <w:r w:rsidRPr="00E622BE">
        <w:rPr>
          <w:rFonts w:eastAsia="Calibri"/>
          <w:szCs w:val="28"/>
        </w:rPr>
        <w:t xml:space="preserve"> </w:t>
      </w:r>
      <w:r>
        <w:rPr>
          <w:rFonts w:eastAsia="Calibri"/>
          <w:szCs w:val="28"/>
        </w:rPr>
        <w:t xml:space="preserve">ГК РФ общий срок исковой давности составляет три года со дня, определяемого в соответствии </w:t>
      </w:r>
      <w:r w:rsidRPr="00E622BE">
        <w:rPr>
          <w:rFonts w:eastAsia="Calibri"/>
          <w:szCs w:val="28"/>
        </w:rPr>
        <w:t xml:space="preserve">со </w:t>
      </w:r>
      <w:hyperlink r:id="rId6" w:history="1">
        <w:r w:rsidRPr="00E622BE">
          <w:rPr>
            <w:rFonts w:eastAsia="Calibri"/>
            <w:szCs w:val="28"/>
          </w:rPr>
          <w:t>ст. 200</w:t>
        </w:r>
      </w:hyperlink>
      <w:r w:rsidRPr="00E622BE">
        <w:rPr>
          <w:rFonts w:eastAsia="Calibri"/>
          <w:szCs w:val="28"/>
        </w:rPr>
        <w:t xml:space="preserve"> этого кодекса.</w:t>
      </w:r>
    </w:p>
    <w:p w:rsidR="00985EBF" w:rsidRDefault="00985EBF" w:rsidP="00985EBF">
      <w:pPr>
        <w:overflowPunct/>
        <w:ind w:firstLine="539"/>
        <w:rPr>
          <w:rFonts w:eastAsia="Calibri"/>
          <w:szCs w:val="28"/>
        </w:rPr>
      </w:pPr>
      <w:r w:rsidRPr="00E622BE">
        <w:rPr>
          <w:rFonts w:eastAsia="Calibri"/>
          <w:szCs w:val="28"/>
        </w:rPr>
        <w:t xml:space="preserve">Исковая давность в силу </w:t>
      </w:r>
      <w:hyperlink r:id="rId7" w:history="1">
        <w:r w:rsidRPr="00E622BE">
          <w:rPr>
            <w:rFonts w:eastAsia="Calibri"/>
            <w:szCs w:val="28"/>
          </w:rPr>
          <w:t>п. 2 ст. 199</w:t>
        </w:r>
      </w:hyperlink>
      <w:r w:rsidRPr="00E622BE">
        <w:rPr>
          <w:rFonts w:eastAsia="Calibri"/>
          <w:szCs w:val="28"/>
        </w:rPr>
        <w:t xml:space="preserve"> ГК РФ</w:t>
      </w:r>
      <w:r>
        <w:rPr>
          <w:rFonts w:eastAsia="Calibri"/>
          <w:szCs w:val="28"/>
        </w:rPr>
        <w:t xml:space="preserve"> применяется судом только по заявлению стороны в споре, сделанному до вынесения судом решения, а истечение срока исковой давности, о применении которой заявлено стороной в споре, является основанием к вынесению судом решения об отказе в иске.</w:t>
      </w:r>
    </w:p>
    <w:p w:rsidR="00985EBF" w:rsidRDefault="00985EBF" w:rsidP="00985EBF">
      <w:pPr>
        <w:overflowPunct/>
        <w:ind w:firstLine="539"/>
        <w:rPr>
          <w:rFonts w:eastAsia="Calibri"/>
          <w:szCs w:val="28"/>
        </w:rPr>
      </w:pPr>
      <w:r>
        <w:rPr>
          <w:rFonts w:eastAsia="Calibri"/>
          <w:szCs w:val="28"/>
        </w:rPr>
        <w:t xml:space="preserve">Согласно </w:t>
      </w:r>
      <w:hyperlink r:id="rId8" w:history="1">
        <w:r w:rsidRPr="00E622BE">
          <w:rPr>
            <w:rFonts w:eastAsia="Calibri"/>
            <w:szCs w:val="28"/>
          </w:rPr>
          <w:t>п. 1 ст. 200</w:t>
        </w:r>
      </w:hyperlink>
      <w:r>
        <w:rPr>
          <w:rFonts w:eastAsia="Calibri"/>
          <w:szCs w:val="28"/>
        </w:rPr>
        <w:t xml:space="preserve">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985EBF" w:rsidRDefault="00985EBF" w:rsidP="00985EBF">
      <w:pPr>
        <w:overflowPunct/>
        <w:ind w:firstLine="539"/>
        <w:rPr>
          <w:rFonts w:eastAsia="Calibri"/>
          <w:szCs w:val="28"/>
        </w:rPr>
      </w:pPr>
      <w:r>
        <w:rPr>
          <w:rFonts w:eastAsia="Calibri"/>
          <w:szCs w:val="28"/>
        </w:rPr>
        <w:t>Из приведенных положений закона следует, что для разрешения вопроса об исчислении срока исковой давности,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w:t>
      </w:r>
    </w:p>
    <w:p w:rsidR="00985EBF" w:rsidRDefault="00985EBF" w:rsidP="00985EBF">
      <w:pPr>
        <w:overflowPunct/>
        <w:ind w:firstLine="539"/>
        <w:rPr>
          <w:rFonts w:eastAsia="Calibri"/>
          <w:szCs w:val="28"/>
        </w:rPr>
      </w:pPr>
      <w:r>
        <w:rPr>
          <w:rFonts w:eastAsia="Calibri"/>
          <w:szCs w:val="28"/>
        </w:rPr>
        <w:t xml:space="preserve">С 1 января 2012 г. обеспечение денежным довольствием и иными выплатами, предусмотренными Федеральным </w:t>
      </w:r>
      <w:hyperlink r:id="rId9" w:history="1">
        <w:r w:rsidRPr="00E622BE">
          <w:rPr>
            <w:rFonts w:eastAsia="Calibri"/>
            <w:szCs w:val="28"/>
          </w:rPr>
          <w:t>законом</w:t>
        </w:r>
      </w:hyperlink>
      <w:r w:rsidRPr="00E622BE">
        <w:rPr>
          <w:rFonts w:eastAsia="Calibri"/>
          <w:szCs w:val="28"/>
        </w:rPr>
        <w:t xml:space="preserve"> «О денежном довольствии военнослужащих и предоставлении им отдельных выплат», производится в порядке, предусмотренном </w:t>
      </w:r>
      <w:hyperlink r:id="rId10" w:history="1">
        <w:r w:rsidRPr="00E622BE">
          <w:rPr>
            <w:rFonts w:eastAsia="Calibri"/>
            <w:szCs w:val="28"/>
          </w:rPr>
          <w:t>приказом</w:t>
        </w:r>
      </w:hyperlink>
      <w:r w:rsidRPr="00E622BE">
        <w:rPr>
          <w:rFonts w:eastAsia="Calibri"/>
          <w:szCs w:val="28"/>
        </w:rPr>
        <w:t xml:space="preserve"> Министра обо</w:t>
      </w:r>
      <w:r>
        <w:rPr>
          <w:rFonts w:eastAsia="Calibri"/>
          <w:szCs w:val="28"/>
        </w:rPr>
        <w:t>роны Российской Федерации от 30 декабря 2011 г. № 2700 «Об утверждении Порядка обеспечения денежным довольствием военнослужащих Вооруженных Сил Российской Федерации».</w:t>
      </w:r>
    </w:p>
    <w:p w:rsidR="00985EBF" w:rsidRDefault="00985EBF" w:rsidP="00985EBF">
      <w:pPr>
        <w:overflowPunct/>
        <w:ind w:firstLine="539"/>
        <w:rPr>
          <w:rFonts w:eastAsia="Calibri"/>
          <w:szCs w:val="28"/>
        </w:rPr>
      </w:pPr>
      <w:proofErr w:type="gramStart"/>
      <w:r>
        <w:rPr>
          <w:rFonts w:eastAsia="Calibri"/>
          <w:szCs w:val="28"/>
        </w:rPr>
        <w:t xml:space="preserve">В </w:t>
      </w:r>
      <w:r w:rsidRPr="00E622BE">
        <w:rPr>
          <w:rFonts w:eastAsia="Calibri"/>
          <w:szCs w:val="28"/>
        </w:rPr>
        <w:t xml:space="preserve">силу </w:t>
      </w:r>
      <w:hyperlink r:id="rId11" w:history="1">
        <w:proofErr w:type="spellStart"/>
        <w:r w:rsidRPr="00E622BE">
          <w:rPr>
            <w:rFonts w:eastAsia="Calibri"/>
            <w:szCs w:val="28"/>
          </w:rPr>
          <w:t>абз</w:t>
        </w:r>
        <w:proofErr w:type="spellEnd"/>
        <w:r w:rsidRPr="00E622BE">
          <w:rPr>
            <w:rFonts w:eastAsia="Calibri"/>
            <w:szCs w:val="28"/>
          </w:rPr>
          <w:t>. четвертого</w:t>
        </w:r>
      </w:hyperlink>
      <w:r w:rsidRPr="00E622BE">
        <w:rPr>
          <w:rFonts w:eastAsia="Calibri"/>
          <w:szCs w:val="28"/>
        </w:rPr>
        <w:t xml:space="preserve"> и </w:t>
      </w:r>
      <w:hyperlink r:id="rId12" w:history="1">
        <w:r w:rsidRPr="00E622BE">
          <w:rPr>
            <w:rFonts w:eastAsia="Calibri"/>
            <w:szCs w:val="28"/>
          </w:rPr>
          <w:t>пятого п. 2</w:t>
        </w:r>
      </w:hyperlink>
      <w:r w:rsidRPr="00E622BE">
        <w:rPr>
          <w:rFonts w:eastAsia="Calibri"/>
          <w:szCs w:val="28"/>
        </w:rPr>
        <w:t xml:space="preserve"> названного</w:t>
      </w:r>
      <w:r>
        <w:rPr>
          <w:rFonts w:eastAsia="Calibri"/>
          <w:szCs w:val="28"/>
        </w:rPr>
        <w:t xml:space="preserve"> Порядка денежное довольствие военнослужащим оплачивается по месту их военной службы либо перечисляется на указанный военнослужащим счет в банке на условиях, определенных в Министерстве обороны Российской Федерации; по решению Министра обороны Российской Федерации денежное довольствие может </w:t>
      </w:r>
      <w:r>
        <w:rPr>
          <w:rFonts w:eastAsia="Calibri"/>
          <w:szCs w:val="28"/>
        </w:rPr>
        <w:lastRenderedPageBreak/>
        <w:t>выплачиваться через ФКУ ЕРЦ МО РФ или иные финансово-экономические органы.</w:t>
      </w:r>
      <w:proofErr w:type="gramEnd"/>
    </w:p>
    <w:p w:rsidR="00985EBF" w:rsidRDefault="00985EBF" w:rsidP="00985EBF">
      <w:pPr>
        <w:overflowPunct/>
        <w:ind w:firstLine="539"/>
        <w:rPr>
          <w:rFonts w:eastAsia="Calibri"/>
          <w:szCs w:val="28"/>
        </w:rPr>
      </w:pPr>
      <w:proofErr w:type="gramStart"/>
      <w:r>
        <w:rPr>
          <w:rFonts w:eastAsia="Calibri"/>
          <w:szCs w:val="28"/>
        </w:rPr>
        <w:t>Как следует из п. п. 8 и 19 Устава ФКУ ЕРЦ МО РФ (далее - Устав), учреждение осуществляет операции по расходованию бюджетных средств в соответствии с бюджетной сметой, утвержденной в установленном порядке главным распорядителем бюджетных средств; осуществляет определение потребностей в бюджетных ассигнованиях на обеспечение личного состава денежным довольствием, заработной платой и другими установленными выплатами;</w:t>
      </w:r>
      <w:proofErr w:type="gramEnd"/>
      <w:r>
        <w:rPr>
          <w:rFonts w:eastAsia="Calibri"/>
          <w:szCs w:val="28"/>
        </w:rPr>
        <w:t xml:space="preserve"> </w:t>
      </w:r>
      <w:proofErr w:type="gramStart"/>
      <w:r>
        <w:rPr>
          <w:rFonts w:eastAsia="Calibri"/>
          <w:szCs w:val="28"/>
        </w:rPr>
        <w:t>своевременно начисляет и обеспечивает личный состав указанными выплатами путем зачисления на лицевые счета в банках, банковские карты либо иным, установленным в Министерстве обороны Российской Федерации порядком; своевременно проводит расчеты, в том числе с бюджетами бюджетной системы Российской Федерации и государственными внебюджетными фондами, составляет и предоставляет отчетность; использует программно-технические средства.</w:t>
      </w:r>
      <w:proofErr w:type="gramEnd"/>
    </w:p>
    <w:p w:rsidR="00985EBF" w:rsidRDefault="00985EBF" w:rsidP="00985EBF">
      <w:pPr>
        <w:overflowPunct/>
        <w:ind w:firstLine="539"/>
        <w:rPr>
          <w:rFonts w:eastAsia="Calibri"/>
          <w:szCs w:val="28"/>
        </w:rPr>
      </w:pPr>
      <w:proofErr w:type="gramStart"/>
      <w:r>
        <w:rPr>
          <w:rFonts w:eastAsia="Calibri"/>
          <w:szCs w:val="28"/>
        </w:rPr>
        <w:t>Кроме того, в соответствии с Временным порядком взаимодействия органов военного управления в ходе работ по обеспечению денежного довольствия, заработной платы в ФКУ ЕРЦ МО РФ, утвержденным Министром обороны Российской Федерации (далее - Временный порядок), ФКУ ЕРЦ МО РФ проводит выгрузку и проведение конвертации существующих в управлениях (отделах) финансового обеспечения Минобороны России баз данных по начислению денежного довольствия военнослужащим и заработной платы</w:t>
      </w:r>
      <w:proofErr w:type="gramEnd"/>
      <w:r>
        <w:rPr>
          <w:rFonts w:eastAsia="Calibri"/>
          <w:szCs w:val="28"/>
        </w:rPr>
        <w:t xml:space="preserve"> гражданскому персоналу с использованием специального конвертера; формирует единую базу данных с использованием программных изделий, разработанных в рамках опытно-конструкторской работы "Алушта", путем загрузки </w:t>
      </w:r>
      <w:proofErr w:type="spellStart"/>
      <w:r>
        <w:rPr>
          <w:rFonts w:eastAsia="Calibri"/>
          <w:szCs w:val="28"/>
        </w:rPr>
        <w:t>сконвертированных</w:t>
      </w:r>
      <w:proofErr w:type="spellEnd"/>
      <w:r>
        <w:rPr>
          <w:rFonts w:eastAsia="Calibri"/>
          <w:szCs w:val="28"/>
        </w:rPr>
        <w:t xml:space="preserve"> данных.</w:t>
      </w:r>
    </w:p>
    <w:p w:rsidR="00985EBF" w:rsidRDefault="00985EBF" w:rsidP="00985EBF">
      <w:pPr>
        <w:overflowPunct/>
        <w:ind w:firstLine="539"/>
        <w:rPr>
          <w:rFonts w:eastAsia="Calibri"/>
          <w:szCs w:val="28"/>
        </w:rPr>
      </w:pPr>
      <w:r>
        <w:rPr>
          <w:rFonts w:eastAsia="Calibri"/>
          <w:szCs w:val="28"/>
        </w:rPr>
        <w:t>Во Временном порядке определены границы ответственности Главного управления кадров Минобороны России при взаимодействии с органами военного управления в целях функционирования ФКУ ЕРЦ МО РФ. К ним, в частности, относятся: подготовка проектов приказов Министра обороны Российской Федерации, начальника Генерального штаба Вооруженных Сил Российской Федерации, статс-секретаря - заместителя Министра обороны Российской Федерации по назначению, освобождению от воинских должностей, зачислению в распоряжение и увольнению с военной службы офицеров от командира батальона и выше; внесение в базу данных по линии ответственности со своих рабочих мест, оборудованных специальным программным обеспечением, в полном объеме изданных приказов, а также сведений по офицерам и военнослужащим, проходящим военную службу по контракту.</w:t>
      </w:r>
    </w:p>
    <w:p w:rsidR="00985EBF" w:rsidRDefault="00985EBF" w:rsidP="00985EBF">
      <w:pPr>
        <w:overflowPunct/>
        <w:ind w:firstLine="539"/>
        <w:rPr>
          <w:rFonts w:eastAsia="Calibri"/>
          <w:szCs w:val="28"/>
        </w:rPr>
      </w:pPr>
      <w:r>
        <w:rPr>
          <w:rFonts w:eastAsia="Calibri"/>
          <w:szCs w:val="28"/>
        </w:rPr>
        <w:t xml:space="preserve">Из Устава и Временного порядка следует, что ФКУ ЕРЦ МО РФ осуществляет централизованный своевременный расчет денежного довольствия и заработной платы на основании сведений, внесенных сотрудниками Главного управления кадров Минобороны России в единую базу данных; приказы по личному составу и строевой части в Единый </w:t>
      </w:r>
      <w:r>
        <w:rPr>
          <w:rFonts w:eastAsia="Calibri"/>
          <w:szCs w:val="28"/>
        </w:rPr>
        <w:lastRenderedPageBreak/>
        <w:t>расчетный центр не поступают, и самостоятельного права на внесение изменений в базу данных при исчислении денежного довольствия это учреждение не имеет.</w:t>
      </w:r>
    </w:p>
    <w:p w:rsidR="00985EBF" w:rsidRDefault="00985EBF" w:rsidP="00985EBF">
      <w:pPr>
        <w:overflowPunct/>
        <w:ind w:firstLine="539"/>
        <w:rPr>
          <w:rFonts w:eastAsia="Calibri"/>
          <w:szCs w:val="28"/>
        </w:rPr>
      </w:pPr>
      <w:hyperlink r:id="rId13" w:history="1">
        <w:r w:rsidRPr="00A81192">
          <w:rPr>
            <w:rFonts w:eastAsia="Calibri"/>
            <w:szCs w:val="28"/>
          </w:rPr>
          <w:t>Пунктами 1</w:t>
        </w:r>
      </w:hyperlink>
      <w:r w:rsidRPr="00A81192">
        <w:rPr>
          <w:rFonts w:eastAsia="Calibri"/>
          <w:szCs w:val="28"/>
        </w:rPr>
        <w:t xml:space="preserve"> и </w:t>
      </w:r>
      <w:hyperlink r:id="rId14" w:history="1">
        <w:r w:rsidRPr="00A81192">
          <w:rPr>
            <w:rFonts w:eastAsia="Calibri"/>
            <w:szCs w:val="28"/>
          </w:rPr>
          <w:t>8 ст. 5</w:t>
        </w:r>
      </w:hyperlink>
      <w:r>
        <w:rPr>
          <w:rFonts w:eastAsia="Calibri"/>
          <w:szCs w:val="28"/>
        </w:rPr>
        <w:t xml:space="preserve"> Федерального закона от 5 апреля 2013 г. № 41-ФЗ «О Счетной палате Российской Федерации» определено, что задачами Счетной палаты Российской Федерации, в том числе являются организация и осуществление контроля за целевым и эффективным использованием средств федерального бюджета.</w:t>
      </w:r>
    </w:p>
    <w:p w:rsidR="00985EBF" w:rsidRDefault="00985EBF" w:rsidP="00985EBF">
      <w:pPr>
        <w:overflowPunct/>
        <w:ind w:firstLine="539"/>
        <w:rPr>
          <w:rFonts w:eastAsia="Calibri"/>
          <w:szCs w:val="28"/>
        </w:rPr>
      </w:pPr>
      <w:proofErr w:type="gramStart"/>
      <w:r>
        <w:rPr>
          <w:rFonts w:eastAsia="Calibri"/>
          <w:szCs w:val="28"/>
        </w:rPr>
        <w:t xml:space="preserve">Согласно </w:t>
      </w:r>
      <w:hyperlink r:id="rId15" w:history="1">
        <w:r w:rsidRPr="00A81192">
          <w:rPr>
            <w:rFonts w:eastAsia="Calibri"/>
            <w:szCs w:val="28"/>
          </w:rPr>
          <w:t>п. 1 ч. 1 ст. 13</w:t>
        </w:r>
      </w:hyperlink>
      <w:r w:rsidRPr="00A81192">
        <w:rPr>
          <w:rFonts w:eastAsia="Calibri"/>
          <w:szCs w:val="28"/>
        </w:rPr>
        <w:t xml:space="preserve"> и </w:t>
      </w:r>
      <w:hyperlink r:id="rId16" w:history="1">
        <w:r w:rsidRPr="00A81192">
          <w:rPr>
            <w:rFonts w:eastAsia="Calibri"/>
            <w:szCs w:val="28"/>
          </w:rPr>
          <w:t>ч. 1 ст. 26</w:t>
        </w:r>
      </w:hyperlink>
      <w:r>
        <w:rPr>
          <w:rFonts w:eastAsia="Calibri"/>
          <w:szCs w:val="28"/>
        </w:rPr>
        <w:t xml:space="preserve"> Федерального закона «О Счетной палате Российской Федерации» в рамках выполнения своих задач Счетная палата Российской Федерации осуществляет, в частности, функции внешнего государственного финансового контроля в сфере бюджетных правоотношений, а при выявлении в ходе контрольных мероприятий нарушений в хозяйственной, финансовой, коммерческой и иной деятельности объектов аудита (контроля), наносящих ущерб</w:t>
      </w:r>
      <w:proofErr w:type="gramEnd"/>
      <w:r>
        <w:rPr>
          <w:rFonts w:eastAsia="Calibri"/>
          <w:szCs w:val="28"/>
        </w:rPr>
        <w:t xml:space="preserve"> </w:t>
      </w:r>
      <w:proofErr w:type="gramStart"/>
      <w:r>
        <w:rPr>
          <w:rFonts w:eastAsia="Calibri"/>
          <w:szCs w:val="28"/>
        </w:rPr>
        <w:t>государству и требующих в связи с этим безотлагательного пресечения, при создании препятствий для проведения контрольных и экспертно-аналитических мероприятий, а также по результатам проведенных контрольных мероприятий Счетная палата Российской Федерации вправе направить руководителям объектов аудита (контроля) представления для принятия мер по устранению выявленных недостатков и нарушений, возмещению причиненного государству ущерба и привлечению к ответственности лиц, виновных в нарушении законодательства Российской Федерации.</w:t>
      </w:r>
      <w:proofErr w:type="gramEnd"/>
    </w:p>
    <w:p w:rsidR="00985EBF" w:rsidRDefault="00985EBF" w:rsidP="00985EBF">
      <w:pPr>
        <w:overflowPunct/>
        <w:ind w:firstLine="539"/>
        <w:rPr>
          <w:rFonts w:eastAsia="Calibri"/>
          <w:szCs w:val="28"/>
        </w:rPr>
      </w:pPr>
      <w:proofErr w:type="gramStart"/>
      <w:r>
        <w:rPr>
          <w:rFonts w:eastAsia="Calibri"/>
          <w:szCs w:val="28"/>
        </w:rPr>
        <w:t>Судом установлено, что основанием для подачи ФКУ ЕРЦ МО РФ иска послужили результаты проверки, проведенной Счетной палатой Российской Федерации, по окончании которой составлен акт от 28 ноября 2014 г., содержащий сведения о том, что в бюджетном учете ФКУ ЕРЦ МО РФ не учтен причиненный государству ущерб в виде сумм излишне выплаченного денежного довольствия военнослужащим, допущенный по причине изменения ранее введенной</w:t>
      </w:r>
      <w:proofErr w:type="gramEnd"/>
      <w:r>
        <w:rPr>
          <w:rFonts w:eastAsia="Calibri"/>
          <w:szCs w:val="28"/>
        </w:rPr>
        <w:t xml:space="preserve"> кадровыми органами информации в СПО «Алушта», в частности сержанту Д., уволенному с военной службы, выплачена сумма 111904 руб.</w:t>
      </w:r>
    </w:p>
    <w:p w:rsidR="00985EBF" w:rsidRDefault="00985EBF" w:rsidP="00985EBF">
      <w:pPr>
        <w:overflowPunct/>
        <w:ind w:firstLine="539"/>
        <w:rPr>
          <w:rFonts w:eastAsia="Calibri"/>
          <w:szCs w:val="28"/>
        </w:rPr>
      </w:pPr>
      <w:r>
        <w:rPr>
          <w:rFonts w:eastAsia="Calibri"/>
          <w:szCs w:val="28"/>
        </w:rPr>
        <w:t xml:space="preserve">В соответствии с </w:t>
      </w:r>
      <w:hyperlink r:id="rId17" w:history="1">
        <w:r w:rsidRPr="00626AD2">
          <w:rPr>
            <w:rFonts w:eastAsia="Calibri"/>
            <w:szCs w:val="28"/>
          </w:rPr>
          <w:t>ч. 1 ст. 196</w:t>
        </w:r>
      </w:hyperlink>
      <w:r>
        <w:rPr>
          <w:rFonts w:eastAsia="Calibri"/>
          <w:szCs w:val="28"/>
        </w:rPr>
        <w:t xml:space="preserve"> ГПК РФ при принятии решения суд оценивает доказательства, определяет, какие обстоятельства, имеющие значение для рассмотрения дела, </w:t>
      </w:r>
      <w:proofErr w:type="gramStart"/>
      <w:r>
        <w:rPr>
          <w:rFonts w:eastAsia="Calibri"/>
          <w:szCs w:val="28"/>
        </w:rPr>
        <w:t>установлены</w:t>
      </w:r>
      <w:proofErr w:type="gramEnd"/>
      <w:r>
        <w:rPr>
          <w:rFonts w:eastAsia="Calibri"/>
          <w:szCs w:val="28"/>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w:t>
      </w:r>
    </w:p>
    <w:p w:rsidR="00985EBF" w:rsidRDefault="00985EBF" w:rsidP="00985EBF">
      <w:pPr>
        <w:overflowPunct/>
        <w:ind w:firstLine="539"/>
        <w:rPr>
          <w:rFonts w:eastAsia="Calibri"/>
          <w:szCs w:val="28"/>
        </w:rPr>
      </w:pPr>
      <w:proofErr w:type="gramStart"/>
      <w:r>
        <w:rPr>
          <w:rFonts w:eastAsia="Calibri"/>
          <w:szCs w:val="28"/>
        </w:rPr>
        <w:t xml:space="preserve">Между тем в данном деле суд в нарушение приведенных норм </w:t>
      </w:r>
      <w:hyperlink r:id="rId18" w:history="1">
        <w:r w:rsidRPr="00626AD2">
          <w:rPr>
            <w:rFonts w:eastAsia="Calibri"/>
            <w:szCs w:val="28"/>
          </w:rPr>
          <w:t>ГПК</w:t>
        </w:r>
      </w:hyperlink>
      <w:r w:rsidRPr="00626AD2">
        <w:rPr>
          <w:rFonts w:eastAsia="Calibri"/>
          <w:szCs w:val="28"/>
        </w:rPr>
        <w:t xml:space="preserve"> </w:t>
      </w:r>
      <w:r>
        <w:rPr>
          <w:rFonts w:eastAsia="Calibri"/>
          <w:szCs w:val="28"/>
        </w:rPr>
        <w:t>РФ не определил юридически значимые для установления начала течения срока исковой давности обстоятельства, а именно: могла ли быть выявлена ФКУ ЕРЦ МО РФ необоснованность выплаты денежных средств ответчику до проверки, проведенной Счетной палатой Российской Федерации в 2014 г., или нет, и не устанавливал их на основании представленных сторонами доказательств</w:t>
      </w:r>
      <w:proofErr w:type="gramEnd"/>
      <w:r>
        <w:rPr>
          <w:rFonts w:eastAsia="Calibri"/>
          <w:szCs w:val="28"/>
        </w:rPr>
        <w:t xml:space="preserve">, суд не исследовал и не дал оценки документам, в том числе Уставу и Временному порядку, содержащимся в деле и представленным </w:t>
      </w:r>
      <w:r>
        <w:rPr>
          <w:rFonts w:eastAsia="Calibri"/>
          <w:szCs w:val="28"/>
        </w:rPr>
        <w:lastRenderedPageBreak/>
        <w:t>истцом, для решения вопроса о том, пропущен ли истцом срок исковой давности.</w:t>
      </w:r>
    </w:p>
    <w:p w:rsidR="00985EBF" w:rsidRDefault="00985EBF" w:rsidP="00985EBF">
      <w:pPr>
        <w:overflowPunct/>
        <w:ind w:firstLine="539"/>
        <w:rPr>
          <w:rFonts w:eastAsia="Calibri"/>
          <w:szCs w:val="28"/>
        </w:rPr>
      </w:pPr>
      <w:proofErr w:type="gramStart"/>
      <w:r>
        <w:rPr>
          <w:rFonts w:eastAsia="Calibri"/>
          <w:szCs w:val="28"/>
        </w:rPr>
        <w:t xml:space="preserve">С учетом изложенного Судебная коллегия по делам военнослужащих признала вывод суда об отказе в удовлетворении исковых требований ФКУ ЕРЦ МО РФ в связи с пропуском им срока исковой давности основанным на неправильном применении норм материального права, а также сделанным с существенными нарушениями норм процессуального права, повлиявшими на исход дела, что в силу </w:t>
      </w:r>
      <w:hyperlink r:id="rId19" w:history="1">
        <w:r w:rsidRPr="00443C6C">
          <w:rPr>
            <w:rFonts w:eastAsia="Calibri"/>
            <w:szCs w:val="28"/>
          </w:rPr>
          <w:t>ст. 387</w:t>
        </w:r>
      </w:hyperlink>
      <w:r>
        <w:rPr>
          <w:rFonts w:eastAsia="Calibri"/>
          <w:szCs w:val="28"/>
        </w:rPr>
        <w:t xml:space="preserve"> ГПК РФ явилось основанием для отмены</w:t>
      </w:r>
      <w:proofErr w:type="gramEnd"/>
      <w:r>
        <w:rPr>
          <w:rFonts w:eastAsia="Calibri"/>
          <w:szCs w:val="28"/>
        </w:rPr>
        <w:t xml:space="preserve"> обжалуемых судебных постановлений и направления дела на новое рассмотрение в суд первой инстанции.</w:t>
      </w:r>
    </w:p>
    <w:p w:rsidR="00C77DD4" w:rsidRDefault="00C77DD4" w:rsidP="00C77DD4">
      <w:pPr>
        <w:pStyle w:val="30"/>
        <w:shd w:val="clear" w:color="auto" w:fill="auto"/>
        <w:spacing w:line="240" w:lineRule="auto"/>
        <w:ind w:firstLine="567"/>
        <w:jc w:val="center"/>
        <w:rPr>
          <w:sz w:val="32"/>
          <w:szCs w:val="32"/>
        </w:rPr>
      </w:pPr>
    </w:p>
    <w:p w:rsidR="00C77DD4" w:rsidRPr="00187B17" w:rsidRDefault="00C77DD4" w:rsidP="00C77DD4">
      <w:pPr>
        <w:pStyle w:val="30"/>
        <w:shd w:val="clear" w:color="auto" w:fill="auto"/>
        <w:spacing w:line="240" w:lineRule="auto"/>
        <w:ind w:firstLine="0"/>
        <w:jc w:val="center"/>
        <w:rPr>
          <w:b w:val="0"/>
          <w:i/>
        </w:rPr>
      </w:pPr>
      <w:r w:rsidRPr="00187B17">
        <w:rPr>
          <w:b w:val="0"/>
          <w:i/>
        </w:rPr>
        <w:t>Извлечение из Обзора</w:t>
      </w:r>
    </w:p>
    <w:p w:rsidR="00C77DD4" w:rsidRDefault="00C77DD4" w:rsidP="00C77DD4">
      <w:pPr>
        <w:pStyle w:val="30"/>
        <w:shd w:val="clear" w:color="auto" w:fill="auto"/>
        <w:spacing w:line="240" w:lineRule="auto"/>
        <w:ind w:firstLine="0"/>
        <w:jc w:val="both"/>
        <w:rPr>
          <w:b w:val="0"/>
          <w:i/>
        </w:rPr>
      </w:pPr>
      <w:r w:rsidRPr="00187B17">
        <w:rPr>
          <w:b w:val="0"/>
          <w:i/>
        </w:rPr>
        <w:t xml:space="preserve">практики рассмотрения военными судами административных и гражданских дел, связанных с соблюдением должностными лицами </w:t>
      </w:r>
      <w:proofErr w:type="gramStart"/>
      <w:r w:rsidRPr="00187B17">
        <w:rPr>
          <w:b w:val="0"/>
          <w:i/>
        </w:rPr>
        <w:t>органов военного управления требований законодательства Российской Федерации</w:t>
      </w:r>
      <w:proofErr w:type="gramEnd"/>
      <w:r w:rsidRPr="00187B17">
        <w:rPr>
          <w:b w:val="0"/>
          <w:i/>
        </w:rPr>
        <w:t xml:space="preserve"> о денежном довольствии военнослужащих и предоставлении им отдельных выплат</w:t>
      </w:r>
      <w:r>
        <w:rPr>
          <w:b w:val="0"/>
          <w:i/>
        </w:rPr>
        <w:t xml:space="preserve">. </w:t>
      </w:r>
      <w:proofErr w:type="gramStart"/>
      <w:r w:rsidRPr="00187B17">
        <w:rPr>
          <w:b w:val="0"/>
          <w:i/>
        </w:rPr>
        <w:t>Утвержден</w:t>
      </w:r>
      <w:proofErr w:type="gramEnd"/>
      <w:r>
        <w:rPr>
          <w:b w:val="0"/>
          <w:i/>
        </w:rPr>
        <w:t xml:space="preserve"> </w:t>
      </w:r>
      <w:r w:rsidRPr="00187B17">
        <w:rPr>
          <w:b w:val="0"/>
          <w:i/>
        </w:rPr>
        <w:t xml:space="preserve"> Президиумом </w:t>
      </w:r>
      <w:r>
        <w:rPr>
          <w:b w:val="0"/>
          <w:i/>
        </w:rPr>
        <w:t>В</w:t>
      </w:r>
      <w:r w:rsidRPr="00187B17">
        <w:rPr>
          <w:b w:val="0"/>
          <w:i/>
        </w:rPr>
        <w:t>ерховного Суда  Российской Федерации</w:t>
      </w:r>
    </w:p>
    <w:p w:rsidR="00C77DD4" w:rsidRPr="003C4895" w:rsidRDefault="00C77DD4" w:rsidP="00C77DD4">
      <w:pPr>
        <w:pStyle w:val="30"/>
        <w:shd w:val="clear" w:color="auto" w:fill="auto"/>
        <w:spacing w:line="240" w:lineRule="auto"/>
        <w:ind w:firstLine="0"/>
        <w:jc w:val="center"/>
        <w:rPr>
          <w:i/>
        </w:rPr>
      </w:pPr>
      <w:r w:rsidRPr="003C4895">
        <w:rPr>
          <w:b w:val="0"/>
          <w:i/>
        </w:rPr>
        <w:t>19  сентября  2018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985EBF"/>
    <w:rsid w:val="00035AB3"/>
    <w:rsid w:val="0004799F"/>
    <w:rsid w:val="000F188A"/>
    <w:rsid w:val="001805AE"/>
    <w:rsid w:val="00207782"/>
    <w:rsid w:val="00302472"/>
    <w:rsid w:val="004B2FB1"/>
    <w:rsid w:val="006646AF"/>
    <w:rsid w:val="00755C3E"/>
    <w:rsid w:val="007A1DB1"/>
    <w:rsid w:val="00894DBC"/>
    <w:rsid w:val="00985EBF"/>
    <w:rsid w:val="009D43D6"/>
    <w:rsid w:val="009F2ADB"/>
    <w:rsid w:val="00AE12A7"/>
    <w:rsid w:val="00C77DD4"/>
    <w:rsid w:val="00CC50D0"/>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BF"/>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985EBF"/>
    <w:pPr>
      <w:overflowPunct/>
      <w:autoSpaceDE/>
      <w:autoSpaceDN/>
      <w:adjustRightInd/>
      <w:jc w:val="center"/>
    </w:pPr>
    <w:rPr>
      <w:sz w:val="32"/>
      <w:lang/>
    </w:rPr>
  </w:style>
  <w:style w:type="character" w:customStyle="1" w:styleId="a4">
    <w:name w:val="Название Знак"/>
    <w:basedOn w:val="a0"/>
    <w:link w:val="a3"/>
    <w:rsid w:val="00985EBF"/>
    <w:rPr>
      <w:rFonts w:ascii="Times New Roman" w:eastAsia="Times New Roman" w:hAnsi="Times New Roman" w:cs="Times New Roman"/>
      <w:sz w:val="32"/>
      <w:szCs w:val="20"/>
      <w:lang w:eastAsia="ru-RU"/>
    </w:rPr>
  </w:style>
  <w:style w:type="character" w:customStyle="1" w:styleId="3">
    <w:name w:val="Основной текст (3)_"/>
    <w:basedOn w:val="a0"/>
    <w:link w:val="30"/>
    <w:rsid w:val="00C77DD4"/>
    <w:rPr>
      <w:rFonts w:ascii="Times New Roman" w:eastAsia="Times New Roman" w:hAnsi="Times New Roman" w:cs="Times New Roman"/>
      <w:b/>
      <w:bCs/>
      <w:sz w:val="28"/>
      <w:szCs w:val="28"/>
      <w:shd w:val="clear" w:color="auto" w:fill="FFFFFF"/>
    </w:rPr>
  </w:style>
  <w:style w:type="paragraph" w:customStyle="1" w:styleId="30">
    <w:name w:val="Основной текст (3)"/>
    <w:basedOn w:val="a"/>
    <w:link w:val="3"/>
    <w:rsid w:val="00C77DD4"/>
    <w:pPr>
      <w:widowControl w:val="0"/>
      <w:shd w:val="clear" w:color="auto" w:fill="FFFFFF"/>
      <w:overflowPunct/>
      <w:autoSpaceDE/>
      <w:autoSpaceDN/>
      <w:adjustRightInd/>
      <w:spacing w:line="317" w:lineRule="exact"/>
      <w:ind w:hanging="360"/>
      <w:jc w:val="left"/>
    </w:pPr>
    <w:rPr>
      <w:b/>
      <w:bCs/>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862CFEE67FFDB9116A56C0D960160704D48D483F430D35B1017003F68E6C1AB718EBFB16Cy2n3G" TargetMode="External"/><Relationship Id="rId13" Type="http://schemas.openxmlformats.org/officeDocument/2006/relationships/hyperlink" Target="consultantplus://offline/ref=0862CFEE67FFDB9116A56C0D960160704D40DC85F530D35B1017003F68E6C1AB718EBFB56D268A93yAnAG" TargetMode="External"/><Relationship Id="rId18" Type="http://schemas.openxmlformats.org/officeDocument/2006/relationships/hyperlink" Target="consultantplus://offline/ref=0862CFEE67FFDB9116A56C0D960160704D48D88CF13BD35B1017003F68yEn6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consultantplus://offline/ref=0862CFEE67FFDB9116A56C0D960160704D48D483F430D35B1017003F68E6C1AB718EBFB56D278A99yAn8G" TargetMode="External"/><Relationship Id="rId12" Type="http://schemas.openxmlformats.org/officeDocument/2006/relationships/hyperlink" Target="consultantplus://offline/ref=0862CFEE67FFDB9116A56C0D960160704D48DE85F138D35B1017003F68E6C1AB718EBFB56D268A93yAnDG" TargetMode="External"/><Relationship Id="rId17" Type="http://schemas.openxmlformats.org/officeDocument/2006/relationships/hyperlink" Target="consultantplus://offline/ref=0862CFEE67FFDB9116A56C0D960160704D48D88CF13BD35B1017003F68E6C1AB718EBFB56D268390yAn9G" TargetMode="External"/><Relationship Id="rId2" Type="http://schemas.openxmlformats.org/officeDocument/2006/relationships/styles" Target="styles.xml"/><Relationship Id="rId16" Type="http://schemas.openxmlformats.org/officeDocument/2006/relationships/hyperlink" Target="consultantplus://offline/ref=0862CFEE67FFDB9116A56C0D960160704D40DC85F530D35B1017003F68E6C1AB718EBFyBn3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consultantplus://offline/ref=0862CFEE67FFDB9116A56C0D960160704D48D483F430D35B1017003F68E6C1AB718EBFB16Cy2n2G" TargetMode="External"/><Relationship Id="rId11" Type="http://schemas.openxmlformats.org/officeDocument/2006/relationships/hyperlink" Target="consultantplus://offline/ref=0862CFEE67FFDB9116A56C0D960160704D48DE85F138D35B1017003F68E6C1AB718EBFB56D268A93yAnEG" TargetMode="External"/><Relationship Id="rId5" Type="http://schemas.openxmlformats.org/officeDocument/2006/relationships/hyperlink" Target="consultantplus://offline/ref=0862CFEE67FFDB9116A56C0D960160704D48D483F430D35B1017003F68E6C1AB718EBFB16Cy2n6G" TargetMode="External"/><Relationship Id="rId15" Type="http://schemas.openxmlformats.org/officeDocument/2006/relationships/hyperlink" Target="consultantplus://offline/ref=0862CFEE67FFDB9116A56C0D960160704D40DC85F530D35B1017003F68E6C1AB718EBFB56D268B90yAnEG" TargetMode="External"/><Relationship Id="rId10" Type="http://schemas.openxmlformats.org/officeDocument/2006/relationships/hyperlink" Target="consultantplus://offline/ref=0862CFEE67FFDB9116A56C0D960160704D48DE85F138D35B1017003F68yEn6G" TargetMode="External"/><Relationship Id="rId19" Type="http://schemas.openxmlformats.org/officeDocument/2006/relationships/hyperlink" Target="consultantplus://offline/ref=0862CFEE67FFDB9116A56C0D960160704D48D88CF13BD35B1017003F68E6C1AB718EBFB765y2n2G" TargetMode="External"/><Relationship Id="rId4" Type="http://schemas.openxmlformats.org/officeDocument/2006/relationships/webSettings" Target="webSettings.xml"/><Relationship Id="rId9" Type="http://schemas.openxmlformats.org/officeDocument/2006/relationships/hyperlink" Target="consultantplus://offline/ref=0862CFEE67FFDB9116A56C0D960160704D49DA8DF53ED35B1017003F68yEn6G" TargetMode="External"/><Relationship Id="rId14" Type="http://schemas.openxmlformats.org/officeDocument/2006/relationships/hyperlink" Target="consultantplus://offline/ref=0862CFEE67FFDB9116A56C0D960160704D40DC85F530D35B1017003F68E6C1AB718EBFB56D268A92yAnD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F279D-6C24-42FD-A895-00A1CDEBB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2089</Words>
  <Characters>11909</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2018-10-02T08:06:00Z</dcterms:created>
  <dcterms:modified xsi:type="dcterms:W3CDTF">2018-10-02T10:22:00Z</dcterms:modified>
</cp:coreProperties>
</file>