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2AE" w:rsidRDefault="006552AE" w:rsidP="002D3323">
      <w:pPr>
        <w:pStyle w:val="Default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50. В случае</w:t>
      </w:r>
      <w:proofErr w:type="gramStart"/>
      <w:r>
        <w:rPr>
          <w:b/>
          <w:bCs/>
          <w:sz w:val="28"/>
          <w:szCs w:val="28"/>
        </w:rPr>
        <w:t>,</w:t>
      </w:r>
      <w:proofErr w:type="gramEnd"/>
      <w:r>
        <w:rPr>
          <w:b/>
          <w:bCs/>
          <w:sz w:val="28"/>
          <w:szCs w:val="28"/>
        </w:rPr>
        <w:t xml:space="preserve"> если на стадии принятия административного искового заявления к производству суда будет установлено, что заявление не подлежит рассмотрению и разрешению в порядке административного судопроизводства, поскольку рассматривается и разрешается в порядке гражданского судопроизводства, судье следует самостоятельно передать такое заявление для рассмотрения и разрешения в порядке гражданского судопроизводства, если не имеется иных препятствий для рассмотрения этого заявления в том же суде в ином судебном порядке. </w:t>
      </w:r>
    </w:p>
    <w:p w:rsidR="002D3323" w:rsidRDefault="006552AE" w:rsidP="002D3323">
      <w:pPr>
        <w:pStyle w:val="Default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Г. обратился в суд с административным исковым заявлением к органу местного самоуправления о признании незаконными действий по подготовке, организации и проведению аукциона на право заключения договора аренды земельного участка, признании отсутствующим зарегистрированного в пользу другого лица ограничения (обременения) в виде аренды в отношении земельного участка, возложении обязанности подготовить проект договора аренды земельного участка и направить проект это</w:t>
      </w:r>
      <w:r w:rsidR="002D3323">
        <w:rPr>
          <w:sz w:val="28"/>
          <w:szCs w:val="28"/>
        </w:rPr>
        <w:t xml:space="preserve">го договора для подписания. </w:t>
      </w:r>
      <w:proofErr w:type="gramEnd"/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Определением судьи суда первой инстанции, оставленным без изменения судом апелляционной инстанции, в принятии административного искового заявления отказано. </w:t>
      </w:r>
      <w:proofErr w:type="gramStart"/>
      <w:r>
        <w:rPr>
          <w:color w:val="auto"/>
          <w:sz w:val="28"/>
          <w:szCs w:val="28"/>
        </w:rPr>
        <w:t>При этом судья исходил из того, что административное исковое заявление не подлежит рассмотрению и разрешению судом в порядке административного судопроизводства, поскольку из содержания этого заявления следует, что имеет место спор о праве на предоставление земельного участка, так как Г. фактически ставит вопрос о наличии либо об отсутствии у него субъективного гражданского права на предоставление в аренду земельного участка, который ранее</w:t>
      </w:r>
      <w:proofErr w:type="gramEnd"/>
      <w:r>
        <w:rPr>
          <w:color w:val="auto"/>
          <w:sz w:val="28"/>
          <w:szCs w:val="28"/>
        </w:rPr>
        <w:t xml:space="preserve"> был предоставлен в аренду иному лицу.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Судебная коллегия по административным делам Верховного Суда Российской Федерации отменила указанные судебные акты и направила материал по административному исковому заявлению Г. </w:t>
      </w:r>
      <w:proofErr w:type="gramStart"/>
      <w:r>
        <w:rPr>
          <w:color w:val="auto"/>
          <w:sz w:val="28"/>
          <w:szCs w:val="28"/>
        </w:rPr>
        <w:t>в суд первой инстанции для рассмотрения вопроса о принятии этого заявления к производству суда по следующим основаниям</w:t>
      </w:r>
      <w:proofErr w:type="gramEnd"/>
      <w:r>
        <w:rPr>
          <w:color w:val="auto"/>
          <w:sz w:val="28"/>
          <w:szCs w:val="28"/>
        </w:rPr>
        <w:t xml:space="preserve">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>Так, Судебная коллегия указала, что судье следовало принять решение о передаче данного заявления для рассмотрения в порядке гражданского судопроизводства, учитывая, что правильное определение судами вида судопроизводства, в котором подлежат защите права и свободы гражданина или организации, зависит от характера правоотношений, из которых вытекает требование лица, обратившегося за судебной защитой, а не от избранной им формы обращения в суд (подача заявления</w:t>
      </w:r>
      <w:proofErr w:type="gramEnd"/>
      <w:r>
        <w:rPr>
          <w:color w:val="auto"/>
          <w:sz w:val="28"/>
          <w:szCs w:val="28"/>
        </w:rPr>
        <w:t xml:space="preserve"> в порядке административного судопроизводства или гражданского судопроизводства).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Согласно </w:t>
      </w:r>
      <w:proofErr w:type="gramStart"/>
      <w:r>
        <w:rPr>
          <w:color w:val="auto"/>
          <w:sz w:val="28"/>
          <w:szCs w:val="28"/>
        </w:rPr>
        <w:t>ч</w:t>
      </w:r>
      <w:proofErr w:type="gramEnd"/>
      <w:r>
        <w:rPr>
          <w:color w:val="auto"/>
          <w:sz w:val="28"/>
          <w:szCs w:val="28"/>
        </w:rPr>
        <w:t xml:space="preserve">. 1 ст. 127 КАС РФ вопрос о принятии административного искового заявления к производству суда рассматривается судьей единолично в течение трех дней со дня поступления административного искового заявления в суд, если иной срок не предусмотрен названным кодексом.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lastRenderedPageBreak/>
        <w:t xml:space="preserve">Вопрос о принятии искового заявления, поступившего в суд в порядке гражданского судопроизводства, также рассматривается единолично судьей, который в течение пяти дней со дня его поступления в суд обязан рассмотреть вопрос о его принятии к производству суда путем вынесения соответствующего определения (ст. 133 ГПК РФ).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Именно на стадии принятия заявления к производству суда определяется характер спорных правоотношений и процессуальный закон, подлежащий применению, поскольку от этого зависят правила судопроизводства, в том числе распределение между сторонами судебного процесса бремени доказывания. </w:t>
      </w:r>
    </w:p>
    <w:p w:rsidR="002D3323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Таким образом, вид судоп</w:t>
      </w:r>
      <w:r w:rsidR="002D3323">
        <w:rPr>
          <w:color w:val="auto"/>
          <w:sz w:val="28"/>
          <w:szCs w:val="28"/>
        </w:rPr>
        <w:t xml:space="preserve">роизводства определяет суд.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В связи с этим судье при наличии оснований полагать, что заявление Г. не подлежит рассмотрению и разрешению в порядке административного судопроизводства, следовало передать данное заявление для рассмотрения в порядке гражданского судопроизводства, если не имелось иных препятствий для рассмотрения этого заявления в том же суде в ином судебном порядке.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proofErr w:type="gramStart"/>
      <w:r>
        <w:rPr>
          <w:color w:val="auto"/>
          <w:sz w:val="28"/>
          <w:szCs w:val="28"/>
        </w:rPr>
        <w:t>Такое процессуальное решение согласуется с правовой позицией Конституционного Суда Российской Федерации, выраженной в постановлении от 11 ноября 2014 г. № 28-П, о том, что институциональные и процедурные условия осуществления права на доступ к механизмам правосудия должны не только предотвращать неоправданные задержки при рассмотрении дел, но и отвечать требованиям процессуальной эффективности, экономии в использовании средств судебной защиты и тем самым обеспечивать справедливость</w:t>
      </w:r>
      <w:proofErr w:type="gramEnd"/>
      <w:r>
        <w:rPr>
          <w:color w:val="auto"/>
          <w:sz w:val="28"/>
          <w:szCs w:val="28"/>
        </w:rPr>
        <w:t xml:space="preserve"> судебного решения. </w:t>
      </w:r>
    </w:p>
    <w:p w:rsidR="006552AE" w:rsidRDefault="006552AE" w:rsidP="002D3323">
      <w:pPr>
        <w:pStyle w:val="Default"/>
        <w:ind w:firstLine="709"/>
        <w:jc w:val="both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На основании </w:t>
      </w:r>
      <w:proofErr w:type="gramStart"/>
      <w:r>
        <w:rPr>
          <w:color w:val="auto"/>
          <w:sz w:val="28"/>
          <w:szCs w:val="28"/>
        </w:rPr>
        <w:t>изложенного</w:t>
      </w:r>
      <w:proofErr w:type="gramEnd"/>
      <w:r>
        <w:rPr>
          <w:color w:val="auto"/>
          <w:sz w:val="28"/>
          <w:szCs w:val="28"/>
        </w:rPr>
        <w:t xml:space="preserve"> Судебная коллегия по административным делам пришла к выводу о незаконности названных судебных актов. </w:t>
      </w:r>
    </w:p>
    <w:p w:rsidR="00755C3E" w:rsidRDefault="006552AE" w:rsidP="002D3323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Определение № 39-КА19-1</w:t>
      </w:r>
    </w:p>
    <w:p w:rsidR="00E04BA3" w:rsidRDefault="00E04BA3" w:rsidP="00E04BA3">
      <w:pPr>
        <w:pStyle w:val="Default"/>
      </w:pPr>
    </w:p>
    <w:p w:rsidR="00E04BA3" w:rsidRDefault="00E04BA3" w:rsidP="00E04BA3">
      <w:pPr>
        <w:pStyle w:val="Default"/>
        <w:rPr>
          <w:sz w:val="28"/>
          <w:szCs w:val="28"/>
        </w:rPr>
      </w:pPr>
      <w:r>
        <w:t xml:space="preserve"> </w:t>
      </w:r>
    </w:p>
    <w:p w:rsidR="00E04BA3" w:rsidRPr="0065426A" w:rsidRDefault="0065426A" w:rsidP="0065426A">
      <w:pPr>
        <w:pStyle w:val="Default"/>
        <w:jc w:val="center"/>
        <w:rPr>
          <w:bCs/>
          <w:i/>
          <w:sz w:val="28"/>
          <w:szCs w:val="28"/>
        </w:rPr>
      </w:pPr>
      <w:r w:rsidRPr="0065426A">
        <w:rPr>
          <w:bCs/>
          <w:i/>
          <w:sz w:val="28"/>
          <w:szCs w:val="28"/>
        </w:rPr>
        <w:t xml:space="preserve">Обзор судебной практики Верховного суда российской федерации </w:t>
      </w:r>
      <w:r w:rsidR="00E04BA3" w:rsidRPr="0065426A">
        <w:rPr>
          <w:bCs/>
          <w:i/>
          <w:sz w:val="28"/>
          <w:szCs w:val="28"/>
        </w:rPr>
        <w:t>№ 2 (2019)</w:t>
      </w:r>
      <w:r>
        <w:rPr>
          <w:bCs/>
          <w:i/>
          <w:sz w:val="28"/>
          <w:szCs w:val="28"/>
        </w:rPr>
        <w:t>.</w:t>
      </w:r>
    </w:p>
    <w:p w:rsidR="0065426A" w:rsidRDefault="0065426A" w:rsidP="0065426A">
      <w:pPr>
        <w:pStyle w:val="Default"/>
        <w:jc w:val="center"/>
        <w:rPr>
          <w:bCs/>
          <w:i/>
          <w:sz w:val="28"/>
          <w:szCs w:val="28"/>
        </w:rPr>
      </w:pPr>
      <w:proofErr w:type="gramStart"/>
      <w:r w:rsidRPr="0065426A">
        <w:rPr>
          <w:bCs/>
          <w:i/>
          <w:sz w:val="28"/>
          <w:szCs w:val="28"/>
        </w:rPr>
        <w:t>Утвержден</w:t>
      </w:r>
      <w:proofErr w:type="gramEnd"/>
      <w:r w:rsidRPr="0065426A">
        <w:rPr>
          <w:bCs/>
          <w:i/>
          <w:sz w:val="28"/>
          <w:szCs w:val="28"/>
        </w:rPr>
        <w:t xml:space="preserve"> Президиумом </w:t>
      </w:r>
      <w:r>
        <w:rPr>
          <w:bCs/>
          <w:i/>
          <w:sz w:val="28"/>
          <w:szCs w:val="28"/>
        </w:rPr>
        <w:t>В</w:t>
      </w:r>
      <w:r w:rsidRPr="0065426A">
        <w:rPr>
          <w:bCs/>
          <w:i/>
          <w:sz w:val="28"/>
          <w:szCs w:val="28"/>
        </w:rPr>
        <w:t xml:space="preserve">ерховного </w:t>
      </w:r>
      <w:r>
        <w:rPr>
          <w:bCs/>
          <w:i/>
          <w:sz w:val="28"/>
          <w:szCs w:val="28"/>
        </w:rPr>
        <w:t>С</w:t>
      </w:r>
      <w:r w:rsidRPr="0065426A">
        <w:rPr>
          <w:bCs/>
          <w:i/>
          <w:sz w:val="28"/>
          <w:szCs w:val="28"/>
        </w:rPr>
        <w:t xml:space="preserve">уда </w:t>
      </w:r>
      <w:r>
        <w:rPr>
          <w:bCs/>
          <w:i/>
          <w:sz w:val="28"/>
          <w:szCs w:val="28"/>
        </w:rPr>
        <w:t>Российской федерации</w:t>
      </w:r>
    </w:p>
    <w:p w:rsidR="00E04BA3" w:rsidRPr="0065426A" w:rsidRDefault="00E04BA3" w:rsidP="0065426A">
      <w:pPr>
        <w:pStyle w:val="Default"/>
        <w:jc w:val="center"/>
        <w:rPr>
          <w:i/>
          <w:sz w:val="28"/>
          <w:szCs w:val="28"/>
        </w:rPr>
      </w:pPr>
      <w:r w:rsidRPr="0065426A">
        <w:rPr>
          <w:bCs/>
          <w:i/>
          <w:sz w:val="28"/>
          <w:szCs w:val="28"/>
        </w:rPr>
        <w:t>17 июля 2019 г.</w:t>
      </w:r>
    </w:p>
    <w:p w:rsidR="00E04BA3" w:rsidRDefault="00E04BA3" w:rsidP="00E04BA3"/>
    <w:sectPr w:rsidR="00E04BA3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altName w:val="Times New Roman"/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characterSpacingControl w:val="doNotCompress"/>
  <w:compat/>
  <w:rsids>
    <w:rsidRoot w:val="006552AE"/>
    <w:rsid w:val="00035AB3"/>
    <w:rsid w:val="0004799F"/>
    <w:rsid w:val="000F188A"/>
    <w:rsid w:val="00123C27"/>
    <w:rsid w:val="0020632B"/>
    <w:rsid w:val="00207782"/>
    <w:rsid w:val="002B6515"/>
    <w:rsid w:val="002D3323"/>
    <w:rsid w:val="00302472"/>
    <w:rsid w:val="00365A97"/>
    <w:rsid w:val="0058178B"/>
    <w:rsid w:val="0065426A"/>
    <w:rsid w:val="006552AE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04BA3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552A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2019-07-24T14:15:00Z</dcterms:created>
  <dcterms:modified xsi:type="dcterms:W3CDTF">2019-07-24T14:15:00Z</dcterms:modified>
</cp:coreProperties>
</file>