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C9D" w:rsidRPr="00137ACA" w:rsidRDefault="00DB3C9D" w:rsidP="00DB3C9D">
      <w:pPr>
        <w:autoSpaceDE w:val="0"/>
        <w:autoSpaceDN w:val="0"/>
        <w:adjustRightInd w:val="0"/>
        <w:ind w:firstLine="540"/>
        <w:rPr>
          <w:rFonts w:ascii="Times New Roman" w:hAnsi="Times New Roman" w:cs="Times New Roman"/>
          <w:b/>
          <w:sz w:val="24"/>
          <w:szCs w:val="24"/>
        </w:rPr>
      </w:pPr>
      <w:r w:rsidRPr="00137ACA">
        <w:rPr>
          <w:rFonts w:ascii="Times New Roman" w:hAnsi="Times New Roman" w:cs="Times New Roman"/>
          <w:b/>
          <w:sz w:val="24"/>
          <w:szCs w:val="24"/>
        </w:rPr>
        <w:t>9. Нормы процессуального права не запрещают представлять письменные доказательства в копиях, а также проводить судебную почерковедческую экспертизу по копии документа. Вопросы о достаточности и пригодности материалов, предоставленных для исследования, а также о методике проведения экспертизы, относятся к компетенции лица, проводящего экспертизу.</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Банк в лице конкурсного управляющего обратился в суд с иском к Д. и обществу о взыскании задолженности по кредитному договору.</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Судом установлено, что между банком и Д. заключен договор потребительского кредита от 30 декабря 2016 г. на сумму, которую последний получил по расходно-кассовому ордеру.</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В обеспечение исполнения обязательств по указанному договору банком в тот же день заключен договор поручительства с обществом, подписанный от имени общества Д. как генеральным директором.</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Решением арбитражного суда банк (истец) признан банкротом и в отношении его открыто конкурсное производство. Функции конкурсного управляющего возложены на государственную корпорацию "Агентство по страхованию вкладов".</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Согласно выписке из лицевого счета заемщик имеет задолженность по погашению кредита в указанном истцом размере, никаких платежей с февраля 2017 года не производилось.</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В связи с утверждением Д. о том, что договор кредита с расходно-кассовым ордером он не подписывал и денежных средств не получал, по ходатайствам обеих сторон определением суда была назначена судебная почерковедческая экспертиза, проведение которой поручено экспертам федерального бюджетного учреждения Российской Федерации "Центр судебной экспертизы при Министерстве юстиции Российской Федерации". Расходы по проведению экспертизы возложены на ответчика Д., оспаривающего факт подписания договора и расходно-кассового ордера.</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Определение о назначении экспертизы и о возложении расходов по ее проведению на Д. вынесено в судебном заседании, в котором участвовал его представитель.</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В материалах дела имеется адресованное Д. уведомление суда первой инстанции о необходимости произвести оплату экспертизы на счет Судебного департамента или экспертного учреждения с указанием суммы, подлежащей оплате, а также почтовый конверт о возврате этого заказного письма в суд.</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Материалы гражданского дела возвращены экспертным учреждением в суд без производства экспертизы с уведомлением о том, что экспертиза Д. не оплачена.</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Удовлетворяя исковые требования, суд первой инстанции указал, что в связи с уклонением Д. от оплаты расходов по проведению экспертизы факт подписания им договора потребительского кредита и расходно-кассового ордера на получение денежной суммы следует считать установленным.</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Отменяя решение суда первой инстанции, суд апелляционной инстанции указал, что в материалах дела отсутствуют данные о том, что Д. был уведомлен о необходимости оплаты экспертизы, а также данные о его отказе от проведения назначенной судом почерковедческой экспертизы. При этом суд апелляционной инстанции, сославшись на положения ст. 85 ГПК РФ, отметил, что эксперт обязан был провести порученную судом экспертизу и дать обоснованное и объективное заключение по поставленным перед ним вопросам. Отсутствие оплаты не является основанием для отказа в проведении экспертизы.</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lastRenderedPageBreak/>
        <w:t>В обоснование отказа в иске суд апелляционной инстанции указал, что истец представил в суд только копию расходно-кассового ордера, однако подлинник этого ордера, подтверждающий получение заемщиком денежных средств, не приложил. Выписки по счетам, по мнению суда апелляционной инстанции, сами по себе не доказывают получение заемщиком кредита.</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Судебная коллегия по гражданским делам Верховного Суда Российской Федерации с выводами суда апелляционной инстанции не согласилась, отменила апелляционное определение и направила дело на новое апелляционное рассмотрение по следующим основаниям.</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 xml:space="preserve">По смыслу </w:t>
      </w:r>
      <w:proofErr w:type="gramStart"/>
      <w:r w:rsidRPr="00137ACA">
        <w:rPr>
          <w:rFonts w:ascii="Times New Roman" w:hAnsi="Times New Roman" w:cs="Times New Roman"/>
          <w:sz w:val="24"/>
          <w:szCs w:val="24"/>
        </w:rPr>
        <w:t>ч</w:t>
      </w:r>
      <w:proofErr w:type="gramEnd"/>
      <w:r w:rsidRPr="00137ACA">
        <w:rPr>
          <w:rFonts w:ascii="Times New Roman" w:hAnsi="Times New Roman" w:cs="Times New Roman"/>
          <w:sz w:val="24"/>
          <w:szCs w:val="24"/>
        </w:rPr>
        <w:t xml:space="preserve">. 2 ст. 56, </w:t>
      </w:r>
      <w:proofErr w:type="spellStart"/>
      <w:r w:rsidRPr="00137ACA">
        <w:rPr>
          <w:rFonts w:ascii="Times New Roman" w:hAnsi="Times New Roman" w:cs="Times New Roman"/>
          <w:sz w:val="24"/>
          <w:szCs w:val="24"/>
        </w:rPr>
        <w:t>чч</w:t>
      </w:r>
      <w:proofErr w:type="spellEnd"/>
      <w:r w:rsidRPr="00137ACA">
        <w:rPr>
          <w:rFonts w:ascii="Times New Roman" w:hAnsi="Times New Roman" w:cs="Times New Roman"/>
          <w:sz w:val="24"/>
          <w:szCs w:val="24"/>
        </w:rPr>
        <w:t>. 1 - 4 ст. 67, ч. 4 ст. 198 ГПК РФ суд оценивает доказательства по своему внутреннему убеждению, однако такая оценка не может быть произведена произвольно и с нарушением закона. Каждое доказательство суд должен оценить не только в отдельности, но также в совокупности и во взаимной связи с другими доказательствами.</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 xml:space="preserve">В обоснование иска конкурсный управляющий банка ссылался не только на копию расходно-кассового ордера и на выписки по счету ответчика по отдельности, но и на совокупность доказательств, включая составленные в один и </w:t>
      </w:r>
      <w:proofErr w:type="gramStart"/>
      <w:r w:rsidRPr="00137ACA">
        <w:rPr>
          <w:rFonts w:ascii="Times New Roman" w:hAnsi="Times New Roman" w:cs="Times New Roman"/>
          <w:sz w:val="24"/>
          <w:szCs w:val="24"/>
        </w:rPr>
        <w:t>тот</w:t>
      </w:r>
      <w:proofErr w:type="gramEnd"/>
      <w:r w:rsidRPr="00137ACA">
        <w:rPr>
          <w:rFonts w:ascii="Times New Roman" w:hAnsi="Times New Roman" w:cs="Times New Roman"/>
          <w:sz w:val="24"/>
          <w:szCs w:val="24"/>
        </w:rPr>
        <w:t xml:space="preserve"> же день подлинник кредитного договора и договор поручительства, заключенный банком с обществом, возглавляемым ответчиком. Истец также указывал, что до февраля 2017 года платежи в счет погашения кредита имели место.</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Однако судом апелляционной инстанции в нарушение ст. 67 ГПК РФ надлежащая оценка представленным истцом доказательствам не дана.</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 xml:space="preserve">В силу </w:t>
      </w:r>
      <w:proofErr w:type="gramStart"/>
      <w:r w:rsidRPr="00137ACA">
        <w:rPr>
          <w:rFonts w:ascii="Times New Roman" w:hAnsi="Times New Roman" w:cs="Times New Roman"/>
          <w:sz w:val="24"/>
          <w:szCs w:val="24"/>
        </w:rPr>
        <w:t>ч</w:t>
      </w:r>
      <w:proofErr w:type="gramEnd"/>
      <w:r w:rsidRPr="00137ACA">
        <w:rPr>
          <w:rFonts w:ascii="Times New Roman" w:hAnsi="Times New Roman" w:cs="Times New Roman"/>
          <w:sz w:val="24"/>
          <w:szCs w:val="24"/>
        </w:rPr>
        <w:t xml:space="preserve">. 1 ст. 327 ГПК РФ, предписывающей, что апелляционное рассмотрение производится по правилам суда первой инстанции с учетом особенностей, предусмотренных гл. 39 этого кодекса, положения ч. 1 ст. 79, </w:t>
      </w:r>
      <w:proofErr w:type="spellStart"/>
      <w:r w:rsidRPr="00137ACA">
        <w:rPr>
          <w:rFonts w:ascii="Times New Roman" w:hAnsi="Times New Roman" w:cs="Times New Roman"/>
          <w:sz w:val="24"/>
          <w:szCs w:val="24"/>
        </w:rPr>
        <w:t>чч</w:t>
      </w:r>
      <w:proofErr w:type="spellEnd"/>
      <w:r w:rsidRPr="00137ACA">
        <w:rPr>
          <w:rFonts w:ascii="Times New Roman" w:hAnsi="Times New Roman" w:cs="Times New Roman"/>
          <w:sz w:val="24"/>
          <w:szCs w:val="24"/>
        </w:rPr>
        <w:t>. 1 и 2 ст. 85 ГПК РФ распространяются на суд апелляционной инстанции.</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 xml:space="preserve">Посчитав порядок назначения и проведения экспертизы судом первой инстанции нарушенным, суд апелляционной </w:t>
      </w:r>
      <w:proofErr w:type="gramStart"/>
      <w:r w:rsidRPr="00137ACA">
        <w:rPr>
          <w:rFonts w:ascii="Times New Roman" w:hAnsi="Times New Roman" w:cs="Times New Roman"/>
          <w:sz w:val="24"/>
          <w:szCs w:val="24"/>
        </w:rPr>
        <w:t>инстанции</w:t>
      </w:r>
      <w:proofErr w:type="gramEnd"/>
      <w:r w:rsidRPr="00137ACA">
        <w:rPr>
          <w:rFonts w:ascii="Times New Roman" w:hAnsi="Times New Roman" w:cs="Times New Roman"/>
          <w:sz w:val="24"/>
          <w:szCs w:val="24"/>
        </w:rPr>
        <w:t xml:space="preserve"> выявленные им нарушения не устранил, вопрос о проведении экспертизы, о чем просили обе стороны в судах обеих инстанций, не разрешил.</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Согласно материалам дела истцом был представлен подлинник расходно-кассового ордера, копия этого ордера удостоверена судьей суда первой инстанции, рассматривавшим дело. Подлинник названного ордера вместе с материалами дела направлялся судом первой инстанции в экспертное учреждение. В материалах дела находится также заявление конкурсного управляющего банка, поданное после возвращения материалов дела из экспертного учреждения, о возврате подлинников документов, в том числе названного ордера, для представления их в материалы уголовного дела. На данном заявлении имеется подпись представителя истца о получении без указания перечня полученных документов.</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В суде апелляционной инстанции представитель ответчика просил о проведении почерковедческой экспертизы. Представитель истца ссылался на то, что подлинник ордера в действительности истцом получен не был, просил провести экспертизу по копии этого документа, находящейся в материалах дела. В назначении данной экспертизы суд апелляционной инстанции отказал, сославшись на нецелесообразность ее проведения по копиям.</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t>При этом нормы процессуального права (</w:t>
      </w:r>
      <w:proofErr w:type="spellStart"/>
      <w:r w:rsidRPr="00137ACA">
        <w:rPr>
          <w:rFonts w:ascii="Times New Roman" w:hAnsi="Times New Roman" w:cs="Times New Roman"/>
          <w:sz w:val="24"/>
          <w:szCs w:val="24"/>
        </w:rPr>
        <w:t>чч</w:t>
      </w:r>
      <w:proofErr w:type="spellEnd"/>
      <w:r w:rsidRPr="00137ACA">
        <w:rPr>
          <w:rFonts w:ascii="Times New Roman" w:hAnsi="Times New Roman" w:cs="Times New Roman"/>
          <w:sz w:val="24"/>
          <w:szCs w:val="24"/>
        </w:rPr>
        <w:t>. 1, 2 ст. 71 ГПК РФ) не запрещают представлять письменные доказательства в копиях, а также проводить почерковедческую экспертизу по копии документа. Вопросы о достаточности и пригодности предоставленных материалов для исследования, а также о методике проведения экспертизы относятся к компетенции лица, проводящего экспертизу.</w:t>
      </w:r>
    </w:p>
    <w:p w:rsidR="00DB3C9D" w:rsidRPr="00137ACA" w:rsidRDefault="00DB3C9D" w:rsidP="00DB3C9D">
      <w:pPr>
        <w:autoSpaceDE w:val="0"/>
        <w:autoSpaceDN w:val="0"/>
        <w:adjustRightInd w:val="0"/>
        <w:spacing w:before="220"/>
        <w:ind w:firstLine="540"/>
        <w:rPr>
          <w:rFonts w:ascii="Times New Roman" w:hAnsi="Times New Roman" w:cs="Times New Roman"/>
          <w:sz w:val="24"/>
          <w:szCs w:val="24"/>
        </w:rPr>
      </w:pPr>
      <w:r w:rsidRPr="00137ACA">
        <w:rPr>
          <w:rFonts w:ascii="Times New Roman" w:hAnsi="Times New Roman" w:cs="Times New Roman"/>
          <w:sz w:val="24"/>
          <w:szCs w:val="24"/>
        </w:rPr>
        <w:lastRenderedPageBreak/>
        <w:t>Ответчик оспаривал принадлежность ему подписи не только в копии расходно-кассового ордера, но и в кредитном договоре, подлинник которого истцом суду представлен. Это судом апелляционной инстанции учтено не было.</w:t>
      </w:r>
    </w:p>
    <w:p w:rsidR="00755C3E" w:rsidRPr="00137ACA" w:rsidRDefault="00755C3E">
      <w:pPr>
        <w:rPr>
          <w:rFonts w:ascii="Times New Roman" w:hAnsi="Times New Roman" w:cs="Times New Roman"/>
          <w:sz w:val="24"/>
          <w:szCs w:val="24"/>
        </w:rPr>
      </w:pPr>
    </w:p>
    <w:p w:rsidR="00137ACA" w:rsidRPr="00137ACA" w:rsidRDefault="00137ACA" w:rsidP="00137ACA">
      <w:pPr>
        <w:autoSpaceDE w:val="0"/>
        <w:autoSpaceDN w:val="0"/>
        <w:adjustRightInd w:val="0"/>
        <w:ind w:firstLine="0"/>
        <w:jc w:val="right"/>
        <w:rPr>
          <w:rFonts w:ascii="Times New Roman" w:hAnsi="Times New Roman" w:cs="Times New Roman"/>
          <w:bCs/>
          <w:iCs/>
          <w:sz w:val="24"/>
          <w:szCs w:val="24"/>
        </w:rPr>
      </w:pPr>
      <w:r w:rsidRPr="00137ACA">
        <w:rPr>
          <w:rFonts w:ascii="Times New Roman" w:hAnsi="Times New Roman" w:cs="Times New Roman"/>
          <w:bCs/>
          <w:iCs/>
          <w:sz w:val="24"/>
          <w:szCs w:val="24"/>
        </w:rPr>
        <w:t>Определение N 5-КГ20-58</w:t>
      </w:r>
    </w:p>
    <w:p w:rsidR="00E90332" w:rsidRDefault="00E90332" w:rsidP="00E90332">
      <w:pPr>
        <w:autoSpaceDE w:val="0"/>
        <w:autoSpaceDN w:val="0"/>
        <w:adjustRightInd w:val="0"/>
        <w:ind w:right="-285"/>
        <w:jc w:val="center"/>
        <w:rPr>
          <w:rFonts w:ascii="Times New Roman" w:hAnsi="Times New Roman" w:cs="Times New Roman"/>
          <w:b/>
          <w:bCs/>
          <w:i/>
        </w:rPr>
      </w:pPr>
    </w:p>
    <w:p w:rsidR="00E90332" w:rsidRPr="00A50274" w:rsidRDefault="00E90332" w:rsidP="00E90332">
      <w:pPr>
        <w:autoSpaceDE w:val="0"/>
        <w:autoSpaceDN w:val="0"/>
        <w:adjustRightInd w:val="0"/>
        <w:ind w:right="-285"/>
        <w:jc w:val="center"/>
        <w:rPr>
          <w:rFonts w:ascii="Times New Roman" w:hAnsi="Times New Roman" w:cs="Times New Roman"/>
          <w:b/>
          <w:bCs/>
          <w:i/>
        </w:rPr>
      </w:pPr>
      <w:r w:rsidRPr="00A50274">
        <w:rPr>
          <w:rFonts w:ascii="Times New Roman" w:hAnsi="Times New Roman" w:cs="Times New Roman"/>
          <w:b/>
          <w:bCs/>
          <w:i/>
        </w:rPr>
        <w:t>Обзор судебной практики Верховного Суда Российской Федерации № 4 (2020)</w:t>
      </w:r>
      <w:r>
        <w:rPr>
          <w:rFonts w:ascii="Times New Roman" w:hAnsi="Times New Roman" w:cs="Times New Roman"/>
          <w:b/>
          <w:bCs/>
          <w:i/>
        </w:rPr>
        <w:t>.</w:t>
      </w:r>
    </w:p>
    <w:p w:rsidR="00E90332" w:rsidRPr="00A50274" w:rsidRDefault="00E90332" w:rsidP="00E90332">
      <w:pPr>
        <w:autoSpaceDE w:val="0"/>
        <w:autoSpaceDN w:val="0"/>
        <w:adjustRightInd w:val="0"/>
        <w:ind w:right="-285"/>
        <w:jc w:val="center"/>
        <w:rPr>
          <w:rFonts w:ascii="Times New Roman" w:hAnsi="Times New Roman" w:cs="Times New Roman"/>
          <w:b/>
          <w:i/>
        </w:rPr>
      </w:pPr>
      <w:r>
        <w:rPr>
          <w:rFonts w:ascii="Times New Roman" w:hAnsi="Times New Roman" w:cs="Times New Roman"/>
          <w:b/>
          <w:i/>
        </w:rPr>
        <w:t>У</w:t>
      </w:r>
      <w:r w:rsidRPr="00A50274">
        <w:rPr>
          <w:rFonts w:ascii="Times New Roman" w:hAnsi="Times New Roman" w:cs="Times New Roman"/>
          <w:b/>
          <w:i/>
        </w:rPr>
        <w:t>твержден Президиумом Верховного Суда Российской Федерации 23 декабря 2020 г.</w:t>
      </w:r>
    </w:p>
    <w:p w:rsidR="00E90332" w:rsidRDefault="00E90332"/>
    <w:sectPr w:rsidR="00E90332" w:rsidSect="00137ACA">
      <w:pgSz w:w="11905" w:h="16838"/>
      <w:pgMar w:top="851" w:right="567" w:bottom="851" w:left="1701" w:header="0" w:footer="0" w:gutter="0"/>
      <w:cols w:space="720"/>
      <w:noEndnote/>
      <w:docGrid w:linePitch="29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08"/>
  <w:drawingGridHorizontalSpacing w:val="110"/>
  <w:displayHorizontalDrawingGridEvery w:val="2"/>
  <w:characterSpacingControl w:val="doNotCompress"/>
  <w:compat/>
  <w:rsids>
    <w:rsidRoot w:val="00DB3C9D"/>
    <w:rsid w:val="00004EBE"/>
    <w:rsid w:val="00035AB3"/>
    <w:rsid w:val="0004799F"/>
    <w:rsid w:val="000A1F02"/>
    <w:rsid w:val="000C7059"/>
    <w:rsid w:val="000F188A"/>
    <w:rsid w:val="00123C27"/>
    <w:rsid w:val="001240E6"/>
    <w:rsid w:val="00137ACA"/>
    <w:rsid w:val="001609FC"/>
    <w:rsid w:val="0020632B"/>
    <w:rsid w:val="00207782"/>
    <w:rsid w:val="00272B0A"/>
    <w:rsid w:val="002F7A55"/>
    <w:rsid w:val="00302472"/>
    <w:rsid w:val="00365A97"/>
    <w:rsid w:val="0038610E"/>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77407"/>
    <w:rsid w:val="00997A3C"/>
    <w:rsid w:val="009D43D6"/>
    <w:rsid w:val="009F2ADB"/>
    <w:rsid w:val="00A30565"/>
    <w:rsid w:val="00AE12A7"/>
    <w:rsid w:val="00C02B7E"/>
    <w:rsid w:val="00C502D0"/>
    <w:rsid w:val="00C548D1"/>
    <w:rsid w:val="00CC50D0"/>
    <w:rsid w:val="00D114AD"/>
    <w:rsid w:val="00D50210"/>
    <w:rsid w:val="00DB3C9D"/>
    <w:rsid w:val="00DC7BBB"/>
    <w:rsid w:val="00DD4EBD"/>
    <w:rsid w:val="00DE1C7C"/>
    <w:rsid w:val="00E90332"/>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1048</Words>
  <Characters>5977</Characters>
  <Application>Microsoft Office Word</Application>
  <DocSecurity>0</DocSecurity>
  <Lines>49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2020-12-29T09:33:00Z</dcterms:created>
  <dcterms:modified xsi:type="dcterms:W3CDTF">2020-12-29T09:54:00Z</dcterms:modified>
</cp:coreProperties>
</file>