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Баранова Александра Юрьевича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WEB-интерфейса для анализа результатов локального сейсмического мониторинга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Баранова Александра Юрьевича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Медведь Ирина
Викторовна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к.г.-м.н.,
с.н.с., ИНГГ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Баранов Александр Юрьевич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