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Клюса Даниила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19209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модели Wav2Vec2 для оценки правильности чтения вслух школьниками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