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Кравченко Анастасии Алексеевны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Автоматическая визуальная оценка поведения системы транспортных роботов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Кравченко Анастасии Алексеевны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Кравченко Анастасия Алексеевна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