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Тимошкина Артёма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компьютерной программы для оценки степени воспроизводимости ЭЭГ ответов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профессор,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