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Щербаковой Полины Николаевны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Разработка автоматизированной системы анализа партнеров коммерческого банка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Щербаковой Полины Николаевны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зав. кафедрой, д.ф.-м.н.      ___________________   Пальчунов Дмитрий Евгеньевич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Щербакова Полина Николаевна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