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Эйсвальд Юлия Игоре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автоматизации конструирования лингвистических шаблонов для извлечения информации из текстов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