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MDPI13authornames"/>
      </w:pPr>
      <w:r>
        <w:rPr>
          <w:b/>
        </w:rPr>
        <w:t>Ivan I. Naumov</w:t>
      </w:r>
      <w:r>
        <w:rPr>
          <w:vertAlign w:val="superscript"/>
        </w:rPr>
        <w:t>1,*</w:t>
      </w:r>
      <w:r>
        <w:rPr>
          <w:b w:val="0"/>
        </w:rPr>
        <w:t xml:space="preserve"> 0000-0002-8582-3203</w:t>
      </w:r>
      <w:r>
        <w:rPr>
          <w:b w:val="0"/>
        </w:rPr>
        <w:t xml:space="preserve">; </w:t>
      </w:r>
      <w:r>
        <w:rPr>
          <w:b/>
        </w:rPr>
        <w:t>Maksim V. Lyashov</w:t>
      </w:r>
      <w:r>
        <w:rPr>
          <w:vertAlign w:val="superscript"/>
        </w:rPr>
        <w:t>1</w:t>
      </w:r>
      <w:r>
        <w:rPr>
          <w:b w:val="0"/>
        </w:rPr>
        <w:t xml:space="preserve"> 0009-0004-9754-3390</w:t>
      </w:r>
      <w:r>
        <w:rPr>
          <w:b w:val="0"/>
        </w:rPr>
        <w:t xml:space="preserve">; </w:t>
      </w:r>
      <w:r>
        <w:rPr>
          <w:b/>
        </w:rPr>
        <w:t>Anton T. Chernyaev</w:t>
      </w:r>
      <w:r>
        <w:rPr>
          <w:vertAlign w:val="superscript"/>
        </w:rPr>
        <w:t>1</w:t>
      </w:r>
      <w:r>
        <w:rPr>
          <w:b w:val="0"/>
        </w:rPr>
        <w:t xml:space="preserve"> 0009-0001-6836-6522</w:t>
      </w:r>
      <w:r>
        <w:rPr>
          <w:b w:val="0"/>
        </w:rPr>
        <w:t xml:space="preserve">; </w:t>
      </w:r>
      <w:r>
        <w:rPr>
          <w:b/>
        </w:rPr>
        <w:t>Elena O. Chernyaeva</w:t>
      </w:r>
      <w:r>
        <w:rPr>
          <w:vertAlign w:val="superscript"/>
        </w:rPr>
        <w:t>1</w:t>
      </w:r>
      <w:r>
        <w:rPr>
          <w:b w:val="0"/>
        </w:rPr>
        <w:t xml:space="preserve"> 0009-0003-3829-3486</w:t>
      </w:r>
      <w:r>
        <w:rPr>
          <w:b w:val="0"/>
        </w:rPr>
        <w:t xml:space="preserve">; </w:t>
      </w:r>
      <w:r>
        <w:rPr>
          <w:b/>
        </w:rPr>
        <w:t>Mariya S. Kilina</w:t>
      </w:r>
      <w:r>
        <w:rPr>
          <w:vertAlign w:val="superscript"/>
        </w:rPr>
        <w:t>2</w:t>
      </w:r>
      <w:r>
        <w:rPr>
          <w:b w:val="0"/>
        </w:rPr>
        <w:t xml:space="preserve">; </w:t>
      </w:r>
      <w:r>
        <w:rPr>
          <w:b/>
        </w:rPr>
        <w:t>Marina M. Zhdanova</w:t>
      </w:r>
      <w:r>
        <w:rPr>
          <w:vertAlign w:val="superscript"/>
        </w:rPr>
        <w:t>3</w:t>
      </w:r>
      <w:r>
        <w:rPr>
          <w:b w:val="0"/>
        </w:rPr>
        <w:t xml:space="preserve"> 0000-0003-1119-5221</w:t>
      </w:r>
      <w:r>
        <w:rPr>
          <w:b w:val="0"/>
        </w:rPr>
        <w:t xml:space="preserve">; </w:t>
      </w:r>
      <w:r>
        <w:rPr>
          <w:b/>
        </w:rPr>
        <w:t>Marina S. Kharina</w:t>
      </w:r>
      <w:r>
        <w:rPr>
          <w:vertAlign w:val="superscript"/>
        </w:rPr>
        <w:t>1</w:t>
      </w:r>
      <w:r>
        <w:rPr>
          <w:b w:val="0"/>
        </w:rPr>
        <w:t xml:space="preserve">; </w:t>
      </w:r>
      <w:r>
        <w:rPr>
          <w:b/>
        </w:rPr>
        <w:t>Angelina E. Merzlikina</w:t>
      </w:r>
      <w:r>
        <w:rPr>
          <w:vertAlign w:val="superscript"/>
        </w:rPr>
        <w:t>1</w:t>
      </w:r>
      <w:r>
        <w:rPr>
          <w:b w:val="0"/>
        </w:rPr>
        <w:t xml:space="preserve"> 0009-0000-5051-346X</w:t>
      </w:r>
      <w:r>
        <w:rPr>
          <w:b w:val="0"/>
        </w:rPr>
        <w:t xml:space="preserve">; </w:t>
      </w:r>
      <w:r>
        <w:rPr>
          <w:b/>
        </w:rPr>
        <w:t>Mariya N. Kulinich</w:t>
      </w:r>
      <w:r>
        <w:rPr>
          <w:vertAlign w:val="superscript"/>
        </w:rPr>
        <w:t>4</w:t>
      </w:r>
    </w:p>
    <w:p>
      <w:pPr>
        <w:pStyle w:val="MDPI16affiliation"/>
      </w:pPr>
      <w:r>
        <w:rPr>
          <w:b/>
        </w:rPr>
        <w:t xml:space="preserve">1 </w:t>
      </w:r>
      <w:r>
        <w:t>World-Class Research Centre "Agroengineering of the Future", Don State Technical University, 1 Gagarin Square, 344003 Rostov-on-Don, Russia; inaumov@donstu.ru (I.I.N.); mlyashov@donstu.ru (M.V.L.); atchernyaev@donstu.ru (A.T.C.); echernyaeva@donstu.ru (E.O.C.); mharina@donstu.ru (M.S.Kh.); aelevchenko@donstu.ru (A.E.M.)</w:t>
      </w:r>
    </w:p>
    <w:p>
      <w:pPr>
        <w:pStyle w:val="MDPI16affiliation"/>
      </w:pPr>
      <w:r>
        <w:rPr>
          <w:b/>
        </w:rPr>
        <w:t xml:space="preserve">2 </w:t>
      </w:r>
      <w:r>
        <w:t>Department of Hydraulics, Hydropneumatic Automation and Thermal Processes, Don State Technical University, 1 Gagarin Square, 344003 Rostov-on-Don, Russia; Mkilina@donstu.ru (M.S.K.)</w:t>
      </w:r>
    </w:p>
    <w:p>
      <w:pPr>
        <w:pStyle w:val="MDPI16affiliation"/>
      </w:pPr>
      <w:r>
        <w:rPr>
          <w:b/>
        </w:rPr>
        <w:t xml:space="preserve">3 </w:t>
      </w:r>
      <w:r>
        <w:t>Department of Cybersecurity of Information Systems, Don State Technical University, 1 Gagarin Square, 344003 Rostov-on-Don, Russia; mpismenskova@donstu.ru (M.M.Z.)</w:t>
      </w:r>
    </w:p>
    <w:p>
      <w:pPr>
        <w:pStyle w:val="MDPI16affiliation"/>
      </w:pPr>
      <w:r>
        <w:rPr>
          <w:b/>
        </w:rPr>
        <w:t xml:space="preserve">4 </w:t>
      </w:r>
      <w:r>
        <w:t>Research Administration Office, Don State Technical University, 1 Gagarin Square, 344003 Rostov-on-Don, Russia; mkulinich@donstu.ru (M.N.K.)</w:t>
      </w:r>
    </w:p>
    <w:p>
      <w:pPr>
        <w:pStyle w:val="MDPI16affiliation"/>
      </w:pPr>
      <w:r>
        <w:rPr>
          <w:b/>
        </w:rPr>
        <w:t xml:space="preserve">* Correspondence: </w:t>
      </w:r>
      <w:r>
        <w:t>inaumov@donstu.ru</w:t>
      </w:r>
    </w:p>
    <w:p>
      <w:pPr>
        <w:pStyle w:val="MDPI17abstract"/>
      </w:pPr>
      <w:r>
        <w:rPr>
          <w:b/>
        </w:rPr>
        <w:t xml:space="preserve">Abstract: </w:t>
      </w: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Among</w:t>
      </w:r>
      <w:r>
        <w:t xml:space="preserve"> </w:t>
      </w:r>
      <w:r>
        <w:t xml:space="preserve">first-order, undenoised configurations under sparse estimators, one-step accuracy and</w:t>
      </w:r>
      <w:r>
        <w:t xml:space="preserve"> </w:t>
      </w:r>
      <w:r>
        <w:t xml:space="preserve">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MDPI18keywords"/>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p>
      <w:pPr>
        <w:pStyle w:val="MDPI19line"/>
        <w:jc w:val="left"/>
      </w:pPr>
    </w:p>
    <w:bookmarkStart w:id="26" w:name="sec:intro"/>
    <w:p>
      <w:pPr>
        <w:pStyle w:val="MDPI21heading1"/>
      </w:pPr>
      <w:r>
        <w:t xml:space="preserve">1. </w:t>
      </w:r>
      <w:r>
        <w:t xml:space="preserve">Introduction</w:t>
      </w:r>
    </w:p>
    <w:p>
      <w:pPr>
        <w:pStyle w:val="MDPI31text"/>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MDPI31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MDPI31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MDPI31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MDPI31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MDPI31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MDPI41tablecaption"/>
      </w:pPr>
      <w:r>
        <w:rPr>
          <w:b/>
        </w:rPr>
        <w:t xml:space="preserve">Table 1. </w:t>
      </w: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MDPI41threeline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vAlign w:val="top"/>
          </w:tcPr>
          <w:p>
            <w:pPr>
              <w:pStyle w:val="MDPI42tablebody"/>
              <w:suppressAutoHyphens/>
              <w:jc w:val="left"/>
            </w:pPr>
            <w:r>
              <w:rPr>
                <w:b/>
                <w:bCs/>
              </w:rPr>
              <w:t xml:space="preserve">Benchmarking risk</w:t>
            </w:r>
          </w:p>
        </w:tc>
        <w:tc>
          <w:tcPr>
            <w:vAlign w:val="top"/>
          </w:tcPr>
          <w:p>
            <w:pPr>
              <w:pStyle w:val="MDPI42tablebody"/>
              <w:suppressAutoHyphens/>
              <w:jc w:val="left"/>
            </w:pPr>
            <w:r>
              <w:rPr>
                <w:b/>
                <w:bCs/>
              </w:rPr>
              <w:t xml:space="preserve">Safeguard used here</w:t>
            </w:r>
          </w:p>
        </w:tc>
        <w:tc>
          <w:tcPr>
            <w:vAlign w:val="top"/>
          </w:tcPr>
          <w:p>
            <w:pPr>
              <w:pStyle w:val="MDPI42tablebody"/>
              <w:suppressAutoHyphens/>
              <w:jc w:val="left"/>
            </w:pPr>
            <w:r>
              <w:rPr>
                <w:b/>
                <w:bCs/>
              </w:rPr>
              <w:t xml:space="preserve">Observed sensitivity</w:t>
            </w:r>
          </w:p>
        </w:tc>
      </w:tr>
      <w:tr>
        <w:tc>
          <w:tcPr>
            <w:vAlign w:val="top"/>
          </w:tcPr>
          <w:p>
            <w:pPr>
              <w:pStyle w:val="MDPI42tablebody"/>
              <w:suppressAutoHyphens/>
              <w:spacing w:after="40"/>
              <w:jc w:val="left"/>
            </w:pPr>
            <w:r>
              <w:t xml:space="preserve">Unsearched reference: learned controllers compared with a hard-coded heuristic</w:t>
            </w:r>
          </w:p>
        </w:tc>
        <w:tc>
          <w:tcPr>
            <w:vAlign w:val="top"/>
          </w:tcPr>
          <w:p>
            <w:pPr>
              <w:pStyle w:val="MDPI42tablebody"/>
              <w:suppressAutoHyphens/>
              <w:spacing w:after="40"/>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top"/>
          </w:tcPr>
          <w:p>
            <w:pPr>
              <w:pStyle w:val="MDPI42tablebody"/>
              <w:suppressAutoHyphens/>
              <w:spacing w:after="40"/>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vAlign w:val="top"/>
          </w:tcPr>
          <w:p>
            <w:pPr>
              <w:pStyle w:val="MDPI42tablebody"/>
              <w:suppressAutoHyphens/>
              <w:spacing w:after="40"/>
              <w:jc w:val="left"/>
            </w:pPr>
            <w:r>
              <w:t xml:space="preserve">Objective mismatch: tracking error reported instead of margin, or MPC actuator weights</w:t>
            </w:r>
            <w:r>
              <w:t xml:space="preserve"> </w:t>
            </w:r>
            <w:r>
              <w:t xml:space="preserve">that are inconsistent with the prices used for evaluation</w:t>
            </w:r>
          </w:p>
        </w:tc>
        <w:tc>
          <w:tcPr>
            <w:vAlign w:val="top"/>
          </w:tcPr>
          <w:p>
            <w:pPr>
              <w:pStyle w:val="MDPI42tablebody"/>
              <w:suppressAutoHyphens/>
              <w:spacing w:after="40"/>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top"/>
          </w:tcPr>
          <w:p>
            <w:pPr>
              <w:pStyle w:val="MDPI42tablebody"/>
              <w:suppressAutoHyphens/>
              <w:spacing w:after="40"/>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vAlign w:val="top"/>
          </w:tcPr>
          <w:p>
            <w:pPr>
              <w:pStyle w:val="MDPI42tablebody"/>
              <w:suppressAutoHyphens/>
              <w:spacing w:after="40"/>
              <w:jc w:val="left"/>
            </w:pPr>
            <w:r>
              <w:t xml:space="preserve">Open-loop selection: identification configuration chosen by one-step prediction accuracy</w:t>
            </w:r>
          </w:p>
        </w:tc>
        <w:tc>
          <w:tcPr>
            <w:vAlign w:val="top"/>
          </w:tcPr>
          <w:p>
            <w:pPr>
              <w:pStyle w:val="MDPI42tablebody"/>
              <w:suppressAutoHyphens/>
              <w:spacing w:after="40"/>
              <w:jc w:val="left"/>
            </w:pPr>
            <w:r>
              <w:t xml:space="preserve">Candidates are scored by multi-step rollout stability and regression conditioning, fixed</w:t>
            </w:r>
            <w:r>
              <w:t xml:space="preserve"> </w:t>
            </w:r>
            <w:r>
              <w:t xml:space="preserve">before and independently of any closed-loop evaluation</w:t>
            </w:r>
          </w:p>
        </w:tc>
        <w:tc>
          <w:tcPr>
            <w:vAlign w:val="top"/>
          </w:tcPr>
          <w:p>
            <w:pPr>
              <w:pStyle w:val="MDPI42tablebody"/>
              <w:suppressAutoHyphens/>
              <w:spacing w:after="40"/>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MDPI31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MDPI31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MDPI31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MDPI31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MDPI31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MDPI31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MDPI21heading1"/>
      </w:pPr>
      <w:r>
        <w:t xml:space="preserve">2. </w:t>
      </w:r>
      <w:r>
        <w:t xml:space="preserve">Materials and Methods</w:t>
      </w:r>
    </w:p>
    <w:bookmarkStart w:id="27" w:name="sec:sim"/>
    <w:p>
      <w:pPr>
        <w:pStyle w:val="MDPI22heading2"/>
      </w:pPr>
      <w:r>
        <w:t xml:space="preserve">2.1. </w:t>
      </w:r>
      <w:r>
        <w:t xml:space="preserve">Simulation study design, site, weather and cropping season</w:t>
      </w:r>
    </w:p>
    <w:p>
      <w:pPr>
        <w:pStyle w:val="MDPI31text"/>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MDPI31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MDPI22heading2"/>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MDPI31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MDPI22heading2"/>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MDPI41tablecaption"/>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vAlign w:val="top"/>
          </w:tcPr>
          <w:p>
            <w:pPr>
              <w:pStyle w:val="MDPI42tablebody"/>
              <w:suppressAutoHyphens/>
              <w:jc w:val="left"/>
            </w:pPr>
            <w:r>
              <w:t xml:space="preserve">Label</w:t>
            </w:r>
          </w:p>
        </w:tc>
        <w:tc>
          <w:tcPr>
            <w:vAlign w:val="top"/>
          </w:tcPr>
          <w:p>
            <w:pPr>
              <w:pStyle w:val="MDPI42tablebody"/>
              <w:suppressAutoHyphens/>
              <w:jc w:val="center"/>
            </w:pPr>
            <w:r>
              <w:t xml:space="preserve">Family</w:t>
            </w:r>
          </w:p>
        </w:tc>
        <w:tc>
          <w:tcPr>
            <w:vAlign w:val="top"/>
          </w:tcPr>
          <w:p>
            <w:pPr>
              <w:pStyle w:val="MDPI42tablebody"/>
              <w:suppressAutoHyphens/>
              <w:jc w:val="left"/>
            </w:pPr>
            <w:r>
              <w:t xml:space="preserve">Definition</w:t>
            </w:r>
          </w:p>
        </w:tc>
      </w:tr>
      <w:tr>
        <w:tc>
          <w:tcPr>
            <w:vAlign w:val="top"/>
          </w:tcPr>
          <w:p>
            <w:pPr>
              <w:pStyle w:val="MDPI42tablebody"/>
              <w:suppressAutoHyphens/>
              <w:spacing w:after="40"/>
              <w:jc w:val="left"/>
            </w:pPr>
            <w:r>
              <w:rPr>
                <w:rStyle w:val="VerbatimChar"/>
              </w:rPr>
              <w:t xml:space="preserve">rule_based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agronomic setpoint heuristic, hard-coded setpoints; deterministic</w:t>
            </w:r>
          </w:p>
        </w:tc>
      </w:tr>
      <w:tr>
        <w:tc>
          <w:tcPr>
            <w:vAlign w:val="top"/>
          </w:tcPr>
          <w:p>
            <w:pPr>
              <w:pStyle w:val="MDPI42tablebody"/>
              <w:suppressAutoHyphens/>
              <w:spacing w:after="40"/>
              <w:jc w:val="left"/>
            </w:pPr>
            <w:r>
              <w:rPr>
                <w:rStyle w:val="VerbatimChar"/>
              </w:rPr>
              <w:t xml:space="preserve">rule_based_tuned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the same heuristic after a 16-trial setpoint search (Section </w:t>
            </w:r>
            <w:hyperlink w:anchor="sec:rbtune">
              <w:r>
                <w:rPr>
                  <w:rStyle w:val="Hyperlink"/>
                </w:rPr>
                <w:t xml:space="preserve">2.7</w:t>
              </w:r>
            </w:hyperlink>
            <w:r>
              <w:t xml:space="preserve">)</w:t>
            </w:r>
          </w:p>
        </w:tc>
      </w:tr>
      <w:tr>
        <w:tc>
          <w:tcPr>
            <w:vAlign w:val="top"/>
          </w:tcPr>
          <w:p>
            <w:pPr>
              <w:pStyle w:val="MDPI42tablebody"/>
              <w:suppressAutoHyphens/>
              <w:spacing w:after="40"/>
              <w:jc w:val="left"/>
            </w:pPr>
            <w:r>
              <w:rPr>
                <w:rStyle w:val="VerbatimChar"/>
              </w:rPr>
              <w:t xml:space="preserve">sindy_mpc_raw</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sindy_mpc_raw_ens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sindy_mpc_conf</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sindy_mpc_dense</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vAlign w:val="top"/>
          </w:tcPr>
          <w:p>
            <w:pPr>
              <w:pStyle w:val="MDPI42tablebody"/>
              <w:suppressAutoHyphens/>
              <w:spacing w:after="40"/>
              <w:jc w:val="left"/>
            </w:pPr>
            <w:r>
              <w:rPr>
                <w:rStyle w:val="VerbatimChar"/>
              </w:rPr>
              <w:t xml:space="preserve">sindy_mpc_lowthr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vAlign w:val="top"/>
          </w:tcPr>
          <w:p>
            <w:pPr>
              <w:pStyle w:val="MDPI42tablebody"/>
              <w:suppressAutoHyphens/>
              <w:spacing w:after="40"/>
              <w:jc w:val="left"/>
            </w:pPr>
            <w:r>
              <w:rPr>
                <w:rStyle w:val="VerbatimChar"/>
              </w:rPr>
              <w:t xml:space="preserve">sindy_mpc_conf_dagger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conf</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sindy_mpc_dense_dagger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dense</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nn_mpc</w:t>
            </w:r>
          </w:p>
        </w:tc>
        <w:tc>
          <w:tcPr>
            <w:vAlign w:val="top"/>
          </w:tcPr>
          <w:p>
            <w:pPr>
              <w:pStyle w:val="MDPI42tablebody"/>
              <w:suppressAutoHyphens/>
              <w:spacing w:after="40"/>
              <w:jc w:val="center"/>
            </w:pPr>
            <w:r>
              <w:t xml:space="preserve">neural MPC</w:t>
            </w:r>
          </w:p>
        </w:tc>
        <w:tc>
          <w:tcPr>
            <w:vAlign w:val="top"/>
          </w:tcPr>
          <w:p>
            <w:pPr>
              <w:pStyle w:val="MDPI42tablebody"/>
              <w:suppressAutoHyphens/>
              <w:spacing w:after="40"/>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vAlign w:val="top"/>
          </w:tcPr>
          <w:p>
            <w:pPr>
              <w:pStyle w:val="MDPI42tablebody"/>
              <w:suppressAutoHyphens/>
              <w:spacing w:after="40"/>
              <w:jc w:val="left"/>
            </w:pPr>
            <w:r>
              <w:rPr>
                <w:rStyle w:val="VerbatimChar"/>
              </w:rPr>
              <w:t xml:space="preserve">ppo</w:t>
            </w:r>
            <w:r>
              <w:t xml:space="preserve">,</w:t>
            </w:r>
            <w:r>
              <w:t xml:space="preserve"> </w:t>
            </w:r>
            <w:r>
              <w:rPr>
                <w:rStyle w:val="VerbatimChar"/>
              </w:rPr>
              <w:t xml:space="preserve">sac</w:t>
            </w:r>
          </w:p>
        </w:tc>
        <w:tc>
          <w:tcPr>
            <w:vAlign w:val="top"/>
          </w:tcPr>
          <w:p>
            <w:pPr>
              <w:pStyle w:val="MDPI42tablebody"/>
              <w:suppressAutoHyphens/>
              <w:spacing w:after="40"/>
              <w:jc w:val="center"/>
            </w:pPr>
            <w:r>
              <w:t xml:space="preserve">reinforcement learning</w:t>
            </w:r>
          </w:p>
        </w:tc>
        <w:tc>
          <w:tcPr>
            <w:vAlign w:val="top"/>
          </w:tcPr>
          <w:p>
            <w:pPr>
              <w:pStyle w:val="MDPI42tablebody"/>
              <w:suppressAutoHyphens/>
              <w:spacing w:after="40"/>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vAlign w:val="top"/>
          </w:tcPr>
          <w:p>
            <w:pPr>
              <w:pStyle w:val="MDPI42tablebody"/>
              <w:suppressAutoHyphens/>
              <w:spacing w:after="40"/>
              <w:jc w:val="left"/>
            </w:pPr>
            <w:r>
              <w:rPr>
                <w:rStyle w:val="VerbatimChar"/>
              </w:rPr>
              <w:t xml:space="preserve">oracle_mpc</w:t>
            </w:r>
          </w:p>
        </w:tc>
        <w:tc>
          <w:tcPr>
            <w:vAlign w:val="top"/>
          </w:tcPr>
          <w:p>
            <w:pPr>
              <w:pStyle w:val="MDPI42tablebody"/>
              <w:suppressAutoHyphens/>
              <w:spacing w:after="40"/>
              <w:jc w:val="center"/>
            </w:pPr>
            <w:r>
              <w:t xml:space="preserve">idealised</w:t>
            </w:r>
          </w:p>
        </w:tc>
        <w:tc>
          <w:tcPr>
            <w:vAlign w:val="top"/>
          </w:tcPr>
          <w:p>
            <w:pPr>
              <w:pStyle w:val="MDPI42tablebody"/>
              <w:suppressAutoHyphens/>
              <w:spacing w:after="40"/>
              <w:jc w:val="left"/>
            </w:pPr>
            <w:r>
              <w:t xml:space="preserve">cross-entropy planning directly on the simulator integrator: 48 candidate sequences, 2 refinement iterations, elite fraction 0.2</w:t>
            </w:r>
          </w:p>
        </w:tc>
      </w:tr>
      <w:tr>
        <w:tc>
          <w:tcPr>
            <w:gridSpan w:val="3"/>
            <w:vAlign w:val="center"/>
          </w:tcPr>
          <w:p>
            <w:pPr>
              <w:pStyle w:val="MDPI42tablebody"/>
              <w:keepNext/>
              <w:suppressAutoHyphens/>
              <w:spacing w:before="60"/>
              <w:jc w:val="left"/>
            </w:pPr>
            <w:r>
              <w:rPr>
                <w:i/>
                <w:iCs/>
              </w:rPr>
              <w:t xml:space="preserve">Term-deletion probe, outside the fifteen-controller comparison and the Holm family</w:t>
            </w:r>
          </w:p>
        </w:tc>
      </w:tr>
      <w:tr>
        <w:tc>
          <w:tcPr>
            <w:vAlign w:val="top"/>
          </w:tcPr>
          <w:p>
            <w:pPr>
              <w:pStyle w:val="MDPI42tablebody"/>
              <w:suppressAutoHyphens/>
              <w:spacing w:after="40"/>
              <w:jc w:val="left"/>
            </w:pPr>
            <w:r>
              <w:rPr>
                <w:rStyle w:val="VerbatimChar"/>
              </w:rPr>
              <w:t xml:space="preserve">sindy_mpc_notuboil</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sindy_mpc_notuboil_ens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MDPI31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MDPI22heading2"/>
      </w:pPr>
      <w:r>
        <w:t xml:space="preserve">2.4. </w:t>
      </w:r>
      <w:r>
        <w:t xml:space="preserve">Feature libraries and sparse identification</w:t>
      </w:r>
    </w:p>
    <w:p>
      <w:pPr>
        <w:pStyle w:val="MDPI31text"/>
      </w:pPr>
      <w:r>
        <w:t xml:space="preserve">Sparse regression [10–12] recovers an explicit</w:t>
      </w:r>
      <w:r>
        <w:t xml:space="preserve"> </w:t>
      </w:r>
      <w:r>
        <w:t xml:space="preserve">discrete one-step map</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MDPI31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MDPI22heading2"/>
      </w:pPr>
      <w:r>
        <w:t xml:space="preserve">2.5. </w:t>
      </w:r>
      <w:r>
        <w:t xml:space="preserve">Identification ladder and pre-specified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MDPI22heading2"/>
      </w:pPr>
      <w:r>
        <w:t xml:space="preserve">2.6. </w:t>
      </w:r>
      <w:r>
        <w:t xml:space="preserve">MPC formulation and stage cost</w:t>
      </w:r>
    </w:p>
    <w:p>
      <w:pPr>
        <w:pStyle w:val="MDPI31text"/>
      </w:pPr>
      <w:r>
        <w:t xml:space="preserve">The explicit form of Equation (2) allows it to be embedded analytically in a</w:t>
      </w:r>
      <w:r>
        <w:t xml:space="preserve"> </w:t>
      </w:r>
      <w:r>
        <w:t xml:space="preserve">finite-horizon optimal control problem [4]:</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MDPI31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MDPI22heading2"/>
      </w:pPr>
      <w:r>
        <w:t xml:space="preserve">2.7. </w:t>
      </w:r>
      <w:r>
        <w:t xml:space="preserve">Rule-based reference and its tuning</w:t>
      </w:r>
    </w:p>
    <w:p>
      <w:pPr>
        <w:pStyle w:val="MDPI31text"/>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MDPI41tablecaption"/>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rPr>
                <w:rStyle w:val="VerbatimChar"/>
              </w:rPr>
              <w:t xml:space="preserve">co2_day</w:t>
            </w:r>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828.26</w:t>
            </w:r>
          </w:p>
        </w:tc>
      </w:tr>
      <w:tr>
        <w:tc>
          <w:tcPr>
            <w:vAlign w:val="center"/>
          </w:tcPr>
          <w:p>
            <w:pPr>
              <w:pStyle w:val="MDPI42tablebody"/>
              <w:suppressAutoHyphens/>
              <w:jc w:val="center"/>
            </w:pPr>
            <w:r>
              <w:rPr>
                <w:rStyle w:val="VerbatimChar"/>
              </w:rPr>
              <w:t xml:space="preserve">lamp_rad_sum_limit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1.936</m:t>
              </m:r>
            </m:oMath>
            <w:r>
              <w:t xml:space="preserve">​</w:t>
            </w:r>
          </w:p>
        </w:tc>
        <w:tc>
          <w:tcPr>
            <w:vAlign w:val="center"/>
          </w:tcPr>
          <w:p>
            <w:pPr>
              <w:pStyle w:val="MDPI42tablebody"/>
              <w:suppressAutoHyphens/>
              <w:jc w:val="center"/>
            </w:pPr>
            <m:oMath>
              <m:r>
                <m:rPr>
                  <m:sty m:val="p"/>
                </m:rPr>
                <m:t>+</m:t>
              </m:r>
              <m:r>
                <m:t>0.920</m:t>
              </m:r>
            </m:oMath>
            <w:r>
              <w:t xml:space="preserve">​</w:t>
            </w:r>
          </w:p>
        </w:tc>
      </w:tr>
      <w:tr>
        <w:tc>
          <w:tcPr>
            <w:vAlign w:val="center"/>
          </w:tcPr>
          <w:p>
            <w:pPr>
              <w:pStyle w:val="MDPI42tablebody"/>
              <w:suppressAutoHyphens/>
              <w:jc w:val="center"/>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1.226</m:t>
              </m:r>
            </m:oMath>
            <w:r>
              <w:t xml:space="preserve">​</w:t>
            </w:r>
          </w:p>
        </w:tc>
        <w:tc>
          <w:tcPr>
            <w:vAlign w:val="center"/>
          </w:tcPr>
          <w:p>
            <w:pPr>
              <w:pStyle w:val="MDPI42tablebody"/>
              <w:suppressAutoHyphens/>
              <w:jc w:val="center"/>
            </w:pPr>
            <m:oMath>
              <m:r>
                <m:rPr>
                  <m:sty m:val="p"/>
                </m:rPr>
                <m:t>+</m:t>
              </m:r>
              <m:r>
                <m:t>2.261</m:t>
              </m:r>
            </m:oMath>
            <w:r>
              <w:t xml:space="preserve">​</w:t>
            </w:r>
          </w:p>
        </w:tc>
      </w:tr>
    </w:tbl>
    <w:bookmarkEnd w:id="34"/>
    <w:p>
      <w:pPr>
        <w:pStyle w:val="MDPI31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MDPI22heading2"/>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(Section </w:t>
      </w:r>
      <w:hyperlink w:anchor="sec:res-main">
        <w:r>
          <w:rPr>
            <w:rStyle w:val="Hyperlink"/>
          </w:rPr>
          <w:t xml:space="preserve">3.3</w:t>
        </w:r>
      </w:hyperlink>
      <w:r>
        <w:t xml:space="preserve">).</w:t>
      </w:r>
    </w:p>
    <w:p>
      <w:pPr>
        <w:pStyle w:val="MDPI31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MDPI31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MDPI22heading2"/>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MDPI31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MDPI31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MDPI21heading1"/>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MDPI22heading2"/>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(Section </w:t>
      </w:r>
      <w:hyperlink w:anchor="sec:res-main">
        <w:r>
          <w:rPr>
            <w:rStyle w:val="Hyperlink"/>
          </w:rPr>
          <w:t xml:space="preserve">3.3</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MDPI31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(Section </w:t>
      </w:r>
      <w:hyperlink w:anchor="sec:res-main">
        <w:r>
          <w:rPr>
            <w:rStyle w:val="Hyperlink"/>
          </w:rPr>
          <w:t xml:space="preserve">3.3</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MDPI41tablecaption"/>
      </w:pPr>
      <w:r>
        <w:rPr>
          <w:b/>
        </w:rPr>
        <w:t xml:space="preserve">Table 4. </w:t>
      </w: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Active</w:t>
            </w:r>
          </w:p>
        </w:tc>
        <w:tc>
          <w:tcPr>
            <w:vAlign w:val="center"/>
          </w:tcPr>
          <w:p>
            <w:pPr>
              <w:pStyle w:val="MDPI42tablebody"/>
              <w:suppressAutoHyphens/>
              <w:jc w:val="center"/>
            </w:pPr>
            <w:r>
              <w:t xml:space="preserve">One-step</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RMSE (</w:t>
            </w:r>
            <m:oMath>
              <m:sSup>
                <m:e>
                  <m:r>
                    <m:t>​</m:t>
                  </m:r>
                </m:e>
                <m:sup>
                  <m:r>
                    <m:rPr>
                      <m:sty m:val="p"/>
                    </m:rPr>
                    <m:t>∘</m:t>
                  </m:r>
                </m:sup>
              </m:sSup>
            </m:oMath>
            <w:r>
              <w:t xml:space="preserve">C)</w:t>
            </w: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IQR</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All four optimiser labels</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t>8.21</m:t>
              </m:r>
              <m:r>
                <m:rPr>
                  <m:sty m:val="p"/>
                </m:rPr>
                <m:t>±</m:t>
              </m:r>
              <m:r>
                <m:t>0.22</m:t>
              </m:r>
            </m:oMath>
            <w:r>
              <w:t xml:space="preserve">​</w:t>
            </w:r>
          </w:p>
        </w:tc>
        <w:tc>
          <w:tcPr>
            <w:vAlign w:val="center"/>
          </w:tcPr>
          <w:p>
            <w:pPr>
              <w:pStyle w:val="MDPI42tablebody"/>
              <w:suppressAutoHyphens/>
              <w:jc w:val="center"/>
            </w:pPr>
            <w:r>
              <w:t xml:space="preserve">12.95</w:t>
            </w:r>
          </w:p>
        </w:tc>
        <w:tc>
          <w:tcPr>
            <w:vAlign w:val="center"/>
          </w:tcPr>
          <w:p>
            <w:pPr>
              <w:pStyle w:val="MDPI42tablebody"/>
              <w:suppressAutoHyphens/>
              <w:jc w:val="center"/>
            </w:pPr>
            <w:r>
              <w:t xml:space="preserve">2.137</w:t>
            </w:r>
          </w:p>
        </w:tc>
        <w:tc>
          <w:tcPr>
            <w:vAlign w:val="center"/>
          </w:tcPr>
          <w:p>
            <w:pPr>
              <w:pStyle w:val="MDPI42tablebody"/>
              <w:suppressAutoHyphens/>
              <w:jc w:val="center"/>
            </w:pPr>
            <w:r>
              <w:t xml:space="preserve">3.31</w:t>
            </w:r>
          </w:p>
        </w:tc>
        <w:tc>
          <w:tcPr>
            <w:vAlign w:val="center"/>
          </w:tcPr>
          <w:p>
            <w:pPr>
              <w:pStyle w:val="MDPI42tablebody"/>
              <w:suppressAutoHyphens/>
              <w:jc w:val="center"/>
            </w:pPr>
            <w:r>
              <w:t xml:space="preserve">[2.67, 4.43]</w:t>
            </w:r>
          </w:p>
        </w:tc>
        <w:tc>
          <w:tcPr>
            <w:vAlign w:val="center"/>
          </w:tcPr>
          <w:p>
            <w:pPr>
              <w:pStyle w:val="MDPI42tablebody"/>
              <w:suppressAutoHyphens/>
              <w:jc w:val="center"/>
            </w:pPr>
            <w:r>
              <w:t xml:space="preserve">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t>24.52</m:t>
              </m:r>
              <m:r>
                <m:rPr>
                  <m:sty m:val="p"/>
                </m:rPr>
                <m:t>±</m:t>
              </m:r>
              <m:r>
                <m:t>0.94</m:t>
              </m:r>
            </m:oMath>
            <w:r>
              <w:t xml:space="preserve">​</w:t>
            </w:r>
          </w:p>
        </w:tc>
        <w:tc>
          <w:tcPr>
            <w:vAlign w:val="center"/>
          </w:tcPr>
          <w:p>
            <w:pPr>
              <w:pStyle w:val="MDPI42tablebody"/>
              <w:suppressAutoHyphens/>
              <w:jc w:val="center"/>
            </w:pPr>
            <w:r>
              <w:t xml:space="preserve">18.66</w:t>
            </w:r>
          </w:p>
        </w:tc>
        <w:tc>
          <w:tcPr>
            <w:vAlign w:val="center"/>
          </w:tcPr>
          <w:p>
            <w:pPr>
              <w:pStyle w:val="MDPI42tablebody"/>
              <w:suppressAutoHyphens/>
              <w:jc w:val="center"/>
            </w:pPr>
            <w:r>
              <w:t xml:space="preserve">2.174</w:t>
            </w:r>
          </w:p>
        </w:tc>
        <w:tc>
          <w:tcPr>
            <w:vAlign w:val="center"/>
          </w:tcPr>
          <w:p>
            <w:pPr>
              <w:pStyle w:val="MDPI42tablebody"/>
              <w:suppressAutoHyphens/>
              <w:jc w:val="center"/>
            </w:pPr>
            <w:r>
              <w:t xml:space="preserve">7.11</w:t>
            </w:r>
          </w:p>
        </w:tc>
        <w:tc>
          <w:tcPr>
            <w:vAlign w:val="center"/>
          </w:tcPr>
          <w:p>
            <w:pPr>
              <w:pStyle w:val="MDPI42tablebody"/>
              <w:suppressAutoHyphens/>
              <w:jc w:val="center"/>
            </w:pPr>
            <w:r>
              <w:t xml:space="preserve">[4.24, 10.99]</w:t>
            </w:r>
          </w:p>
        </w:tc>
        <w:tc>
          <w:tcPr>
            <w:vAlign w:val="center"/>
          </w:tcPr>
          <w:p>
            <w:pPr>
              <w:pStyle w:val="MDPI42tablebody"/>
              <w:suppressAutoHyphens/>
              <w:jc w:val="center"/>
            </w:pPr>
            <w:r>
              <w:t xml:space="preserve">0.011</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m:oMath>
              <m:r>
                <m:t>53.43</m:t>
              </m:r>
              <m:r>
                <m:rPr>
                  <m:sty m:val="p"/>
                </m:rPr>
                <m:t>±</m:t>
              </m:r>
              <m:r>
                <m:t>2.40</m:t>
              </m:r>
            </m:oMath>
            <w:r>
              <w:t xml:space="preserve">​</w:t>
            </w:r>
          </w:p>
        </w:tc>
        <w:tc>
          <w:tcPr>
            <w:vAlign w:val="center"/>
          </w:tcPr>
          <w:p>
            <w:pPr>
              <w:pStyle w:val="MDPI42tablebody"/>
              <w:suppressAutoHyphens/>
              <w:jc w:val="center"/>
            </w:pPr>
            <w:r>
              <w:t xml:space="preserve">26.74</w:t>
            </w:r>
          </w:p>
        </w:tc>
        <w:tc>
          <w:tcPr>
            <w:vAlign w:val="center"/>
          </w:tcPr>
          <w:p>
            <w:pPr>
              <w:pStyle w:val="MDPI42tablebody"/>
              <w:suppressAutoHyphens/>
              <w:jc w:val="center"/>
            </w:pPr>
            <w:r>
              <w:rPr>
                <w:b/>
                <w:bCs/>
              </w:rPr>
              <w:t xml:space="preserve">2.022</w:t>
            </w:r>
          </w:p>
        </w:tc>
        <w:tc>
          <w:tcPr>
            <w:vAlign w:val="center"/>
          </w:tcPr>
          <w:p>
            <w:pPr>
              <w:pStyle w:val="MDPI42tablebody"/>
              <w:suppressAutoHyphens/>
              <w:jc w:val="center"/>
            </w:pPr>
            <w:r>
              <w:rPr>
                <w:b/>
                <w:bCs/>
              </w:rPr>
              <w:t xml:space="preserve">30.84</w:t>
            </w:r>
          </w:p>
        </w:tc>
        <w:tc>
          <w:tcPr>
            <w:vAlign w:val="center"/>
          </w:tcPr>
          <w:p>
            <w:pPr>
              <w:pStyle w:val="MDPI42tablebody"/>
              <w:suppressAutoHyphens/>
              <w:jc w:val="center"/>
            </w:pPr>
            <w:r>
              <w:t xml:space="preserve">[24.08, 2360.14]</w:t>
            </w:r>
          </w:p>
        </w:tc>
        <w:tc>
          <w:tcPr>
            <w:vAlign w:val="center"/>
          </w:tcPr>
          <w:p>
            <w:pPr>
              <w:pStyle w:val="MDPI42tablebody"/>
              <w:suppressAutoHyphens/>
              <w:jc w:val="center"/>
            </w:pPr>
            <w:r>
              <w:t xml:space="preserve">0.130</w:t>
            </w:r>
          </w:p>
        </w:tc>
      </w:tr>
      <w:tr>
        <w:tc>
          <w:tcPr>
            <w:gridSpan w:val="7"/>
            <w:vAlign w:val="center"/>
          </w:tcPr>
          <w:p>
            <w:pPr>
              <w:pStyle w:val="MDPI42tablebody"/>
              <w:keepNext/>
              <w:suppressAutoHyphens/>
              <w:spacing w:before="60"/>
              <w:jc w:val="left"/>
            </w:pPr>
            <w:r>
              <w:rPr>
                <w:i/>
                <w:iCs/>
              </w:rPr>
              <w:t xml:space="preserve">Sparse estimators only (STLSQ, ensemble)</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20.05</w:t>
            </w:r>
          </w:p>
        </w:tc>
        <w:tc>
          <w:tcPr>
            <w:vAlign w:val="center"/>
          </w:tcPr>
          <w:p>
            <w:pPr>
              <w:pStyle w:val="MDPI42tablebody"/>
              <w:suppressAutoHyphens/>
              <w:jc w:val="center"/>
            </w:pPr>
            <w:r>
              <w:t xml:space="preserve">1.862</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28.18</w:t>
            </w:r>
          </w:p>
        </w:tc>
        <w:tc>
          <w:tcPr>
            <w:vAlign w:val="center"/>
          </w:tcPr>
          <w:p>
            <w:pPr>
              <w:pStyle w:val="MDPI42tablebody"/>
              <w:suppressAutoHyphens/>
              <w:jc w:val="center"/>
            </w:pPr>
            <w:r>
              <w:t xml:space="preserve">1.728</w:t>
            </w:r>
          </w:p>
        </w:tc>
        <w:tc>
          <w:tcPr>
            <w:vAlign w:val="center"/>
          </w:tcPr>
          <w:p>
            <w:pPr>
              <w:pStyle w:val="MDPI42tablebody"/>
              <w:suppressAutoHyphens/>
              <w:jc w:val="center"/>
            </w:pPr>
            <w:r>
              <w:t xml:space="preserve">10.58</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0.0204</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36.98</w:t>
            </w:r>
          </w:p>
        </w:tc>
        <w:tc>
          <w:tcPr>
            <w:vAlign w:val="center"/>
          </w:tcPr>
          <w:p>
            <w:pPr>
              <w:pStyle w:val="MDPI42tablebody"/>
              <w:suppressAutoHyphens/>
              <w:jc w:val="center"/>
            </w:pPr>
            <w:r>
              <w:rPr>
                <w:b/>
                <w:bCs/>
              </w:rPr>
              <w:t xml:space="preserve">1.675</w:t>
            </w:r>
          </w:p>
        </w:tc>
        <w:tc>
          <w:tcPr>
            <w:vAlign w:val="center"/>
          </w:tcPr>
          <w:p>
            <w:pPr>
              <w:pStyle w:val="MDPI42tablebody"/>
              <w:suppressAutoHyphens/>
              <w:jc w:val="center"/>
            </w:pPr>
            <w:r>
              <w:rPr>
                <w:b/>
                <w:bCs/>
              </w:rPr>
              <w:t xml:space="preserve">24.27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0.0758</w:t>
            </w:r>
          </w:p>
        </w:tc>
      </w:tr>
    </w:tbl>
    <w:bookmarkEnd w:id="39"/>
    <w:bookmarkStart w:id="43" w:name="fig:kappa"/>
    <w:p>
      <w:pPr>
        <w:pStyle w:val="MDPI52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MDPI51figurecaption"/>
      </w:pPr>
      <w:r>
        <w:rPr>
          <w:b/>
        </w:rPr>
        <w:t xml:space="preserve">Figure 1. </w:t>
      </w: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MDPI22heading2"/>
      </w:pPr>
      <w:r>
        <w:t xml:space="preserve">3.2. </w:t>
      </w:r>
      <w:r>
        <w:t xml:space="preserve">Tuning the rule-based reference</w:t>
      </w:r>
    </w:p>
    <w:p>
      <w:pPr>
        <w:pStyle w:val="MDPI31text"/>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MDPI41tablecaption"/>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t xml:space="preserve">Day temperature (</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t xml:space="preserve">Night temperature (</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t xml:space="preserve">Daytime CO</w:t>
            </w:r>
            <m:oMath>
              <m:sSub>
                <m:e>
                  <m:r>
                    <m:t>​</m:t>
                  </m:r>
                </m:e>
                <m:sub>
                  <m:r>
                    <m:t>2</m:t>
                  </m:r>
                </m:sub>
              </m:sSub>
            </m:oMath>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828.3</w:t>
            </w:r>
          </w:p>
        </w:tc>
      </w:tr>
      <w:tr>
        <w:tc>
          <w:tcPr>
            <w:vAlign w:val="center"/>
          </w:tcPr>
          <w:p>
            <w:pPr>
              <w:pStyle w:val="MDPI42tablebody"/>
              <w:suppressAutoHyphens/>
              <w:jc w:val="center"/>
            </w:pPr>
            <w:r>
              <w:t xml:space="preserve">Lamp radiation-sum 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Test season</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Mean Violations</w:t>
            </w:r>
          </w:p>
        </w:tc>
      </w:tr>
      <w:tr>
        <w:tc>
          <w:tcPr>
            <w:vAlign w:val="center"/>
          </w:tcPr>
          <w:p>
            <w:pPr>
              <w:pStyle w:val="MDPI42tablebody"/>
              <w:suppressAutoHyphens/>
              <w:jc w:val="center"/>
            </w:pPr>
            <w:r>
              <w:t xml:space="preserve">Hard-coded</w:t>
            </w:r>
          </w:p>
        </w:tc>
        <w:tc>
          <w:tcPr>
            <w:vAlign w:val="center"/>
          </w:tcPr>
          <w:p>
            <w:pPr>
              <w:pStyle w:val="MDPI42tablebody"/>
              <w:suppressAutoHyphens/>
              <w:jc w:val="center"/>
            </w:pPr>
            <m:oMath>
              <m:r>
                <m:rPr>
                  <m:sty m:val="p"/>
                </m:rPr>
                <m:t>+</m:t>
              </m:r>
              <m:r>
                <m:t>4.63</m:t>
              </m:r>
            </m:oMath>
            <w:r>
              <w:t xml:space="preserve"> </w:t>
            </w:r>
            <m:oMath>
              <m:r>
                <m:rPr>
                  <m:sty m:val="p"/>
                </m:rPr>
                <m:t>−</m:t>
              </m:r>
              <m:r>
                <m:t>6.98</m:t>
              </m:r>
            </m:oMath>
          </w:p>
        </w:tc>
        <w:tc>
          <w:tcPr>
            <w:vAlign w:val="center"/>
          </w:tcPr>
          <w:p>
            <w:pPr>
              <w:pStyle w:val="MDPI42tablebody"/>
              <w:suppressAutoHyphens/>
              <w:jc w:val="center"/>
            </w:pPr>
            <m:oMath>
              <m:r>
                <m:rPr>
                  <m:sty m:val="p"/>
                </m:rPr>
                <m:t>+</m:t>
              </m:r>
              <m:r>
                <m:t>1.30</m:t>
              </m:r>
            </m:oMath>
            <w:r>
              <w:t xml:space="preserve"> </w:t>
            </w:r>
            <m:oMath>
              <m:r>
                <m:rPr>
                  <m:sty m:val="p"/>
                </m:rPr>
                <m:t>−</m:t>
              </m:r>
              <m:r>
                <m:t>3.85</m:t>
              </m:r>
            </m:oMath>
          </w:p>
        </w:tc>
        <w:tc>
          <w:tcPr>
            <w:vAlign w:val="center"/>
          </w:tcPr>
          <w:p>
            <w:pPr>
              <w:pStyle w:val="MDPI42tablebody"/>
              <w:suppressAutoHyphens/>
              <w:jc w:val="center"/>
            </w:pPr>
            <m:oMath>
              <m:r>
                <m:rPr>
                  <m:sty m:val="p"/>
                </m:rPr>
                <m:t>−</m:t>
              </m:r>
              <m:r>
                <m:t>1.23</m:t>
              </m:r>
            </m:oMath>
            <w:r>
              <w:t xml:space="preserve">​</w:t>
            </w:r>
          </w:p>
        </w:tc>
      </w:tr>
      <w:tr>
        <w:tc>
          <w:tcPr>
            <w:vAlign w:val="center"/>
          </w:tcPr>
          <w:p>
            <w:pPr>
              <w:pStyle w:val="MDPI42tablebody"/>
              <w:suppressAutoHyphens/>
              <w:jc w:val="center"/>
            </w:pPr>
            <w:r>
              <w:t xml:space="preserve">Tuned</w:t>
            </w:r>
          </w:p>
        </w:tc>
        <w:tc>
          <w:tcPr>
            <w:vAlign w:val="center"/>
          </w:tcPr>
          <w:p>
            <w:pPr>
              <w:pStyle w:val="MDPI42tablebody"/>
              <w:suppressAutoHyphens/>
              <w:jc w:val="center"/>
            </w:pPr>
            <m:oMath>
              <m:r>
                <m:rPr>
                  <m:sty m:val="p"/>
                </m:rPr>
                <m:t>+</m:t>
              </m:r>
              <m:r>
                <m:t>6.29</m:t>
              </m:r>
            </m:oMath>
            <w:r>
              <w:t xml:space="preserve"> </w:t>
            </w:r>
            <m:oMath>
              <m:r>
                <m:rPr>
                  <m:sty m:val="p"/>
                </m:rPr>
                <m:t>−</m:t>
              </m:r>
              <m:r>
                <m:t>1.99</m:t>
              </m:r>
            </m:oMath>
          </w:p>
        </w:tc>
        <w:tc>
          <w:tcPr>
            <w:vAlign w:val="center"/>
          </w:tcPr>
          <w:p>
            <w:pPr>
              <w:pStyle w:val="MDPI42tablebody"/>
              <w:suppressAutoHyphens/>
              <w:jc w:val="center"/>
            </w:pPr>
            <m:oMath>
              <m:r>
                <m:rPr>
                  <m:sty m:val="p"/>
                </m:rPr>
                <m:t>+</m:t>
              </m:r>
              <m:r>
                <m:t>2.81</m:t>
              </m:r>
            </m:oMath>
            <w:r>
              <w:t xml:space="preserve"> </w:t>
            </w:r>
            <m:oMath>
              <m:r>
                <m:rPr>
                  <m:sty m:val="p"/>
                </m:rPr>
                <m:t>+</m:t>
              </m:r>
              <m:r>
                <m:t>1.94</m:t>
              </m:r>
            </m:oMath>
          </w:p>
        </w:tc>
        <w:tc>
          <w:tcPr>
            <w:vAlign w:val="center"/>
          </w:tcPr>
          <w:p>
            <w:pPr>
              <w:pStyle w:val="MDPI42tablebody"/>
              <w:suppressAutoHyphens/>
              <w:jc w:val="center"/>
            </w:pPr>
            <m:oMath>
              <m:r>
                <m:rPr>
                  <m:sty m:val="b"/>
                </m:rPr>
                <m:t>+</m:t>
              </m:r>
              <m:r>
                <m:rPr>
                  <m:sty m:val="b"/>
                </m:rPr>
                <m:t>2.26</m:t>
              </m:r>
            </m:oMath>
            <w:r>
              <w:t xml:space="preserve">​</w:t>
            </w:r>
          </w:p>
        </w:tc>
      </w:tr>
      <w:tr>
        <w:tc>
          <w:tcPr>
            <w:vAlign w:val="center"/>
          </w:tcPr>
          <w:p>
            <w:pPr>
              <w:pStyle w:val="MDPI42tablebody"/>
              <w:suppressAutoHyphens/>
              <w:jc w:val="center"/>
            </w:pPr>
            <w:r>
              <w:t xml:space="preserve">Gain</w:t>
            </w:r>
          </w:p>
        </w:tc>
        <w:tc>
          <w:tcPr>
            <w:vAlign w:val="center"/>
          </w:tcPr>
          <w:p>
            <w:pPr>
              <w:pStyle w:val="MDPI42tablebody"/>
              <w:suppressAutoHyphens/>
              <w:jc w:val="center"/>
            </w:pPr>
            <m:oMath>
              <m:r>
                <m:rPr>
                  <m:sty m:val="p"/>
                </m:rPr>
                <m:t>+</m:t>
              </m:r>
              <m:r>
                <m:t>1.66</m:t>
              </m:r>
            </m:oMath>
            <w:r>
              <w:t xml:space="preserve"> </w:t>
            </w:r>
            <m:oMath>
              <m:r>
                <m:rPr>
                  <m:sty m:val="p"/>
                </m:rPr>
                <m:t>+</m:t>
              </m:r>
              <m:r>
                <m:t>4.99</m:t>
              </m:r>
            </m:oMath>
          </w:p>
        </w:tc>
        <w:tc>
          <w:tcPr>
            <w:vAlign w:val="center"/>
          </w:tcPr>
          <w:p>
            <w:pPr>
              <w:pStyle w:val="MDPI42tablebody"/>
              <w:suppressAutoHyphens/>
              <w:jc w:val="center"/>
            </w:pPr>
            <m:oMath>
              <m:r>
                <m:rPr>
                  <m:sty m:val="p"/>
                </m:rPr>
                <m:t>+</m:t>
              </m:r>
              <m:r>
                <m:t>1.50</m:t>
              </m:r>
            </m:oMath>
            <w:r>
              <w:t xml:space="preserve"> </w:t>
            </w:r>
            <m:oMath>
              <m:r>
                <m:rPr>
                  <m:sty m:val="p"/>
                </m:rPr>
                <m:t>+</m:t>
              </m:r>
              <m:r>
                <m:t>5.79</m:t>
              </m:r>
            </m:oMath>
          </w:p>
        </w:tc>
        <w:tc>
          <w:tcPr>
            <w:vAlign w:val="center"/>
          </w:tcPr>
          <w:p>
            <w:pPr>
              <w:pStyle w:val="MDPI42tablebody"/>
              <w:suppressAutoHyphens/>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MDPI22heading2"/>
      </w:pPr>
      <w:r>
        <w:t xml:space="preserve">3.3. </w:t>
      </w:r>
      <w:r>
        <w:t xml:space="preserve">Simulation-based 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MDPI31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MDPI31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MDPI31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MDPI31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MDPI41tablecaption"/>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rPr>
          <w:tblHeader/>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Lib.</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2021</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2023</w:t>
            </w:r>
          </w:p>
        </w:tc>
        <w:tc>
          <w:tcPr>
            <w:vAlign w:val="center"/>
          </w:tcPr>
          <w:p>
            <w:pPr>
              <w:pStyle w:val="MDPI42tablebody"/>
              <w:suppressAutoHyphens/>
              <w:jc w:val="center"/>
            </w:pPr>
            <w:r>
              <w:t xml:space="preserve">Four-season</w:t>
            </w:r>
          </w:p>
        </w:tc>
        <w:tc>
          <w:tcPr>
            <w:vAlign w:val="center"/>
          </w:tcPr>
          <w:p>
            <w:pPr>
              <w:pStyle w:val="MDPI42tablebody"/>
              <w:suppressAutoHyphens/>
              <w:jc w:val="center"/>
            </w:pPr>
            <m:oMath>
              <m:r>
                <m:t>n</m:t>
              </m:r>
            </m:oMath>
            <w:r>
              <w:t xml:space="preserve">​</w:t>
            </w:r>
          </w:p>
        </w:tc>
        <w:tc>
          <w:tcPr>
            <w:vAlign w:val="center"/>
          </w:tcPr>
          <w:p>
            <w:pPr>
              <w:pStyle w:val="MDPI42tablebody"/>
              <w:suppressAutoHyphens/>
              <w:jc w:val="center"/>
            </w:pPr>
            <w:r>
              <w:t xml:space="preserve">Viol. </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mean</w:t>
            </w:r>
            <w:r>
              <w:t xml:space="preserve"> </w:t>
            </w:r>
            <m:oMath>
              <m:r>
                <m:rPr>
                  <m:sty m:val="p"/>
                </m:rPr>
                <m:t>±</m:t>
              </m:r>
            </m:oMath>
            <w:r>
              <w:t xml:space="preserve"> </w:t>
            </w:r>
            <w:r>
              <w:t xml:space="preserve">SD</w:t>
            </w:r>
          </w:p>
        </w:tc>
        <w:tc>
          <w:tcPr>
            <w:vAlign w:val="center"/>
          </w:tcPr>
          <w:p>
            <w:pPr>
              <w:pStyle w:val="MDPI42tablebody"/>
              <w:suppressAutoHyphens/>
              <w:jc w:val="center"/>
            </w:pPr>
          </w:p>
        </w:tc>
        <w:tc>
          <w:tcPr>
            <w:vAlign w:val="center"/>
          </w:tcPr>
          <w:p>
            <w:pPr>
              <w:pStyle w:val="MDPI42tablebody"/>
              <w:suppressAutoHyphens/>
              <w:jc w:val="center"/>
            </w:pPr>
            <w:r>
              <w:t xml:space="preserve">steps</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9.10</m:t>
              </m:r>
              <m:r>
                <m:rPr>
                  <m:sty m:val="p"/>
                </m:rPr>
                <m:t>±</m:t>
              </m:r>
              <m:r>
                <m:t>0.36</m:t>
              </m:r>
            </m:oMath>
            <w:r>
              <w:t xml:space="preserve">​</w:t>
            </w:r>
          </w:p>
        </w:tc>
        <w:tc>
          <w:tcPr>
            <w:vAlign w:val="center"/>
          </w:tcPr>
          <w:p>
            <w:pPr>
              <w:pStyle w:val="MDPI42tablebody"/>
              <w:suppressAutoHyphens/>
              <w:jc w:val="center"/>
            </w:pPr>
            <m:oMath>
              <m:r>
                <m:rPr>
                  <m:sty m:val="p"/>
                </m:rPr>
                <m:t>−</m:t>
              </m:r>
              <m:r>
                <m:t>1.56</m:t>
              </m:r>
              <m:r>
                <m:rPr>
                  <m:sty m:val="p"/>
                </m:rPr>
                <m:t>±</m:t>
              </m:r>
              <m:r>
                <m:t>0.58</m:t>
              </m:r>
            </m:oMath>
            <w:r>
              <w:t xml:space="preserve">​</w:t>
            </w:r>
          </w:p>
        </w:tc>
        <w:tc>
          <w:tcPr>
            <w:vAlign w:val="center"/>
          </w:tcPr>
          <w:p>
            <w:pPr>
              <w:pStyle w:val="MDPI42tablebody"/>
              <w:suppressAutoHyphens/>
              <w:jc w:val="center"/>
            </w:pPr>
            <m:oMath>
              <m:r>
                <m:t>4.62</m:t>
              </m:r>
              <m:r>
                <m:rPr>
                  <m:sty m:val="p"/>
                </m:rPr>
                <m:t>±</m:t>
              </m:r>
              <m:r>
                <m:t>2.70</m:t>
              </m:r>
            </m:oMath>
            <w:r>
              <w:t xml:space="preserve">​</w:t>
            </w:r>
          </w:p>
        </w:tc>
        <w:tc>
          <w:tcPr>
            <w:vAlign w:val="center"/>
          </w:tcPr>
          <w:p>
            <w:pPr>
              <w:pStyle w:val="MDPI42tablebody"/>
              <w:suppressAutoHyphens/>
              <w:jc w:val="center"/>
            </w:pPr>
            <m:oMath>
              <m:r>
                <m:t>5.10</m:t>
              </m:r>
              <m:r>
                <m:rPr>
                  <m:sty m:val="p"/>
                </m:rPr>
                <m:t>±</m:t>
              </m:r>
              <m:r>
                <m:t>0.39</m:t>
              </m:r>
            </m:oMath>
            <w:r>
              <w:t xml:space="preserve">​</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4130</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8.40</m:t>
              </m:r>
              <m:r>
                <m:rPr>
                  <m:sty m:val="p"/>
                </m:rPr>
                <m:t>±</m:t>
              </m:r>
              <m:r>
                <m:t>2.24</m:t>
              </m:r>
            </m:oMath>
            <w:r>
              <w:t xml:space="preserve">​</w:t>
            </w:r>
          </w:p>
        </w:tc>
        <w:tc>
          <w:tcPr>
            <w:vAlign w:val="center"/>
          </w:tcPr>
          <w:p>
            <w:pPr>
              <w:pStyle w:val="MDPI42tablebody"/>
              <w:suppressAutoHyphens/>
              <w:jc w:val="center"/>
            </w:pPr>
            <m:oMath>
              <m:r>
                <m:rPr>
                  <m:sty m:val="p"/>
                </m:rPr>
                <m:t>−</m:t>
              </m:r>
              <m:r>
                <m:t>1.71</m:t>
              </m:r>
              <m:r>
                <m:rPr>
                  <m:sty m:val="p"/>
                </m:rPr>
                <m:t>±</m:t>
              </m:r>
              <m:r>
                <m:t>0.70</m:t>
              </m:r>
            </m:oMath>
            <w:r>
              <w:t xml:space="preserve">​</w:t>
            </w:r>
          </w:p>
        </w:tc>
        <w:tc>
          <w:tcPr>
            <w:vAlign w:val="center"/>
          </w:tcPr>
          <w:p>
            <w:pPr>
              <w:pStyle w:val="MDPI42tablebody"/>
              <w:suppressAutoHyphens/>
              <w:jc w:val="center"/>
            </w:pPr>
            <m:oMath>
              <m:r>
                <m:t>4.04</m:t>
              </m:r>
              <m:r>
                <m:rPr>
                  <m:sty m:val="p"/>
                </m:rPr>
                <m:t>±</m:t>
              </m:r>
              <m:r>
                <m:t>3.40</m:t>
              </m:r>
            </m:oMath>
            <w:r>
              <w:t xml:space="preserve">​</w:t>
            </w:r>
          </w:p>
        </w:tc>
        <w:tc>
          <w:tcPr>
            <w:vAlign w:val="center"/>
          </w:tcPr>
          <w:p>
            <w:pPr>
              <w:pStyle w:val="MDPI42tablebody"/>
              <w:suppressAutoHyphens/>
              <w:jc w:val="center"/>
            </w:pPr>
            <m:oMath>
              <m:r>
                <m:t>4.61</m:t>
              </m:r>
              <m:r>
                <m:rPr>
                  <m:sty m:val="p"/>
                </m:rPr>
                <m:t>±</m:t>
              </m:r>
              <m:r>
                <m:t>1.59</m:t>
              </m:r>
            </m:oMath>
            <w:r>
              <w:t xml:space="preserve">​</w:t>
            </w:r>
          </w:p>
        </w:tc>
        <w:tc>
          <w:tcPr>
            <w:vAlign w:val="center"/>
          </w:tcPr>
          <w:p>
            <w:pPr>
              <w:pStyle w:val="MDPI42tablebody"/>
              <w:suppressAutoHyphens/>
              <w:jc w:val="center"/>
            </w:pPr>
            <m:oMath>
              <m:r>
                <m:rPr>
                  <m:sty m:val="p"/>
                </m:rPr>
                <m:t>+</m:t>
              </m:r>
              <m:r>
                <m:t>3.83</m:t>
              </m:r>
              <m:r>
                <m:rPr>
                  <m:sty m:val="p"/>
                </m:rPr>
                <m:t>±</m:t>
              </m:r>
              <m:r>
                <m:t>4.23</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4466</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0.27</m:t>
              </m:r>
              <m:r>
                <m:rPr>
                  <m:sty m:val="p"/>
                </m:rPr>
                <m:t>±</m:t>
              </m:r>
              <m:r>
                <m:t>1.73</m:t>
              </m:r>
            </m:oMath>
            <w:r>
              <w:t xml:space="preserve">​</w:t>
            </w:r>
          </w:p>
        </w:tc>
        <w:tc>
          <w:tcPr>
            <w:vAlign w:val="center"/>
          </w:tcPr>
          <w:p>
            <w:pPr>
              <w:pStyle w:val="MDPI42tablebody"/>
              <w:suppressAutoHyphens/>
              <w:jc w:val="center"/>
            </w:pPr>
            <m:oMath>
              <m:r>
                <m:t>3.22</m:t>
              </m:r>
              <m:r>
                <m:rPr>
                  <m:sty m:val="p"/>
                </m:rPr>
                <m:t>±</m:t>
              </m:r>
              <m:r>
                <m:t>1.35</m:t>
              </m:r>
            </m:oMath>
            <w:r>
              <w:t xml:space="preserve">​</w:t>
            </w:r>
          </w:p>
        </w:tc>
        <w:tc>
          <w:tcPr>
            <w:vAlign w:val="center"/>
          </w:tcPr>
          <w:p>
            <w:pPr>
              <w:pStyle w:val="MDPI42tablebody"/>
              <w:suppressAutoHyphens/>
              <w:jc w:val="center"/>
            </w:pPr>
            <m:oMath>
              <m:r>
                <m:t>2.29</m:t>
              </m:r>
              <m:r>
                <m:rPr>
                  <m:sty m:val="p"/>
                </m:rPr>
                <m:t>±</m:t>
              </m:r>
              <m:r>
                <m:t>1.48</m:t>
              </m:r>
            </m:oMath>
            <w:r>
              <w:t xml:space="preserve">​</w:t>
            </w:r>
          </w:p>
        </w:tc>
        <w:tc>
          <w:tcPr>
            <w:vAlign w:val="center"/>
          </w:tcPr>
          <w:p>
            <w:pPr>
              <w:pStyle w:val="MDPI42tablebody"/>
              <w:suppressAutoHyphens/>
              <w:jc w:val="center"/>
            </w:pPr>
            <m:oMath>
              <m:r>
                <m:rPr>
                  <m:sty m:val="p"/>
                </m:rPr>
                <m:t>+</m:t>
              </m:r>
              <m:r>
                <m:t>3.09</m:t>
              </m:r>
              <m:r>
                <m:rPr>
                  <m:sty m:val="p"/>
                </m:rPr>
                <m:t>±</m:t>
              </m:r>
              <m:r>
                <m:t>2.71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3692</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0.25</m:t>
              </m:r>
              <m:r>
                <m:rPr>
                  <m:sty m:val="p"/>
                </m:rPr>
                <m:t>±</m:t>
              </m:r>
              <m:r>
                <m:t>1.71</m:t>
              </m:r>
            </m:oMath>
            <w:r>
              <w:t xml:space="preserve">​</w:t>
            </w:r>
          </w:p>
        </w:tc>
        <w:tc>
          <w:tcPr>
            <w:vAlign w:val="center"/>
          </w:tcPr>
          <w:p>
            <w:pPr>
              <w:pStyle w:val="MDPI42tablebody"/>
              <w:suppressAutoHyphens/>
              <w:jc w:val="center"/>
            </w:pPr>
            <m:oMath>
              <m:r>
                <m:t>3.21</m:t>
              </m:r>
              <m:r>
                <m:rPr>
                  <m:sty m:val="p"/>
                </m:rPr>
                <m:t>±</m:t>
              </m:r>
              <m:r>
                <m:t>1.34</m:t>
              </m:r>
            </m:oMath>
            <w:r>
              <w:t xml:space="preserve">​</w:t>
            </w:r>
          </w:p>
        </w:tc>
        <w:tc>
          <w:tcPr>
            <w:vAlign w:val="center"/>
          </w:tcPr>
          <w:p>
            <w:pPr>
              <w:pStyle w:val="MDPI42tablebody"/>
              <w:suppressAutoHyphens/>
              <w:jc w:val="center"/>
            </w:pPr>
            <m:oMath>
              <m:r>
                <m:t>2.29</m:t>
              </m:r>
              <m:r>
                <m:rPr>
                  <m:sty m:val="p"/>
                </m:rPr>
                <m:t>±</m:t>
              </m:r>
              <m:r>
                <m:t>1.45</m:t>
              </m:r>
            </m:oMath>
            <w:r>
              <w:t xml:space="preserve">​</w:t>
            </w:r>
          </w:p>
        </w:tc>
        <w:tc>
          <w:tcPr>
            <w:vAlign w:val="center"/>
          </w:tcPr>
          <w:p>
            <w:pPr>
              <w:pStyle w:val="MDPI42tablebody"/>
              <w:suppressAutoHyphens/>
              <w:jc w:val="center"/>
            </w:pPr>
            <m:oMath>
              <m:r>
                <m:rPr>
                  <m:sty m:val="p"/>
                </m:rPr>
                <m:t>+</m:t>
              </m:r>
              <m:r>
                <m:t>3.08</m:t>
              </m:r>
              <m:r>
                <m:rPr>
                  <m:sty m:val="p"/>
                </m:rPr>
                <m:t>±</m:t>
              </m:r>
              <m:r>
                <m:t>2.70</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3686</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6.35</m:t>
              </m:r>
              <m:r>
                <m:rPr>
                  <m:sty m:val="p"/>
                </m:rPr>
                <m:t>±</m:t>
              </m:r>
              <m:r>
                <m:t>2.12</m:t>
              </m:r>
            </m:oMath>
            <w:r>
              <w:t xml:space="preserve">​</w:t>
            </w:r>
          </w:p>
        </w:tc>
        <w:tc>
          <w:tcPr>
            <w:vAlign w:val="center"/>
          </w:tcPr>
          <w:p>
            <w:pPr>
              <w:pStyle w:val="MDPI42tablebody"/>
              <w:suppressAutoHyphens/>
              <w:jc w:val="center"/>
            </w:pPr>
            <m:oMath>
              <m:r>
                <m:rPr>
                  <m:sty m:val="p"/>
                </m:rPr>
                <m:t>−</m:t>
              </m:r>
              <m:r>
                <m:t>1.91</m:t>
              </m:r>
              <m:r>
                <m:rPr>
                  <m:sty m:val="p"/>
                </m:rPr>
                <m:t>±</m:t>
              </m:r>
              <m:r>
                <m:t>0.87</m:t>
              </m:r>
            </m:oMath>
            <w:r>
              <w:t xml:space="preserve">​</w:t>
            </w:r>
          </w:p>
        </w:tc>
        <w:tc>
          <w:tcPr>
            <w:vAlign w:val="center"/>
          </w:tcPr>
          <w:p>
            <w:pPr>
              <w:pStyle w:val="MDPI42tablebody"/>
              <w:suppressAutoHyphens/>
              <w:jc w:val="center"/>
            </w:pPr>
            <m:oMath>
              <m:r>
                <m:t>3.07</m:t>
              </m:r>
              <m:r>
                <m:rPr>
                  <m:sty m:val="p"/>
                </m:rPr>
                <m:t>±</m:t>
              </m:r>
              <m:r>
                <m:t>2.34</m:t>
              </m:r>
            </m:oMath>
            <w:r>
              <w:t xml:space="preserve">​</w:t>
            </w:r>
          </w:p>
        </w:tc>
        <w:tc>
          <w:tcPr>
            <w:vAlign w:val="center"/>
          </w:tcPr>
          <w:p>
            <w:pPr>
              <w:pStyle w:val="MDPI42tablebody"/>
              <w:suppressAutoHyphens/>
              <w:jc w:val="center"/>
            </w:pPr>
            <m:oMath>
              <m:r>
                <m:t>3.51</m:t>
              </m:r>
              <m:r>
                <m:rPr>
                  <m:sty m:val="p"/>
                </m:rPr>
                <m:t>±</m:t>
              </m:r>
              <m:r>
                <m:t>1.44</m:t>
              </m:r>
            </m:oMath>
            <w:r>
              <w:t xml:space="preserve">​</w:t>
            </w:r>
          </w:p>
        </w:tc>
        <w:tc>
          <w:tcPr>
            <w:vAlign w:val="center"/>
          </w:tcPr>
          <w:p>
            <w:pPr>
              <w:pStyle w:val="MDPI42tablebody"/>
              <w:suppressAutoHyphens/>
              <w:jc w:val="center"/>
            </w:pPr>
            <m:oMath>
              <m:r>
                <m:rPr>
                  <m:sty m:val="p"/>
                </m:rPr>
                <m:t>+</m:t>
              </m:r>
              <m:r>
                <m:t>2.75</m:t>
              </m:r>
              <m:r>
                <m:rPr>
                  <m:sty m:val="p"/>
                </m:rPr>
                <m:t>±</m:t>
              </m:r>
              <m:r>
                <m:t>3.47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4193</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5.82</m:t>
              </m:r>
              <m:r>
                <m:rPr>
                  <m:sty m:val="p"/>
                </m:rPr>
                <m:t>±</m:t>
              </m:r>
              <m:r>
                <m:t>2.87</m:t>
              </m:r>
            </m:oMath>
            <w:r>
              <w:t xml:space="preserve">​</w:t>
            </w:r>
          </w:p>
        </w:tc>
        <w:tc>
          <w:tcPr>
            <w:vAlign w:val="center"/>
          </w:tcPr>
          <w:p>
            <w:pPr>
              <w:pStyle w:val="MDPI42tablebody"/>
              <w:suppressAutoHyphens/>
              <w:jc w:val="center"/>
            </w:pPr>
            <m:oMath>
              <m:r>
                <m:rPr>
                  <m:sty m:val="p"/>
                </m:rPr>
                <m:t>−</m:t>
              </m:r>
              <m:r>
                <m:t>2.02</m:t>
              </m:r>
              <m:r>
                <m:rPr>
                  <m:sty m:val="p"/>
                </m:rPr>
                <m:t>±</m:t>
              </m:r>
              <m:r>
                <m:t>1.01</m:t>
              </m:r>
            </m:oMath>
            <w:r>
              <w:t xml:space="preserve">​</w:t>
            </w:r>
          </w:p>
        </w:tc>
        <w:tc>
          <w:tcPr>
            <w:vAlign w:val="center"/>
          </w:tcPr>
          <w:p>
            <w:pPr>
              <w:pStyle w:val="MDPI42tablebody"/>
              <w:suppressAutoHyphens/>
              <w:jc w:val="center"/>
            </w:pPr>
            <m:oMath>
              <m:r>
                <m:t>2.89</m:t>
              </m:r>
              <m:r>
                <m:rPr>
                  <m:sty m:val="p"/>
                </m:rPr>
                <m:t>±</m:t>
              </m:r>
              <m:r>
                <m:t>2.76</m:t>
              </m:r>
            </m:oMath>
            <w:r>
              <w:t xml:space="preserve">​</w:t>
            </w:r>
          </w:p>
        </w:tc>
        <w:tc>
          <w:tcPr>
            <w:vAlign w:val="center"/>
          </w:tcPr>
          <w:p>
            <w:pPr>
              <w:pStyle w:val="MDPI42tablebody"/>
              <w:suppressAutoHyphens/>
              <w:jc w:val="center"/>
            </w:pPr>
            <m:oMath>
              <m:r>
                <m:t>3.22</m:t>
              </m:r>
              <m:r>
                <m:rPr>
                  <m:sty m:val="p"/>
                </m:rPr>
                <m:t>±</m:t>
              </m:r>
              <m:r>
                <m:t>1.98</m:t>
              </m:r>
            </m:oMath>
            <w:r>
              <w:t xml:space="preserve">​</w:t>
            </w:r>
          </w:p>
        </w:tc>
        <w:tc>
          <w:tcPr>
            <w:vAlign w:val="center"/>
          </w:tcPr>
          <w:p>
            <w:pPr>
              <w:pStyle w:val="MDPI42tablebody"/>
              <w:suppressAutoHyphens/>
              <w:jc w:val="center"/>
            </w:pPr>
            <m:oMath>
              <m:r>
                <m:rPr>
                  <m:sty m:val="p"/>
                </m:rPr>
                <m:t>+</m:t>
              </m:r>
              <m:r>
                <m:t>2.48</m:t>
              </m:r>
              <m:r>
                <m:rPr>
                  <m:sty m:val="p"/>
                </m:rPr>
                <m:t>±</m:t>
              </m:r>
              <m:r>
                <m:t>3.62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4174</w:t>
            </w:r>
          </w:p>
        </w:tc>
      </w:tr>
      <w:tr>
        <w:tc>
          <w:tcPr>
            <w:vAlign w:val="center"/>
          </w:tcPr>
          <w:p>
            <w:pPr>
              <w:pStyle w:val="MDPI42tablebody"/>
              <w:suppressAutoHyphens/>
              <w:jc w:val="center"/>
            </w:pPr>
            <w:r>
              <w:rPr>
                <w:rStyle w:val="VerbatimChar"/>
              </w:rPr>
              <w:t xml:space="preserve">rule_based_tuned</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6.29</m:t>
              </m:r>
            </m:oMath>
            <w:r>
              <w:t xml:space="preserve">​</w:t>
            </w:r>
          </w:p>
        </w:tc>
        <w:tc>
          <w:tcPr>
            <w:vAlign w:val="center"/>
          </w:tcPr>
          <w:p>
            <w:pPr>
              <w:pStyle w:val="MDPI42tablebody"/>
              <w:suppressAutoHyphens/>
              <w:jc w:val="center"/>
            </w:pPr>
            <m:oMath>
              <m:r>
                <m:rPr>
                  <m:sty m:val="p"/>
                </m:rPr>
                <m:t>−</m:t>
              </m:r>
              <m:r>
                <m:t>1.99</m:t>
              </m:r>
            </m:oMath>
            <w:r>
              <w:t xml:space="preserve">​</w:t>
            </w:r>
          </w:p>
        </w:tc>
        <w:tc>
          <w:tcPr>
            <w:vAlign w:val="center"/>
          </w:tcPr>
          <w:p>
            <w:pPr>
              <w:pStyle w:val="MDPI42tablebody"/>
              <w:suppressAutoHyphens/>
              <w:jc w:val="center"/>
            </w:pPr>
            <m:oMath>
              <m:r>
                <m:t>2.81</m:t>
              </m:r>
            </m:oMath>
            <w:r>
              <w:t xml:space="preserve">​</w:t>
            </w:r>
          </w:p>
        </w:tc>
        <w:tc>
          <w:tcPr>
            <w:vAlign w:val="center"/>
          </w:tcPr>
          <w:p>
            <w:pPr>
              <w:pStyle w:val="MDPI42tablebody"/>
              <w:suppressAutoHyphens/>
              <w:jc w:val="center"/>
            </w:pPr>
            <m:oMath>
              <m:r>
                <m:t>1.94</m:t>
              </m:r>
            </m:oMath>
            <w:r>
              <w:t xml:space="preserve">​</w:t>
            </w:r>
          </w:p>
        </w:tc>
        <w:tc>
          <w:tcPr>
            <w:vAlign w:val="center"/>
          </w:tcPr>
          <w:p>
            <w:pPr>
              <w:pStyle w:val="MDPI42tablebody"/>
              <w:suppressAutoHyphens/>
              <w:jc w:val="center"/>
            </w:pPr>
            <m:oMath>
              <m:r>
                <m:rPr>
                  <m:sty m:val="p"/>
                </m:rPr>
                <m:t>+</m:t>
              </m:r>
              <m:r>
                <m:t>2.26</m:t>
              </m:r>
            </m:oMath>
            <w:r>
              <w:t xml:space="preserve">​</w:t>
            </w:r>
          </w:p>
        </w:tc>
        <w:tc>
          <w:tcPr>
            <w:vAlign w:val="center"/>
          </w:tcPr>
          <w:p>
            <w:pPr>
              <w:pStyle w:val="MDPI42tablebody"/>
              <w:suppressAutoHyphens/>
              <w:jc w:val="center"/>
            </w:pPr>
            <w:r>
              <w:t xml:space="preserve">4</w:t>
            </w:r>
          </w:p>
        </w:tc>
        <w:tc>
          <w:tcPr>
            <w:vAlign w:val="center"/>
          </w:tcPr>
          <w:p>
            <w:pPr>
              <w:pStyle w:val="MDPI42tablebody"/>
              <w:suppressAutoHyphens/>
              <w:jc w:val="center"/>
            </w:pPr>
            <w:r>
              <w:t xml:space="preserve">4339</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4.56</m:t>
              </m:r>
              <m:r>
                <m:rPr>
                  <m:sty m:val="p"/>
                </m:rPr>
                <m:t>±</m:t>
              </m:r>
              <m:r>
                <m:t>3.09</m:t>
              </m:r>
            </m:oMath>
            <w:r>
              <w:t xml:space="preserve">​</w:t>
            </w:r>
          </w:p>
        </w:tc>
        <w:tc>
          <w:tcPr>
            <w:vAlign w:val="center"/>
          </w:tcPr>
          <w:p>
            <w:pPr>
              <w:pStyle w:val="MDPI42tablebody"/>
              <w:suppressAutoHyphens/>
              <w:jc w:val="center"/>
            </w:pPr>
            <m:oMath>
              <m:r>
                <m:rPr>
                  <m:sty m:val="p"/>
                </m:rPr>
                <m:t>−</m:t>
              </m:r>
              <m:r>
                <m:t>1.73</m:t>
              </m:r>
              <m:r>
                <m:rPr>
                  <m:sty m:val="p"/>
                </m:rPr>
                <m:t>±</m:t>
              </m:r>
              <m:r>
                <m:t>2.43</m:t>
              </m:r>
            </m:oMath>
            <w:r>
              <w:t xml:space="preserve">​</w:t>
            </w:r>
          </w:p>
        </w:tc>
        <w:tc>
          <w:tcPr>
            <w:vAlign w:val="center"/>
          </w:tcPr>
          <w:p>
            <w:pPr>
              <w:pStyle w:val="MDPI42tablebody"/>
              <w:suppressAutoHyphens/>
              <w:jc w:val="center"/>
            </w:pPr>
            <m:oMath>
              <m:r>
                <m:t>2.23</m:t>
              </m:r>
              <m:r>
                <m:rPr>
                  <m:sty m:val="p"/>
                </m:rPr>
                <m:t>±</m:t>
              </m:r>
              <m:r>
                <m:t>3.74</m:t>
              </m:r>
            </m:oMath>
            <w:r>
              <w:t xml:space="preserve">​</w:t>
            </w:r>
          </w:p>
        </w:tc>
        <w:tc>
          <w:tcPr>
            <w:vAlign w:val="center"/>
          </w:tcPr>
          <w:p>
            <w:pPr>
              <w:pStyle w:val="MDPI42tablebody"/>
              <w:suppressAutoHyphens/>
              <w:jc w:val="center"/>
            </w:pPr>
            <m:oMath>
              <m:r>
                <m:t>1.57</m:t>
              </m:r>
              <m:r>
                <m:rPr>
                  <m:sty m:val="p"/>
                </m:rPr>
                <m:t>±</m:t>
              </m:r>
              <m:r>
                <m:t>2.52</m:t>
              </m:r>
            </m:oMath>
            <w:r>
              <w:t xml:space="preserve">​</w:t>
            </w:r>
          </w:p>
        </w:tc>
        <w:tc>
          <w:tcPr>
            <w:vAlign w:val="center"/>
          </w:tcPr>
          <w:p>
            <w:pPr>
              <w:pStyle w:val="MDPI42tablebody"/>
              <w:suppressAutoHyphens/>
              <w:jc w:val="center"/>
            </w:pPr>
            <m:oMath>
              <m:r>
                <m:rPr>
                  <m:sty m:val="p"/>
                </m:rPr>
                <m:t>+</m:t>
              </m:r>
              <m:r>
                <m:t>1.66</m:t>
              </m:r>
              <m:r>
                <m:rPr>
                  <m:sty m:val="p"/>
                </m:rPr>
                <m:t>±</m:t>
              </m:r>
              <m:r>
                <m:t>3.71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4138</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4.74</m:t>
              </m:r>
              <m:r>
                <m:rPr>
                  <m:sty m:val="p"/>
                </m:rPr>
                <m:t>±</m:t>
              </m:r>
              <m:r>
                <m:t>2.59</m:t>
              </m:r>
            </m:oMath>
            <w:r>
              <w:t xml:space="preserve">​</w:t>
            </w:r>
          </w:p>
        </w:tc>
        <w:tc>
          <w:tcPr>
            <w:vAlign w:val="center"/>
          </w:tcPr>
          <w:p>
            <w:pPr>
              <w:pStyle w:val="MDPI42tablebody"/>
              <w:suppressAutoHyphens/>
              <w:jc w:val="center"/>
            </w:pPr>
            <m:oMath>
              <m:r>
                <m:rPr>
                  <m:sty m:val="p"/>
                </m:rPr>
                <m:t>−</m:t>
              </m:r>
              <m:r>
                <m:t>1.59</m:t>
              </m:r>
              <m:r>
                <m:rPr>
                  <m:sty m:val="p"/>
                </m:rPr>
                <m:t>±</m:t>
              </m:r>
              <m:r>
                <m:t>1.09</m:t>
              </m:r>
            </m:oMath>
            <w:r>
              <w:t xml:space="preserve">​</w:t>
            </w:r>
          </w:p>
        </w:tc>
        <w:tc>
          <w:tcPr>
            <w:vAlign w:val="center"/>
          </w:tcPr>
          <w:p>
            <w:pPr>
              <w:pStyle w:val="MDPI42tablebody"/>
              <w:suppressAutoHyphens/>
              <w:jc w:val="center"/>
            </w:pPr>
            <m:oMath>
              <m:r>
                <m:t>1.70</m:t>
              </m:r>
              <m:r>
                <m:rPr>
                  <m:sty m:val="p"/>
                </m:rPr>
                <m:t>±</m:t>
              </m:r>
              <m:r>
                <m:t>1.78</m:t>
              </m:r>
            </m:oMath>
            <w:r>
              <w:t xml:space="preserve">​</w:t>
            </w:r>
          </w:p>
        </w:tc>
        <w:tc>
          <w:tcPr>
            <w:vAlign w:val="center"/>
          </w:tcPr>
          <w:p>
            <w:pPr>
              <w:pStyle w:val="MDPI42tablebody"/>
              <w:suppressAutoHyphens/>
              <w:jc w:val="center"/>
            </w:pPr>
            <m:oMath>
              <m:r>
                <m:t>0.63</m:t>
              </m:r>
              <m:r>
                <m:rPr>
                  <m:sty m:val="p"/>
                </m:rPr>
                <m:t>±</m:t>
              </m:r>
              <m:r>
                <m:t>1.37</m:t>
              </m:r>
            </m:oMath>
            <w:r>
              <w:t xml:space="preserve">​</w:t>
            </w:r>
          </w:p>
        </w:tc>
        <w:tc>
          <w:tcPr>
            <w:vAlign w:val="center"/>
          </w:tcPr>
          <w:p>
            <w:pPr>
              <w:pStyle w:val="MDPI42tablebody"/>
              <w:suppressAutoHyphens/>
              <w:jc w:val="center"/>
            </w:pPr>
            <m:oMath>
              <m:r>
                <m:rPr>
                  <m:sty m:val="p"/>
                </m:rPr>
                <m:t>+</m:t>
              </m:r>
              <m:r>
                <m:t>1.37</m:t>
              </m:r>
              <m:r>
                <m:rPr>
                  <m:sty m:val="p"/>
                </m:rPr>
                <m:t>±</m:t>
              </m:r>
              <m:r>
                <m:t>2.89</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3615</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3.36</m:t>
              </m:r>
              <m:r>
                <m:rPr>
                  <m:sty m:val="p"/>
                </m:rPr>
                <m:t>±</m:t>
              </m:r>
              <m:r>
                <m:t>1.59</m:t>
              </m:r>
            </m:oMath>
            <w:r>
              <w:t xml:space="preserve">​</w:t>
            </w:r>
          </w:p>
        </w:tc>
        <w:tc>
          <w:tcPr>
            <w:vAlign w:val="center"/>
          </w:tcPr>
          <w:p>
            <w:pPr>
              <w:pStyle w:val="MDPI42tablebody"/>
              <w:suppressAutoHyphens/>
              <w:jc w:val="center"/>
            </w:pPr>
            <m:oMath>
              <m:r>
                <m:rPr>
                  <m:sty m:val="p"/>
                </m:rPr>
                <m:t>−</m:t>
              </m:r>
              <m:r>
                <m:t>2.10</m:t>
              </m:r>
              <m:r>
                <m:rPr>
                  <m:sty m:val="p"/>
                </m:rPr>
                <m:t>±</m:t>
              </m:r>
              <m:r>
                <m:t>1.03</m:t>
              </m:r>
            </m:oMath>
            <w:r>
              <w:t xml:space="preserve">​</w:t>
            </w:r>
          </w:p>
        </w:tc>
        <w:tc>
          <w:tcPr>
            <w:vAlign w:val="center"/>
          </w:tcPr>
          <w:p>
            <w:pPr>
              <w:pStyle w:val="MDPI42tablebody"/>
              <w:suppressAutoHyphens/>
              <w:jc w:val="center"/>
            </w:pPr>
            <m:oMath>
              <m:r>
                <m:t>1.72</m:t>
              </m:r>
              <m:r>
                <m:rPr>
                  <m:sty m:val="p"/>
                </m:rPr>
                <m:t>±</m:t>
              </m:r>
              <m:r>
                <m:t>1.19</m:t>
              </m:r>
            </m:oMath>
            <w:r>
              <w:t xml:space="preserve">​</w:t>
            </w:r>
          </w:p>
        </w:tc>
        <w:tc>
          <w:tcPr>
            <w:vAlign w:val="center"/>
          </w:tcPr>
          <w:p>
            <w:pPr>
              <w:pStyle w:val="MDPI42tablebody"/>
              <w:suppressAutoHyphens/>
              <w:jc w:val="center"/>
            </w:pPr>
            <m:oMath>
              <m:r>
                <m:rPr>
                  <m:sty m:val="p"/>
                </m:rPr>
                <m:t>−</m:t>
              </m:r>
              <m:r>
                <m:t>1.17</m:t>
              </m:r>
              <m:r>
                <m:rPr>
                  <m:sty m:val="p"/>
                </m:rPr>
                <m:t>±</m:t>
              </m:r>
              <m:r>
                <m:t>3.40</m:t>
              </m:r>
            </m:oMath>
            <w:r>
              <w:t xml:space="preserve">​</w:t>
            </w:r>
          </w:p>
        </w:tc>
        <w:tc>
          <w:tcPr>
            <w:vAlign w:val="center"/>
          </w:tcPr>
          <w:p>
            <w:pPr>
              <w:pStyle w:val="MDPI42tablebody"/>
              <w:suppressAutoHyphens/>
              <w:jc w:val="center"/>
            </w:pPr>
            <m:oMath>
              <m:r>
                <m:rPr>
                  <m:sty m:val="p"/>
                </m:rPr>
                <m:t>+</m:t>
              </m:r>
              <m:r>
                <m:t>0.45</m:t>
              </m:r>
              <m:r>
                <m:rPr>
                  <m:sty m:val="p"/>
                </m:rPr>
                <m:t>±</m:t>
              </m:r>
              <m:r>
                <m:t>2.97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rPr>
                <w:b/>
                <w:bCs/>
              </w:rPr>
              <w:t xml:space="preserve">1330</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3.88</m:t>
              </m:r>
              <m:r>
                <m:rPr>
                  <m:sty m:val="p"/>
                </m:rPr>
                <m:t>±</m:t>
              </m:r>
              <m:r>
                <m:t>4.23</m:t>
              </m:r>
            </m:oMath>
            <w:r>
              <w:t xml:space="preserve">​</w:t>
            </w:r>
          </w:p>
        </w:tc>
        <w:tc>
          <w:tcPr>
            <w:vAlign w:val="center"/>
          </w:tcPr>
          <w:p>
            <w:pPr>
              <w:pStyle w:val="MDPI42tablebody"/>
              <w:suppressAutoHyphens/>
              <w:jc w:val="center"/>
            </w:pPr>
            <m:oMath>
              <m:r>
                <m:rPr>
                  <m:sty m:val="p"/>
                </m:rPr>
                <m:t>−</m:t>
              </m:r>
              <m:r>
                <m:t>3.16</m:t>
              </m:r>
              <m:r>
                <m:rPr>
                  <m:sty m:val="p"/>
                </m:rPr>
                <m:t>±</m:t>
              </m:r>
              <m:r>
                <m:t>1.34</m:t>
              </m:r>
            </m:oMath>
            <w:r>
              <w:t xml:space="preserve">​</w:t>
            </w:r>
          </w:p>
        </w:tc>
        <w:tc>
          <w:tcPr>
            <w:vAlign w:val="center"/>
          </w:tcPr>
          <w:p>
            <w:pPr>
              <w:pStyle w:val="MDPI42tablebody"/>
              <w:suppressAutoHyphens/>
              <w:jc w:val="center"/>
            </w:pPr>
            <m:oMath>
              <m:r>
                <m:rPr>
                  <m:sty m:val="p"/>
                </m:rPr>
                <m:t>−</m:t>
              </m:r>
              <m:r>
                <m:t>0.31</m:t>
              </m:r>
              <m:r>
                <m:rPr>
                  <m:sty m:val="p"/>
                </m:rPr>
                <m:t>±</m:t>
              </m:r>
              <m:r>
                <m:t>3.42</m:t>
              </m:r>
            </m:oMath>
            <w:r>
              <w:t xml:space="preserve">​</w:t>
            </w:r>
          </w:p>
        </w:tc>
        <w:tc>
          <w:tcPr>
            <w:vAlign w:val="center"/>
          </w:tcPr>
          <w:p>
            <w:pPr>
              <w:pStyle w:val="MDPI42tablebody"/>
              <w:suppressAutoHyphens/>
              <w:jc w:val="center"/>
            </w:pPr>
            <m:oMath>
              <m:r>
                <m:t>0.72</m:t>
              </m:r>
              <m:r>
                <m:rPr>
                  <m:sty m:val="p"/>
                </m:rPr>
                <m:t>±</m:t>
              </m:r>
              <m:r>
                <m:t>3.46</m:t>
              </m:r>
            </m:oMath>
            <w:r>
              <w:t xml:space="preserve">​</w:t>
            </w:r>
          </w:p>
        </w:tc>
        <w:tc>
          <w:tcPr>
            <w:vAlign w:val="center"/>
          </w:tcPr>
          <w:p>
            <w:pPr>
              <w:pStyle w:val="MDPI42tablebody"/>
              <w:suppressAutoHyphens/>
              <w:jc w:val="center"/>
            </w:pPr>
            <m:oMath>
              <m:r>
                <m:rPr>
                  <m:sty m:val="p"/>
                </m:rPr>
                <m:t>+</m:t>
              </m:r>
              <m:r>
                <m:t>0.28</m:t>
              </m:r>
              <m:r>
                <m:rPr>
                  <m:sty m:val="p"/>
                </m:rPr>
                <m:t>±</m:t>
              </m:r>
              <m:r>
                <m:t>4.11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4755</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4.63</m:t>
              </m:r>
              <m:r>
                <m:rPr>
                  <m:sty m:val="p"/>
                </m:rPr>
                <m:t>±</m:t>
              </m:r>
              <m:r>
                <m:t>0.00</m:t>
              </m:r>
            </m:oMath>
            <w:r>
              <w:t xml:space="preserve">​</w:t>
            </w:r>
          </w:p>
        </w:tc>
        <w:tc>
          <w:tcPr>
            <w:vAlign w:val="center"/>
          </w:tcPr>
          <w:p>
            <w:pPr>
              <w:pStyle w:val="MDPI42tablebody"/>
              <w:suppressAutoHyphens/>
              <w:jc w:val="center"/>
            </w:pPr>
            <m:oMath>
              <m:r>
                <m:rPr>
                  <m:sty m:val="p"/>
                </m:rPr>
                <m:t>−</m:t>
              </m:r>
              <m:r>
                <m:t>6.97</m:t>
              </m:r>
              <m:r>
                <m:rPr>
                  <m:sty m:val="p"/>
                </m:rPr>
                <m:t>±</m:t>
              </m:r>
              <m:r>
                <m:t>0.00</m:t>
              </m:r>
            </m:oMath>
            <w:r>
              <w:t xml:space="preserve">​</w:t>
            </w:r>
          </w:p>
        </w:tc>
        <w:tc>
          <w:tcPr>
            <w:vAlign w:val="center"/>
          </w:tcPr>
          <w:p>
            <w:pPr>
              <w:pStyle w:val="MDPI42tablebody"/>
              <w:suppressAutoHyphens/>
              <w:jc w:val="center"/>
            </w:pPr>
            <m:oMath>
              <m:r>
                <m:t>1.33</m:t>
              </m:r>
              <m:r>
                <m:rPr>
                  <m:sty m:val="p"/>
                </m:rPr>
                <m:t>±</m:t>
              </m:r>
              <m:r>
                <m:t>0.00</m:t>
              </m:r>
            </m:oMath>
            <w:r>
              <w:t xml:space="preserve">​</w:t>
            </w:r>
          </w:p>
        </w:tc>
        <w:tc>
          <w:tcPr>
            <w:vAlign w:val="center"/>
          </w:tcPr>
          <w:p>
            <w:pPr>
              <w:pStyle w:val="MDPI42tablebody"/>
              <w:suppressAutoHyphens/>
              <w:jc w:val="center"/>
            </w:pPr>
            <m:oMath>
              <m:r>
                <m:rPr>
                  <m:sty m:val="p"/>
                </m:rPr>
                <m:t>−</m:t>
              </m:r>
              <m:r>
                <m:t>3.81</m:t>
              </m:r>
              <m:r>
                <m:rPr>
                  <m:sty m:val="p"/>
                </m:rPr>
                <m:t>±</m:t>
              </m:r>
              <m:r>
                <m:t>0.00</m:t>
              </m:r>
            </m:oMath>
            <w:r>
              <w:t xml:space="preserve">​</w:t>
            </w:r>
          </w:p>
        </w:tc>
        <w:tc>
          <w:tcPr>
            <w:vAlign w:val="center"/>
          </w:tcPr>
          <w:p>
            <w:pPr>
              <w:pStyle w:val="MDPI42tablebody"/>
              <w:suppressAutoHyphens/>
              <w:jc w:val="center"/>
            </w:pPr>
            <m:oMath>
              <m:r>
                <m:rPr>
                  <m:sty m:val="p"/>
                </m:rPr>
                <m:t>−</m:t>
              </m:r>
              <m:r>
                <m:t>1.21</m:t>
              </m:r>
              <m:r>
                <m:rPr>
                  <m:sty m:val="p"/>
                </m:rPr>
                <m:t>±</m:t>
              </m:r>
              <m:r>
                <m:t>4.52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2810</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2.77</m:t>
              </m:r>
              <m:r>
                <m:rPr>
                  <m:sty m:val="p"/>
                </m:rPr>
                <m:t>±</m:t>
              </m:r>
              <m:r>
                <m:t>0.08</m:t>
              </m:r>
            </m:oMath>
            <w:r>
              <w:t xml:space="preserve">​</w:t>
            </w:r>
          </w:p>
        </w:tc>
        <w:tc>
          <w:tcPr>
            <w:vAlign w:val="center"/>
          </w:tcPr>
          <w:p>
            <w:pPr>
              <w:pStyle w:val="MDPI42tablebody"/>
              <w:suppressAutoHyphens/>
              <w:jc w:val="center"/>
            </w:pPr>
            <m:oMath>
              <m:r>
                <m:rPr>
                  <m:sty m:val="p"/>
                </m:rPr>
                <m:t>−</m:t>
              </m:r>
              <m:r>
                <m:t>6.76</m:t>
              </m:r>
              <m:r>
                <m:rPr>
                  <m:sty m:val="p"/>
                </m:rPr>
                <m:t>±</m:t>
              </m:r>
              <m:r>
                <m:t>0.09</m:t>
              </m:r>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3.95</m:t>
              </m:r>
              <m:r>
                <m:rPr>
                  <m:sty m:val="p"/>
                </m:rPr>
                <m:t>±</m:t>
              </m:r>
              <m:r>
                <m:t>0.06</m:t>
              </m:r>
            </m:oMath>
            <w:r>
              <w:t xml:space="preserve">​</w:t>
            </w:r>
          </w:p>
        </w:tc>
        <w:tc>
          <w:tcPr>
            <w:vAlign w:val="center"/>
          </w:tcPr>
          <w:p>
            <w:pPr>
              <w:pStyle w:val="MDPI42tablebody"/>
              <w:suppressAutoHyphens/>
              <w:jc w:val="center"/>
            </w:pPr>
            <m:oMath>
              <m:r>
                <m:rPr>
                  <m:sty m:val="p"/>
                </m:rPr>
                <m:t>−</m:t>
              </m:r>
              <m:r>
                <m:t>2.65</m:t>
              </m:r>
              <m:r>
                <m:rPr>
                  <m:sty m:val="p"/>
                </m:rPr>
                <m:t>±</m:t>
              </m:r>
              <m:r>
                <m:t>4.03</m:t>
              </m:r>
            </m:oMath>
            <w:r>
              <w:t xml:space="preserve">​</w:t>
            </w:r>
          </w:p>
        </w:tc>
        <w:tc>
          <w:tcPr>
            <w:vAlign w:val="center"/>
          </w:tcPr>
          <w:p>
            <w:pPr>
              <w:pStyle w:val="MDPI42tablebody"/>
              <w:suppressAutoHyphens/>
              <w:jc w:val="center"/>
            </w:pPr>
            <w:r>
              <w:t xml:space="preserve">60</w:t>
            </w:r>
          </w:p>
        </w:tc>
        <w:tc>
          <w:tcPr>
            <w:vAlign w:val="center"/>
          </w:tcPr>
          <w:p>
            <w:pPr>
              <w:pStyle w:val="MDPI42tablebody"/>
              <w:suppressAutoHyphens/>
              <w:jc w:val="center"/>
            </w:pPr>
            <w:r>
              <w:t xml:space="preserve">3321</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w:r>
              <w:t xml:space="preserve">phys</w:t>
            </w:r>
            <m:oMath>
              <m:sSup>
                <m:e>
                  <m:r>
                    <m:t>​</m:t>
                  </m:r>
                </m:e>
                <m:sup>
                  <m:r>
                    <m:rPr>
                      <m:sty m:val="p"/>
                    </m:rPr>
                    <m:t>*</m:t>
                  </m:r>
                </m:sup>
              </m:sSup>
            </m:oMath>
          </w:p>
        </w:tc>
        <w:tc>
          <w:tcPr>
            <w:vAlign w:val="center"/>
          </w:tcPr>
          <w:p>
            <w:pPr>
              <w:pStyle w:val="MDPI42tablebody"/>
              <w:suppressAutoHyphens/>
              <w:jc w:val="center"/>
            </w:pPr>
            <m:oMath>
              <m:r>
                <m:rPr>
                  <m:sty m:val="p"/>
                </m:rPr>
                <m:t>−</m:t>
              </m:r>
              <m:r>
                <m:t>1.78</m:t>
              </m:r>
              <m:r>
                <m:rPr>
                  <m:sty m:val="p"/>
                </m:rPr>
                <m:t>±</m:t>
              </m:r>
              <m:r>
                <m:t>1.95</m:t>
              </m:r>
            </m:oMath>
            <w:r>
              <w:t xml:space="preserve">​</w:t>
            </w:r>
          </w:p>
        </w:tc>
        <w:tc>
          <w:tcPr>
            <w:vAlign w:val="center"/>
          </w:tcPr>
          <w:p>
            <w:pPr>
              <w:pStyle w:val="MDPI42tablebody"/>
              <w:suppressAutoHyphens/>
              <w:jc w:val="center"/>
            </w:pPr>
            <m:oMath>
              <m:r>
                <m:rPr>
                  <m:sty m:val="p"/>
                </m:rPr>
                <m:t>−</m:t>
              </m:r>
              <m:r>
                <m:t>5.94</m:t>
              </m:r>
              <m:r>
                <m:rPr>
                  <m:sty m:val="p"/>
                </m:rPr>
                <m:t>±</m:t>
              </m:r>
              <m:r>
                <m:t>1.99</m:t>
              </m:r>
            </m:oMath>
            <w:r>
              <w:t xml:space="preserve">​</w:t>
            </w:r>
          </w:p>
        </w:tc>
        <w:tc>
          <w:tcPr>
            <w:vAlign w:val="center"/>
          </w:tcPr>
          <w:p>
            <w:pPr>
              <w:pStyle w:val="MDPI42tablebody"/>
              <w:suppressAutoHyphens/>
              <w:jc w:val="center"/>
            </w:pPr>
            <m:oMath>
              <m:r>
                <m:rPr>
                  <m:sty m:val="p"/>
                </m:rPr>
                <m:t>−</m:t>
              </m:r>
              <m:r>
                <m:t>4.63</m:t>
              </m:r>
              <m:r>
                <m:rPr>
                  <m:sty m:val="p"/>
                </m:rPr>
                <m:t>±</m:t>
              </m:r>
              <m:r>
                <m:t>1.82</m:t>
              </m:r>
            </m:oMath>
            <w:r>
              <w:t xml:space="preserve">​</w:t>
            </w:r>
          </w:p>
        </w:tc>
        <w:tc>
          <w:tcPr>
            <w:vAlign w:val="center"/>
          </w:tcPr>
          <w:p>
            <w:pPr>
              <w:pStyle w:val="MDPI42tablebody"/>
              <w:suppressAutoHyphens/>
              <w:jc w:val="center"/>
            </w:pPr>
            <m:oMath>
              <m:r>
                <m:rPr>
                  <m:sty m:val="p"/>
                </m:rPr>
                <m:t>−</m:t>
              </m:r>
              <m:r>
                <m:t>2.93</m:t>
              </m:r>
              <m:r>
                <m:rPr>
                  <m:sty m:val="p"/>
                </m:rPr>
                <m:t>±</m:t>
              </m:r>
              <m:r>
                <m:t>1.73</m:t>
              </m:r>
            </m:oMath>
            <w:r>
              <w:t xml:space="preserve">​</w:t>
            </w:r>
          </w:p>
        </w:tc>
        <w:tc>
          <w:tcPr>
            <w:vAlign w:val="center"/>
          </w:tcPr>
          <w:p>
            <w:pPr>
              <w:pStyle w:val="MDPI42tablebody"/>
              <w:suppressAutoHyphens/>
              <w:jc w:val="center"/>
            </w:pPr>
            <m:oMath>
              <m:r>
                <m:rPr>
                  <m:sty m:val="p"/>
                </m:rPr>
                <m:t>−</m:t>
              </m:r>
              <m:r>
                <m:t>3.82</m:t>
              </m:r>
              <m:r>
                <m:rPr>
                  <m:sty m:val="p"/>
                </m:rPr>
                <m:t>±</m:t>
              </m:r>
              <m:r>
                <m:t>2.42</m:t>
              </m:r>
            </m:oMath>
            <w:r>
              <w:t xml:space="preserve">​</w:t>
            </w:r>
          </w:p>
        </w:tc>
        <w:tc>
          <w:tcPr>
            <w:vAlign w:val="center"/>
          </w:tcPr>
          <w:p>
            <w:pPr>
              <w:pStyle w:val="MDPI42tablebody"/>
              <w:suppressAutoHyphens/>
              <w:jc w:val="center"/>
            </w:pPr>
            <w:r>
              <w:t xml:space="preserve">40</w:t>
            </w:r>
          </w:p>
        </w:tc>
        <w:tc>
          <w:tcPr>
            <w:vAlign w:val="center"/>
          </w:tcPr>
          <w:p>
            <w:pPr>
              <w:pStyle w:val="MDPI42tablebody"/>
              <w:suppressAutoHyphens/>
              <w:jc w:val="center"/>
            </w:pPr>
            <w:r>
              <w:t xml:space="preserve">2818</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2.43</m:t>
              </m:r>
              <m:r>
                <m:rPr>
                  <m:sty m:val="p"/>
                </m:rPr>
                <m:t>±</m:t>
              </m:r>
              <m:r>
                <m:t>1.33</m:t>
              </m:r>
            </m:oMath>
            <w:r>
              <w:t xml:space="preserve">​</w:t>
            </w:r>
          </w:p>
        </w:tc>
        <w:tc>
          <w:tcPr>
            <w:vAlign w:val="center"/>
          </w:tcPr>
          <w:p>
            <w:pPr>
              <w:pStyle w:val="MDPI42tablebody"/>
              <w:suppressAutoHyphens/>
              <w:jc w:val="center"/>
            </w:pPr>
            <m:oMath>
              <m:r>
                <m:rPr>
                  <m:sty m:val="p"/>
                </m:rPr>
                <m:t>−</m:t>
              </m:r>
              <m:r>
                <m:t>6.13</m:t>
              </m:r>
              <m:r>
                <m:rPr>
                  <m:sty m:val="p"/>
                </m:rPr>
                <m:t>±</m:t>
              </m:r>
              <m:r>
                <m:t>1.47</m:t>
              </m:r>
            </m:oMath>
            <w:r>
              <w:t xml:space="preserve">​</w:t>
            </w:r>
          </w:p>
        </w:tc>
        <w:tc>
          <w:tcPr>
            <w:vAlign w:val="center"/>
          </w:tcPr>
          <w:p>
            <w:pPr>
              <w:pStyle w:val="MDPI42tablebody"/>
              <w:suppressAutoHyphens/>
              <w:jc w:val="center"/>
            </w:pPr>
            <m:oMath>
              <m:r>
                <m:rPr>
                  <m:sty m:val="p"/>
                </m:rPr>
                <m:t>−</m:t>
              </m:r>
              <m:r>
                <m:t>2.99</m:t>
              </m:r>
              <m:r>
                <m:rPr>
                  <m:sty m:val="p"/>
                </m:rPr>
                <m:t>±</m:t>
              </m:r>
              <m:r>
                <m:t>1.61</m:t>
              </m:r>
            </m:oMath>
            <w:r>
              <w:t xml:space="preserve">​</w:t>
            </w:r>
          </w:p>
        </w:tc>
        <w:tc>
          <w:tcPr>
            <w:vAlign w:val="center"/>
          </w:tcPr>
          <w:p>
            <w:pPr>
              <w:pStyle w:val="MDPI42tablebody"/>
              <w:suppressAutoHyphens/>
              <w:jc w:val="center"/>
            </w:pPr>
            <m:oMath>
              <m:r>
                <m:rPr>
                  <m:sty m:val="p"/>
                </m:rPr>
                <m:t>−</m:t>
              </m:r>
              <m:r>
                <m:t>5.05</m:t>
              </m:r>
              <m:r>
                <m:rPr>
                  <m:sty m:val="p"/>
                </m:rPr>
                <m:t>±</m:t>
              </m:r>
              <m:r>
                <m:t>1.20</m:t>
              </m:r>
            </m:oMath>
            <w:r>
              <w:t xml:space="preserve">​</w:t>
            </w:r>
          </w:p>
        </w:tc>
        <w:tc>
          <w:tcPr>
            <w:vAlign w:val="center"/>
          </w:tcPr>
          <w:p>
            <w:pPr>
              <w:pStyle w:val="MDPI42tablebody"/>
              <w:suppressAutoHyphens/>
              <w:jc w:val="center"/>
            </w:pPr>
            <m:oMath>
              <m:r>
                <m:rPr>
                  <m:sty m:val="p"/>
                </m:rPr>
                <m:t>−</m:t>
              </m:r>
              <m:r>
                <m:t>4.15</m:t>
              </m:r>
              <m:r>
                <m:rPr>
                  <m:sty m:val="p"/>
                </m:rPr>
                <m:t>±</m:t>
              </m:r>
              <m:r>
                <m:t>2.05</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MDPI41tablecaption"/>
      </w:pPr>
      <w:r>
        <w:rPr>
          <w:b/>
        </w:rPr>
        <w:t xml:space="preserve">Table 7. </w:t>
      </w: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MDPI41threeline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rPr>
          <w:tblHeader/>
        </w:trPr>
        <w:tc>
          <w:tcPr>
            <w:vAlign w:val="center"/>
          </w:tcPr>
          <w:p>
            <w:pPr>
              <w:pStyle w:val="MDPI42tablebody"/>
              <w:suppressAutoHyphens/>
              <w:jc w:val="center"/>
            </w:pPr>
          </w:p>
        </w:tc>
        <w:tc>
          <w:tcPr>
            <w:gridSpan w:val="4"/>
            <w:vAlign w:val="center"/>
          </w:tcPr>
          <w:p>
            <w:pPr>
              <w:pStyle w:val="MDPI42tablebody"/>
              <w:suppressAutoHyphens/>
              <w:jc w:val="center"/>
            </w:pPr>
            <w:r>
              <w:t xml:space="preserve">Runs</w:t>
            </w:r>
          </w:p>
        </w:tc>
        <w:tc>
          <w:tcPr>
            <w:gridSpan w:val="2"/>
            <w:vAlign w:val="center"/>
          </w:tcPr>
          <w:p>
            <w:pPr>
              <w:pStyle w:val="MDPI42tablebody"/>
              <w:suppressAutoHyphens/>
              <w:jc w:val="center"/>
            </w:pPr>
            <w:r>
              <w:t xml:space="preserve">Per-seed means</w:t>
            </w:r>
          </w:p>
        </w:tc>
      </w:tr>
      <w:tr>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rPr>
                  <m:sty m:val="p"/>
                </m:rPr>
                <m:t>Δ</m:t>
              </m:r>
            </m:oMath>
            <w:r>
              <w:t xml:space="preserve"> </w:t>
            </w:r>
            <w:r>
              <w:t xml:space="preserve">mean</w:t>
            </w:r>
          </w:p>
        </w:tc>
        <w:tc>
          <w:tcPr>
            <w:vAlign w:val="center"/>
          </w:tcPr>
          <w:p>
            <w:pPr>
              <w:pStyle w:val="MDPI42tablebody"/>
              <w:suppressAutoHyphens/>
              <w:jc w:val="center"/>
            </w:pPr>
            <m:oMath>
              <m:r>
                <m:rPr>
                  <m:sty m:val="p"/>
                </m:rPr>
                <m:t>Δ</m:t>
              </m:r>
            </m:oMath>
            <w:r>
              <w:t xml:space="preserve"> </w:t>
            </w:r>
            <w:r>
              <w:t xml:space="preserve">median</w:t>
            </w:r>
          </w:p>
        </w:tc>
        <w:tc>
          <w:tcPr>
            <w:vAlign w:val="center"/>
          </w:tcPr>
          <w:p>
            <w:pPr>
              <w:pStyle w:val="MDPI42tablebody"/>
              <w:suppressAutoHyphens/>
              <w:jc w:val="center"/>
            </w:pPr>
            <w:r>
              <w:t xml:space="preserve">Wins/</w:t>
            </w:r>
            <m:oMath>
              <m:r>
                <m:t>n</m:t>
              </m:r>
            </m:oMath>
          </w:p>
        </w:tc>
        <w:tc>
          <w:tcPr>
            <w:vAlign w:val="center"/>
          </w:tcPr>
          <w:p>
            <w:pPr>
              <w:pStyle w:val="MDPI42tablebody"/>
              <w:suppressAutoHyphens/>
              <w:jc w:val="center"/>
            </w:pPr>
            <m:oMath>
              <m:sSub>
                <m:e>
                  <m:r>
                    <m:t>p</m:t>
                  </m:r>
                </m:e>
                <m:sub>
                  <m:r>
                    <m:rPr>
                      <m:sty m:val="p"/>
                    </m:rPr>
                    <m:t>Holm</m:t>
                  </m:r>
                </m:sub>
              </m:sSub>
            </m:oMath>
            <w:r>
              <w:t xml:space="preserve">​</w:t>
            </w:r>
          </w:p>
        </w:tc>
        <w:tc>
          <w:tcPr>
            <w:vAlign w:val="center"/>
          </w:tcPr>
          <w:p>
            <w:pPr>
              <w:pStyle w:val="MDPI42tablebody"/>
              <w:suppressAutoHyphens/>
              <w:jc w:val="center"/>
            </w:pPr>
            <w:r>
              <w:t xml:space="preserve">Wins/seeds</w:t>
            </w:r>
          </w:p>
        </w:tc>
        <w:tc>
          <w:tcPr>
            <w:vAlign w:val="center"/>
          </w:tcPr>
          <w:p>
            <w:pPr>
              <w:pStyle w:val="MDPI42tablebody"/>
              <w:suppressAutoHyphens/>
              <w:jc w:val="center"/>
            </w:pPr>
            <m:oMath>
              <m:sSub>
                <m:e>
                  <m:r>
                    <m:t>p</m:t>
                  </m:r>
                </m:e>
                <m:sub>
                  <m:r>
                    <m:rPr>
                      <m:sty m:val="p"/>
                    </m:rPr>
                    <m:t>Holm</m:t>
                  </m:r>
                </m:sub>
              </m:sSub>
            </m:oMath>
            <w:r>
              <w:t xml:space="preserve">​</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2.06</m:t>
              </m:r>
            </m:oMath>
            <w:r>
              <w:t xml:space="preserve">​</w:t>
            </w:r>
          </w:p>
        </w:tc>
        <w:tc>
          <w:tcPr>
            <w:vAlign w:val="center"/>
          </w:tcPr>
          <w:p>
            <w:pPr>
              <w:pStyle w:val="MDPI42tablebody"/>
              <w:suppressAutoHyphens/>
              <w:jc w:val="center"/>
            </w:pPr>
            <m:oMath>
              <m:r>
                <m:rPr>
                  <m:sty m:val="p"/>
                </m:rPr>
                <m:t>+</m:t>
              </m:r>
              <m:r>
                <m:t>2.85</m:t>
              </m:r>
            </m:oMath>
            <w:r>
              <w:t xml:space="preserve">​</w:t>
            </w:r>
          </w:p>
        </w:tc>
        <w:tc>
          <w:tcPr>
            <w:vAlign w:val="center"/>
          </w:tcPr>
          <w:p>
            <w:pPr>
              <w:pStyle w:val="MDPI42tablebody"/>
              <w:suppressAutoHyphens/>
              <w:jc w:val="center"/>
            </w:pPr>
            <w:r>
              <w:t xml:space="preserve">75/80</w:t>
            </w:r>
          </w:p>
        </w:tc>
        <w:tc>
          <w:tcPr>
            <w:vAlign w:val="center"/>
          </w:tcPr>
          <w:p>
            <w:pPr>
              <w:pStyle w:val="MDPI42tablebody"/>
              <w:suppressAutoHyphens/>
              <w:jc w:val="center"/>
            </w:pPr>
            <m:oMath>
              <m:r>
                <m:t>8.3</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19/20</w:t>
            </w:r>
          </w:p>
        </w:tc>
        <w:tc>
          <w:tcPr>
            <w:vAlign w:val="center"/>
          </w:tcPr>
          <w:p>
            <w:pPr>
              <w:pStyle w:val="MDPI42tablebody"/>
              <w:suppressAutoHyphens/>
              <w:jc w:val="center"/>
            </w:pPr>
            <m:oMath>
              <m:r>
                <m:t>7.4</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m:oMath>
              <m:r>
                <m:rPr>
                  <m:sty m:val="p"/>
                </m:rPr>
                <m:t>+</m:t>
              </m:r>
              <m:r>
                <m:t>1.57</m:t>
              </m:r>
            </m:oMath>
            <w:r>
              <w:t xml:space="preserve">​</w:t>
            </w:r>
          </w:p>
        </w:tc>
        <w:tc>
          <w:tcPr>
            <w:vAlign w:val="center"/>
          </w:tcPr>
          <w:p>
            <w:pPr>
              <w:pStyle w:val="MDPI42tablebody"/>
              <w:suppressAutoHyphens/>
              <w:jc w:val="center"/>
            </w:pPr>
            <m:oMath>
              <m:r>
                <m:rPr>
                  <m:sty m:val="p"/>
                </m:rPr>
                <m:t>+</m:t>
              </m:r>
              <m:r>
                <m:t>2.83</m:t>
              </m:r>
            </m:oMath>
            <w:r>
              <w:t xml:space="preserve">​</w:t>
            </w:r>
          </w:p>
        </w:tc>
        <w:tc>
          <w:tcPr>
            <w:vAlign w:val="center"/>
          </w:tcPr>
          <w:p>
            <w:pPr>
              <w:pStyle w:val="MDPI42tablebody"/>
              <w:suppressAutoHyphens/>
              <w:jc w:val="center"/>
            </w:pPr>
            <w:r>
              <w:t xml:space="preserve">68/80</w:t>
            </w:r>
          </w:p>
        </w:tc>
        <w:tc>
          <w:tcPr>
            <w:vAlign w:val="center"/>
          </w:tcPr>
          <w:p>
            <w:pPr>
              <w:pStyle w:val="MDPI42tablebody"/>
              <w:suppressAutoHyphens/>
              <w:jc w:val="center"/>
            </w:pPr>
            <m:oMath>
              <m:r>
                <m:t>6.5</m:t>
              </m:r>
              <m:r>
                <m:rPr>
                  <m:sty m:val="p"/>
                </m:rPr>
                <m:t>×</m:t>
              </m:r>
              <m:sSup>
                <m:e>
                  <m:r>
                    <m:t>10</m:t>
                  </m:r>
                </m:e>
                <m:sup>
                  <m:r>
                    <m:rPr>
                      <m:sty m:val="p"/>
                    </m:rPr>
                    <m:t>−</m:t>
                  </m:r>
                  <m:r>
                    <m:t>7</m:t>
                  </m:r>
                </m:sup>
              </m:sSup>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t>0.044</m:t>
              </m:r>
            </m:oMath>
            <w:r>
              <w:t xml:space="preserve">​</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m:oMath>
              <m:r>
                <m:rPr>
                  <m:sty m:val="p"/>
                </m:rPr>
                <m:t>+</m:t>
              </m:r>
              <m:r>
                <m:t>0.83</m:t>
              </m:r>
            </m:oMath>
            <w:r>
              <w:t xml:space="preserve">​</w:t>
            </w:r>
          </w:p>
        </w:tc>
        <w:tc>
          <w:tcPr>
            <w:vAlign w:val="center"/>
          </w:tcPr>
          <w:p>
            <w:pPr>
              <w:pStyle w:val="MDPI42tablebody"/>
              <w:suppressAutoHyphens/>
              <w:jc w:val="center"/>
            </w:pPr>
            <m:oMath>
              <m:r>
                <m:rPr>
                  <m:sty m:val="p"/>
                </m:rPr>
                <m:t>+</m:t>
              </m:r>
              <m:r>
                <m:t>0.74</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0.82</m:t>
              </m:r>
            </m:oMath>
            <w:r>
              <w:t xml:space="preserve">​</w:t>
            </w:r>
          </w:p>
        </w:tc>
        <w:tc>
          <w:tcPr>
            <w:vAlign w:val="center"/>
          </w:tcPr>
          <w:p>
            <w:pPr>
              <w:pStyle w:val="MDPI42tablebody"/>
              <w:suppressAutoHyphens/>
              <w:jc w:val="center"/>
            </w:pPr>
            <m:oMath>
              <m:r>
                <m:rPr>
                  <m:sty m:val="p"/>
                </m:rPr>
                <m:t>+</m:t>
              </m:r>
              <m:r>
                <m:t>0.69</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m:oMath>
              <m:r>
                <m:rPr>
                  <m:sty m:val="p"/>
                </m:rPr>
                <m:t>+</m:t>
              </m:r>
              <m:r>
                <m:t>0.49</m:t>
              </m:r>
            </m:oMath>
            <w:r>
              <w:t xml:space="preserve">​</w:t>
            </w:r>
          </w:p>
        </w:tc>
        <w:tc>
          <w:tcPr>
            <w:vAlign w:val="center"/>
          </w:tcPr>
          <w:p>
            <w:pPr>
              <w:pStyle w:val="MDPI42tablebody"/>
              <w:suppressAutoHyphens/>
              <w:jc w:val="center"/>
            </w:pPr>
            <m:oMath>
              <m:r>
                <m:rPr>
                  <m:sty m:val="p"/>
                </m:rPr>
                <m:t>+</m:t>
              </m:r>
              <m:r>
                <m:t>0.25</m:t>
              </m:r>
            </m:oMath>
            <w:r>
              <w:t xml:space="preserve">​</w:t>
            </w:r>
          </w:p>
        </w:tc>
        <w:tc>
          <w:tcPr>
            <w:vAlign w:val="center"/>
          </w:tcPr>
          <w:p>
            <w:pPr>
              <w:pStyle w:val="MDPI42tablebody"/>
              <w:suppressAutoHyphens/>
              <w:jc w:val="center"/>
            </w:pPr>
            <w:r>
              <w:t xml:space="preserve">41/80</w:t>
            </w:r>
          </w:p>
        </w:tc>
        <w:tc>
          <w:tcPr>
            <w:vAlign w:val="center"/>
          </w:tcPr>
          <w:p>
            <w:pPr>
              <w:pStyle w:val="MDPI42tablebody"/>
              <w:suppressAutoHyphens/>
              <w:jc w:val="center"/>
            </w:pPr>
            <m:oMath>
              <m:r>
                <m:t>0.176</m:t>
              </m:r>
            </m:oMath>
            <w:r>
              <w:t xml:space="preserve"> </w:t>
            </w:r>
            <w:r>
              <w:t xml:space="preserve">(n.s.)</w:t>
            </w:r>
          </w:p>
        </w:tc>
        <w:tc>
          <w:tcPr>
            <w:vAlign w:val="center"/>
          </w:tcPr>
          <w:p>
            <w:pPr>
              <w:pStyle w:val="MDPI42tablebody"/>
              <w:suppressAutoHyphens/>
              <w:jc w:val="center"/>
            </w:pPr>
            <w:r>
              <w:t xml:space="preserve">14/20</w:t>
            </w:r>
          </w:p>
        </w:tc>
        <w:tc>
          <w:tcPr>
            <w:vAlign w:val="center"/>
          </w:tcPr>
          <w:p>
            <w:pPr>
              <w:pStyle w:val="MDPI42tablebody"/>
              <w:suppressAutoHyphens/>
              <w:jc w:val="center"/>
            </w:pPr>
            <m:oMath>
              <m:r>
                <m:t>0.53</m:t>
              </m:r>
            </m:oMath>
            <w:r>
              <w:t xml:space="preserve"> </w:t>
            </w:r>
            <w:r>
              <w:t xml:space="preserve">(n.s.)</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m:oMath>
              <m:r>
                <m:rPr>
                  <m:sty m:val="p"/>
                </m:rPr>
                <m:t>+</m:t>
              </m:r>
              <m:r>
                <m:t>0.21</m:t>
              </m:r>
            </m:oMath>
            <w:r>
              <w:t xml:space="preserve">​</w:t>
            </w:r>
          </w:p>
        </w:tc>
        <w:tc>
          <w:tcPr>
            <w:vAlign w:val="center"/>
          </w:tcPr>
          <w:p>
            <w:pPr>
              <w:pStyle w:val="MDPI42tablebody"/>
              <w:suppressAutoHyphens/>
              <w:jc w:val="center"/>
            </w:pPr>
            <m:oMath>
              <m:r>
                <m:rPr>
                  <m:sty m:val="p"/>
                </m:rPr>
                <m:t>+</m:t>
              </m:r>
              <m:r>
                <m:t>0.29</m:t>
              </m:r>
            </m:oMath>
            <w:r>
              <w:t xml:space="preserve">​</w:t>
            </w:r>
          </w:p>
        </w:tc>
        <w:tc>
          <w:tcPr>
            <w:vAlign w:val="center"/>
          </w:tcPr>
          <w:p>
            <w:pPr>
              <w:pStyle w:val="MDPI42tablebody"/>
              <w:suppressAutoHyphens/>
              <w:jc w:val="center"/>
            </w:pPr>
            <w:r>
              <w:t xml:space="preserve">44/80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m:oMath>
              <m:r>
                <m:rPr>
                  <m:sty m:val="p"/>
                </m:rPr>
                <m:t>−</m:t>
              </m:r>
              <m:r>
                <m:t>0.60</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w:r>
              <w:t xml:space="preserve">31/80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9/20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m:oMath>
              <m:r>
                <m:rPr>
                  <m:sty m:val="p"/>
                </m:rPr>
                <m:t>−</m:t>
              </m:r>
              <m:r>
                <m:t>0.89</m:t>
              </m:r>
            </m:oMath>
            <w:r>
              <w:t xml:space="preserve">​</w:t>
            </w:r>
          </w:p>
        </w:tc>
        <w:tc>
          <w:tcPr>
            <w:vAlign w:val="center"/>
          </w:tcPr>
          <w:p>
            <w:pPr>
              <w:pStyle w:val="MDPI42tablebody"/>
              <w:suppressAutoHyphens/>
              <w:jc w:val="center"/>
            </w:pPr>
            <m:oMath>
              <m:r>
                <m:rPr>
                  <m:sty m:val="p"/>
                </m:rPr>
                <m:t>−</m:t>
              </m:r>
              <m:r>
                <m:t>0.79</m:t>
              </m:r>
            </m:oMath>
            <w:r>
              <w:t xml:space="preserve">​</w:t>
            </w:r>
          </w:p>
        </w:tc>
        <w:tc>
          <w:tcPr>
            <w:vAlign w:val="center"/>
          </w:tcPr>
          <w:p>
            <w:pPr>
              <w:pStyle w:val="MDPI42tablebody"/>
              <w:suppressAutoHyphens/>
              <w:jc w:val="center"/>
            </w:pPr>
            <w:r>
              <w:t xml:space="preserve">23/80</w:t>
            </w:r>
          </w:p>
        </w:tc>
        <w:tc>
          <w:tcPr>
            <w:vAlign w:val="center"/>
          </w:tcPr>
          <w:p>
            <w:pPr>
              <w:pStyle w:val="MDPI42tablebody"/>
              <w:suppressAutoHyphens/>
              <w:jc w:val="center"/>
            </w:pPr>
            <m:oMath>
              <m:r>
                <m:t>1.2</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5/20</w:t>
            </w:r>
          </w:p>
        </w:tc>
        <w:tc>
          <w:tcPr>
            <w:vAlign w:val="center"/>
          </w:tcPr>
          <w:p>
            <w:pPr>
              <w:pStyle w:val="MDPI42tablebody"/>
              <w:suppressAutoHyphens/>
              <w:jc w:val="center"/>
            </w:pPr>
            <m:oMath>
              <m:r>
                <m:t>0.075</m:t>
              </m:r>
            </m:oMath>
            <w:r>
              <w:t xml:space="preserve"> </w:t>
            </w:r>
            <w:r>
              <w:t xml:space="preserve">(n.s.)</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m:oMath>
              <m:r>
                <m:rPr>
                  <m:sty m:val="p"/>
                </m:rPr>
                <m:t>−</m:t>
              </m:r>
              <m:r>
                <m:t>1.81</m:t>
              </m:r>
            </m:oMath>
            <w:r>
              <w:t xml:space="preserve">​</w:t>
            </w:r>
          </w:p>
        </w:tc>
        <w:tc>
          <w:tcPr>
            <w:vAlign w:val="center"/>
          </w:tcPr>
          <w:p>
            <w:pPr>
              <w:pStyle w:val="MDPI42tablebody"/>
              <w:suppressAutoHyphens/>
              <w:jc w:val="center"/>
            </w:pPr>
            <m:oMath>
              <m:r>
                <m:rPr>
                  <m:sty m:val="p"/>
                </m:rPr>
                <m:t>−</m:t>
              </m:r>
              <m:r>
                <m:t>1.78</m:t>
              </m:r>
            </m:oMath>
            <w:r>
              <w:t xml:space="preserve">​</w:t>
            </w:r>
          </w:p>
        </w:tc>
        <w:tc>
          <w:tcPr>
            <w:vAlign w:val="center"/>
          </w:tcPr>
          <w:p>
            <w:pPr>
              <w:pStyle w:val="MDPI42tablebody"/>
              <w:suppressAutoHyphens/>
              <w:jc w:val="center"/>
            </w:pPr>
            <w:r>
              <w:t xml:space="preserve">11/80</w:t>
            </w:r>
          </w:p>
        </w:tc>
        <w:tc>
          <w:tcPr>
            <w:vAlign w:val="center"/>
          </w:tcPr>
          <w:p>
            <w:pPr>
              <w:pStyle w:val="MDPI42tablebody"/>
              <w:suppressAutoHyphens/>
              <w:jc w:val="center"/>
            </w:pPr>
            <m:oMath>
              <m:r>
                <m:t>2.3</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1/20</w:t>
            </w:r>
          </w:p>
        </w:tc>
        <w:tc>
          <w:tcPr>
            <w:vAlign w:val="center"/>
          </w:tcPr>
          <w:p>
            <w:pPr>
              <w:pStyle w:val="MDPI42tablebody"/>
              <w:suppressAutoHyphens/>
              <w:jc w:val="center"/>
            </w:pPr>
            <m:oMath>
              <m:r>
                <m:t>1.1</m:t>
              </m:r>
              <m:r>
                <m:rPr>
                  <m:sty m:val="p"/>
                </m:rPr>
                <m:t>×</m:t>
              </m:r>
              <m:sSup>
                <m:e>
                  <m:r>
                    <m:t>10</m:t>
                  </m:r>
                </m:e>
                <m:sup>
                  <m:r>
                    <m:rPr>
                      <m:sty m:val="p"/>
                    </m:rPr>
                    <m:t>−</m:t>
                  </m:r>
                  <m:r>
                    <m:t>4</m:t>
                  </m:r>
                </m:sup>
              </m:sSup>
            </m:oMath>
            <w:r>
              <w:t xml:space="preserve">​</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1.98</m:t>
              </m:r>
            </m:oMath>
            <w:r>
              <w:t xml:space="preserve">​</w:t>
            </w:r>
          </w:p>
        </w:tc>
        <w:tc>
          <w:tcPr>
            <w:vAlign w:val="center"/>
          </w:tcPr>
          <w:p>
            <w:pPr>
              <w:pStyle w:val="MDPI42tablebody"/>
              <w:suppressAutoHyphens/>
              <w:jc w:val="center"/>
            </w:pPr>
            <m:oMath>
              <m:r>
                <m:rPr>
                  <m:sty m:val="p"/>
                </m:rPr>
                <m:t>−</m:t>
              </m:r>
              <m:r>
                <m:t>1.91</m:t>
              </m:r>
            </m:oMath>
            <w:r>
              <w:t xml:space="preserve">​</w:t>
            </w:r>
          </w:p>
        </w:tc>
        <w:tc>
          <w:tcPr>
            <w:vAlign w:val="center"/>
          </w:tcPr>
          <w:p>
            <w:pPr>
              <w:pStyle w:val="MDPI42tablebody"/>
              <w:suppressAutoHyphens/>
              <w:jc w:val="center"/>
            </w:pPr>
            <w:r>
              <w:t xml:space="preserve">29/80</w:t>
            </w:r>
          </w:p>
        </w:tc>
        <w:tc>
          <w:tcPr>
            <w:vAlign w:val="center"/>
          </w:tcPr>
          <w:p>
            <w:pPr>
              <w:pStyle w:val="MDPI42tablebody"/>
              <w:suppressAutoHyphens/>
              <w:jc w:val="center"/>
            </w:pPr>
            <m:oMath>
              <m:r>
                <m:t>6.8</m:t>
              </m:r>
              <m:r>
                <m:rPr>
                  <m:sty m:val="p"/>
                </m:rPr>
                <m:t>×</m:t>
              </m:r>
              <m:sSup>
                <m:e>
                  <m:r>
                    <m:t>10</m:t>
                  </m:r>
                </m:e>
                <m:sup>
                  <m:r>
                    <m:rPr>
                      <m:sty m:val="p"/>
                    </m:rPr>
                    <m:t>−</m:t>
                  </m:r>
                  <m:r>
                    <m:t>5</m:t>
                  </m:r>
                </m:sup>
              </m:sSup>
            </m:oMath>
            <w:r>
              <w:t xml:space="preserve">​</w:t>
            </w:r>
          </w:p>
        </w:tc>
        <w:tc>
          <w:tcPr>
            <w:vAlign w:val="center"/>
          </w:tcPr>
          <w:p>
            <w:pPr>
              <w:pStyle w:val="MDPI42tablebody"/>
              <w:suppressAutoHyphens/>
              <w:jc w:val="center"/>
            </w:pPr>
            <w:r>
              <w:t xml:space="preserve">7/20</w:t>
            </w:r>
          </w:p>
        </w:tc>
        <w:tc>
          <w:tcPr>
            <w:vAlign w:val="center"/>
          </w:tcPr>
          <w:p>
            <w:pPr>
              <w:pStyle w:val="MDPI42tablebody"/>
              <w:suppressAutoHyphens/>
              <w:jc w:val="center"/>
            </w:pPr>
            <m:oMath>
              <m:r>
                <m:t>0.058</m:t>
              </m:r>
            </m:oMath>
            <w:r>
              <w:t xml:space="preserve"> </w:t>
            </w:r>
            <w:r>
              <w:t xml:space="preserve">(n.s.)</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3.47</m:t>
              </m:r>
            </m:oMath>
            <w:r>
              <w:t xml:space="preserve">​</w:t>
            </w:r>
          </w:p>
        </w:tc>
        <w:tc>
          <w:tcPr>
            <w:vAlign w:val="center"/>
          </w:tcPr>
          <w:p>
            <w:pPr>
              <w:pStyle w:val="MDPI42tablebody"/>
              <w:suppressAutoHyphens/>
              <w:jc w:val="center"/>
            </w:pPr>
            <m:oMath>
              <m:r>
                <m:rPr>
                  <m:sty m:val="p"/>
                </m:rPr>
                <m:t>−</m:t>
              </m:r>
              <m:r>
                <m:t>3.32</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7.3</m:t>
              </m:r>
              <m:r>
                <m:rPr>
                  <m:sty m:val="p"/>
                </m:rPr>
                <m:t>×</m:t>
              </m:r>
              <m:sSup>
                <m:e>
                  <m:r>
                    <m:t>10</m:t>
                  </m:r>
                </m:e>
                <m:sup>
                  <m:r>
                    <m:rPr>
                      <m:sty m:val="p"/>
                    </m:rPr>
                    <m:t>−</m:t>
                  </m:r>
                  <m:r>
                    <m:t>14</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9.3</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m:oMath>
              <m:r>
                <m:rPr>
                  <m:sty m:val="p"/>
                </m:rPr>
                <m:t>−</m:t>
              </m:r>
              <m:r>
                <m:t>4.73</m:t>
              </m:r>
            </m:oMath>
            <w:r>
              <w:t xml:space="preserve">​</w:t>
            </w:r>
          </w:p>
        </w:tc>
        <w:tc>
          <w:tcPr>
            <w:vAlign w:val="center"/>
          </w:tcPr>
          <w:p>
            <w:pPr>
              <w:pStyle w:val="MDPI42tablebody"/>
              <w:suppressAutoHyphens/>
              <w:jc w:val="center"/>
            </w:pPr>
            <m:oMath>
              <m:r>
                <m:rPr>
                  <m:sty m:val="p"/>
                </m:rPr>
                <m:t>−</m:t>
              </m:r>
              <m:r>
                <m:t>4.79</m:t>
              </m:r>
            </m:oMath>
            <w:r>
              <w:t xml:space="preserve">​</w:t>
            </w:r>
          </w:p>
        </w:tc>
        <w:tc>
          <w:tcPr>
            <w:vAlign w:val="center"/>
          </w:tcPr>
          <w:p>
            <w:pPr>
              <w:pStyle w:val="MDPI42tablebody"/>
              <w:suppressAutoHyphens/>
              <w:jc w:val="center"/>
            </w:pPr>
            <w:r>
              <w:t xml:space="preserve">0/60</w:t>
            </w:r>
          </w:p>
        </w:tc>
        <w:tc>
          <w:tcPr>
            <w:vAlign w:val="center"/>
          </w:tcPr>
          <w:p>
            <w:pPr>
              <w:pStyle w:val="MDPI42tablebody"/>
              <w:suppressAutoHyphens/>
              <w:jc w:val="center"/>
            </w:pPr>
            <m:oMath>
              <m:r>
                <m:t>1.8</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m:oMath>
              <m:r>
                <m:rPr>
                  <m:sty m:val="p"/>
                </m:rPr>
                <m:t>−</m:t>
              </m:r>
              <m:r>
                <m:t>6.08</m:t>
              </m:r>
            </m:oMath>
            <w:r>
              <w:t xml:space="preserve">​</w:t>
            </w:r>
          </w:p>
        </w:tc>
        <w:tc>
          <w:tcPr>
            <w:vAlign w:val="center"/>
          </w:tcPr>
          <w:p>
            <w:pPr>
              <w:pStyle w:val="MDPI42tablebody"/>
              <w:suppressAutoHyphens/>
              <w:jc w:val="center"/>
            </w:pPr>
            <m:oMath>
              <m:r>
                <m:rPr>
                  <m:sty m:val="p"/>
                </m:rPr>
                <m:t>−</m:t>
              </m:r>
              <m:r>
                <m:t>5.52</m:t>
              </m:r>
            </m:oMath>
            <w:r>
              <w:t xml:space="preserve">​</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t>2.4</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0.020</m:t>
              </m:r>
            </m:oMath>
            <w:r>
              <w:t xml:space="preserve">​</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m:oMath>
              <m:r>
                <m:rPr>
                  <m:sty m:val="p"/>
                </m:rPr>
                <m:t>−</m:t>
              </m:r>
              <m:r>
                <m:t>6.41</m:t>
              </m:r>
            </m:oMath>
            <w:r>
              <w:t xml:space="preserve">​</w:t>
            </w:r>
          </w:p>
        </w:tc>
        <w:tc>
          <w:tcPr>
            <w:vAlign w:val="center"/>
          </w:tcPr>
          <w:p>
            <w:pPr>
              <w:pStyle w:val="MDPI42tablebody"/>
              <w:suppressAutoHyphens/>
              <w:jc w:val="center"/>
            </w:pPr>
            <m:oMath>
              <m:r>
                <m:rPr>
                  <m:sty m:val="p"/>
                </m:rPr>
                <m:t>−</m:t>
              </m:r>
              <m:r>
                <m:t>6.68</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1.1</m:t>
              </m:r>
              <m:r>
                <m:rPr>
                  <m:sty m:val="p"/>
                </m:rPr>
                <m:t>×</m:t>
              </m:r>
              <m:sSup>
                <m:e>
                  <m:r>
                    <m:t>10</m:t>
                  </m:r>
                </m:e>
                <m:sup>
                  <m:r>
                    <m:rPr>
                      <m:sty m:val="p"/>
                    </m:rPr>
                    <m:t>−</m:t>
                  </m:r>
                  <m:r>
                    <m:t>13</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MDPI52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MDPI51figurecaption"/>
      </w:pPr>
      <w:r>
        <w:rPr>
          <w:b/>
        </w:rPr>
        <w:t xml:space="preserve">Figure 2. </w:t>
      </w: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MDPI22heading2"/>
      </w:pPr>
      <w:r>
        <w:t xml:space="preserve">3.4. </w:t>
      </w:r>
      <w:r>
        <w:t xml:space="preserve">Evaluation on four unseen weather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MDPI41tablecaption"/>
      </w:pPr>
      <w:r>
        <w:rPr>
          <w:b/>
        </w:rPr>
        <w:t xml:space="preserve">Table 8. </w:t>
      </w: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2014</w:t>
            </w:r>
          </w:p>
        </w:tc>
        <w:tc>
          <w:tcPr>
            <w:vAlign w:val="center"/>
          </w:tcPr>
          <w:p>
            <w:pPr>
              <w:pStyle w:val="MDPI42tablebody"/>
              <w:suppressAutoHyphens/>
              <w:jc w:val="center"/>
            </w:pPr>
            <w:r>
              <w:t xml:space="preserve">2015</w:t>
            </w:r>
          </w:p>
        </w:tc>
        <w:tc>
          <w:tcPr>
            <w:vAlign w:val="center"/>
          </w:tcPr>
          <w:p>
            <w:pPr>
              <w:pStyle w:val="MDPI42tablebody"/>
              <w:suppressAutoHyphens/>
              <w:jc w:val="center"/>
            </w:pPr>
            <w:r>
              <w:t xml:space="preserve">2016</w:t>
            </w:r>
          </w:p>
        </w:tc>
        <w:tc>
          <w:tcPr>
            <w:vAlign w:val="center"/>
          </w:tcPr>
          <w:p>
            <w:pPr>
              <w:pStyle w:val="MDPI42tablebody"/>
              <w:suppressAutoHyphens/>
              <w:jc w:val="center"/>
            </w:pPr>
            <w:r>
              <w:t xml:space="preserve">2017</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 (</w:t>
            </w:r>
            <m:oMath>
              <m:r>
                <m:t>n</m:t>
              </m:r>
              <m:r>
                <m:rPr>
                  <m:sty m:val="p"/>
                </m:rPr>
                <m:t>=</m:t>
              </m:r>
              <m:r>
                <m:t>32</m:t>
              </m:r>
            </m:oMath>
            <w:r>
              <w:t xml:space="preserve">)</w:t>
            </w:r>
          </w:p>
        </w:tc>
        <w:tc>
          <w:tcPr>
            <w:vAlign w:val="center"/>
          </w:tcPr>
          <w:p>
            <w:pPr>
              <w:pStyle w:val="MDPI42tablebody"/>
              <w:suppressAutoHyphens/>
              <w:jc w:val="center"/>
            </w:pPr>
            <w:r>
              <w:t xml:space="preserve">Viol.</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7.08</m:t>
              </m:r>
            </m:oMath>
            <w:r>
              <w:t xml:space="preserve">​</w:t>
            </w:r>
          </w:p>
        </w:tc>
        <w:tc>
          <w:tcPr>
            <w:vAlign w:val="center"/>
          </w:tcPr>
          <w:p>
            <w:pPr>
              <w:pStyle w:val="MDPI42tablebody"/>
              <w:suppressAutoHyphens/>
              <w:jc w:val="center"/>
            </w:pPr>
            <m:oMath>
              <m:r>
                <m:rPr>
                  <m:sty m:val="p"/>
                </m:rPr>
                <m:t>+</m:t>
              </m:r>
              <m:r>
                <m:t>6.25</m:t>
              </m:r>
            </m:oMath>
            <w:r>
              <w:t xml:space="preserve">​</w:t>
            </w:r>
          </w:p>
        </w:tc>
        <w:tc>
          <w:tcPr>
            <w:vAlign w:val="center"/>
          </w:tcPr>
          <w:p>
            <w:pPr>
              <w:pStyle w:val="MDPI42tablebody"/>
              <w:suppressAutoHyphens/>
              <w:jc w:val="center"/>
            </w:pPr>
            <m:oMath>
              <m:r>
                <m:rPr>
                  <m:sty m:val="p"/>
                </m:rPr>
                <m:t>+</m:t>
              </m:r>
              <m:r>
                <m:t>5.98</m:t>
              </m:r>
            </m:oMath>
            <w:r>
              <w:t xml:space="preserve">​</w:t>
            </w:r>
          </w:p>
        </w:tc>
        <w:tc>
          <w:tcPr>
            <w:vAlign w:val="center"/>
          </w:tcPr>
          <w:p>
            <w:pPr>
              <w:pStyle w:val="MDPI42tablebody"/>
              <w:suppressAutoHyphens/>
              <w:jc w:val="center"/>
            </w:pPr>
            <m:oMath>
              <m:r>
                <m:rPr>
                  <m:sty m:val="p"/>
                </m:rPr>
                <m:t>+</m:t>
              </m:r>
              <m:r>
                <m:t>6.38</m:t>
              </m:r>
            </m:oMath>
            <w:r>
              <w:t xml:space="preserve">​</w:t>
            </w:r>
          </w:p>
        </w:tc>
        <w:tc>
          <w:tcPr>
            <w:vAlign w:val="center"/>
          </w:tcPr>
          <w:p>
            <w:pPr>
              <w:pStyle w:val="MDPI42tablebody"/>
              <w:suppressAutoHyphens/>
              <w:jc w:val="center"/>
            </w:pPr>
            <m:oMath>
              <m:r>
                <m:rPr>
                  <m:sty m:val="b"/>
                </m:rPr>
                <m:t>+</m:t>
              </m:r>
              <m:r>
                <m:rPr>
                  <m:sty m:val="b"/>
                </m:rPr>
                <m:t>6.42</m:t>
              </m:r>
            </m:oMath>
            <w:r>
              <w:t xml:space="preserve">​</w:t>
            </w:r>
          </w:p>
        </w:tc>
        <w:tc>
          <w:tcPr>
            <w:vAlign w:val="center"/>
          </w:tcPr>
          <w:p>
            <w:pPr>
              <w:pStyle w:val="MDPI42tablebody"/>
              <w:suppressAutoHyphens/>
              <w:jc w:val="center"/>
            </w:pPr>
            <w:r>
              <w:t xml:space="preserve">0.95</w:t>
            </w:r>
          </w:p>
        </w:tc>
        <w:tc>
          <w:tcPr>
            <w:vAlign w:val="center"/>
          </w:tcPr>
          <w:p>
            <w:pPr>
              <w:pStyle w:val="MDPI42tablebody"/>
              <w:suppressAutoHyphens/>
              <w:jc w:val="center"/>
            </w:pPr>
            <w:r>
              <w:t xml:space="preserve">4385</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3.06</m:t>
              </m:r>
            </m:oMath>
            <w:r>
              <w:t xml:space="preserve">​</w:t>
            </w:r>
          </w:p>
        </w:tc>
        <w:tc>
          <w:tcPr>
            <w:vAlign w:val="center"/>
          </w:tcPr>
          <w:p>
            <w:pPr>
              <w:pStyle w:val="MDPI42tablebody"/>
              <w:suppressAutoHyphens/>
              <w:jc w:val="center"/>
            </w:pPr>
            <m:oMath>
              <m:r>
                <m:rPr>
                  <m:sty m:val="p"/>
                </m:rPr>
                <m:t>+</m:t>
              </m:r>
              <m:r>
                <m:t>1.70</m:t>
              </m:r>
            </m:oMath>
            <w:r>
              <w:t xml:space="preserve">​</w:t>
            </w:r>
          </w:p>
        </w:tc>
        <w:tc>
          <w:tcPr>
            <w:vAlign w:val="center"/>
          </w:tcPr>
          <w:p>
            <w:pPr>
              <w:pStyle w:val="MDPI42tablebody"/>
              <w:suppressAutoHyphens/>
              <w:jc w:val="center"/>
            </w:pPr>
            <m:oMath>
              <m:r>
                <m:rPr>
                  <m:sty m:val="p"/>
                </m:rPr>
                <m:t>+</m:t>
              </m:r>
              <m:r>
                <m:t>2.18</m:t>
              </m:r>
            </m:oMath>
            <w:r>
              <w:t xml:space="preserve">​</w:t>
            </w:r>
          </w:p>
        </w:tc>
        <w:tc>
          <w:tcPr>
            <w:vAlign w:val="center"/>
          </w:tcPr>
          <w:p>
            <w:pPr>
              <w:pStyle w:val="MDPI42tablebody"/>
              <w:suppressAutoHyphens/>
              <w:jc w:val="center"/>
            </w:pPr>
            <m:oMath>
              <m:r>
                <m:rPr>
                  <m:sty m:val="p"/>
                </m:rPr>
                <m:t>+</m:t>
              </m:r>
              <m:r>
                <m:t>2.57</m:t>
              </m:r>
            </m:oMath>
            <w:r>
              <w:t xml:space="preserve">​</w:t>
            </w:r>
          </w:p>
        </w:tc>
        <w:tc>
          <w:tcPr>
            <w:vAlign w:val="center"/>
          </w:tcPr>
          <w:p>
            <w:pPr>
              <w:pStyle w:val="MDPI42tablebody"/>
              <w:suppressAutoHyphens/>
              <w:jc w:val="center"/>
            </w:pPr>
            <m:oMath>
              <m:r>
                <m:rPr>
                  <m:sty m:val="p"/>
                </m:rPr>
                <m:t>+</m:t>
              </m:r>
              <m:r>
                <m:t>2.38</m:t>
              </m:r>
            </m:oMath>
            <w:r>
              <w:t xml:space="preserve">​</w:t>
            </w:r>
          </w:p>
        </w:tc>
        <w:tc>
          <w:tcPr>
            <w:vAlign w:val="center"/>
          </w:tcPr>
          <w:p>
            <w:pPr>
              <w:pStyle w:val="MDPI42tablebody"/>
              <w:suppressAutoHyphens/>
              <w:jc w:val="center"/>
            </w:pPr>
            <w:r>
              <w:t xml:space="preserve">4.03</w:t>
            </w:r>
          </w:p>
        </w:tc>
        <w:tc>
          <w:tcPr>
            <w:vAlign w:val="center"/>
          </w:tcPr>
          <w:p>
            <w:pPr>
              <w:pStyle w:val="MDPI42tablebody"/>
              <w:suppressAutoHyphens/>
              <w:jc w:val="center"/>
            </w:pPr>
            <w:r>
              <w:t xml:space="preserve">5458</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1.63</m:t>
              </m:r>
            </m:oMath>
            <w:r>
              <w:t xml:space="preserve">​</w:t>
            </w:r>
          </w:p>
        </w:tc>
        <w:tc>
          <w:tcPr>
            <w:vAlign w:val="center"/>
          </w:tcPr>
          <w:p>
            <w:pPr>
              <w:pStyle w:val="MDPI42tablebody"/>
              <w:suppressAutoHyphens/>
              <w:jc w:val="center"/>
            </w:pPr>
            <m:oMath>
              <m:r>
                <m:rPr>
                  <m:sty m:val="p"/>
                </m:rPr>
                <m:t>+</m:t>
              </m:r>
              <m:r>
                <m:t>0.54</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m:oMath>
              <m:r>
                <m:rPr>
                  <m:sty m:val="p"/>
                </m:rPr>
                <m:t>+</m:t>
              </m:r>
              <m:r>
                <m:t>1.27</m:t>
              </m:r>
            </m:oMath>
            <w:r>
              <w:t xml:space="preserve">​</w:t>
            </w:r>
          </w:p>
        </w:tc>
        <w:tc>
          <w:tcPr>
            <w:vAlign w:val="center"/>
          </w:tcPr>
          <w:p>
            <w:pPr>
              <w:pStyle w:val="MDPI42tablebody"/>
              <w:suppressAutoHyphens/>
              <w:jc w:val="center"/>
            </w:pPr>
            <m:oMath>
              <m:r>
                <m:rPr>
                  <m:sty m:val="p"/>
                </m:rPr>
                <m:t>+</m:t>
              </m:r>
              <m:r>
                <m:t>1.07</m:t>
              </m:r>
            </m:oMath>
            <w:r>
              <w:t xml:space="preserve">​</w:t>
            </w:r>
          </w:p>
        </w:tc>
        <w:tc>
          <w:tcPr>
            <w:vAlign w:val="center"/>
          </w:tcPr>
          <w:p>
            <w:pPr>
              <w:pStyle w:val="MDPI42tablebody"/>
              <w:suppressAutoHyphens/>
              <w:jc w:val="center"/>
            </w:pPr>
            <w:r>
              <w:t xml:space="preserve">1.74</w:t>
            </w:r>
          </w:p>
        </w:tc>
        <w:tc>
          <w:tcPr>
            <w:vAlign w:val="center"/>
          </w:tcPr>
          <w:p>
            <w:pPr>
              <w:pStyle w:val="MDPI42tablebody"/>
              <w:suppressAutoHyphens/>
              <w:jc w:val="center"/>
            </w:pPr>
            <w:r>
              <w:t xml:space="preserve">6226</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0.99</m:t>
              </m:r>
            </m:oMath>
            <w:r>
              <w:t xml:space="preserve">​</w:t>
            </w:r>
          </w:p>
        </w:tc>
        <w:tc>
          <w:tcPr>
            <w:vAlign w:val="center"/>
          </w:tcPr>
          <w:p>
            <w:pPr>
              <w:pStyle w:val="MDPI42tablebody"/>
              <w:suppressAutoHyphens/>
              <w:jc w:val="center"/>
            </w:pPr>
            <m:oMath>
              <m:r>
                <m:rPr>
                  <m:sty m:val="p"/>
                </m:rPr>
                <m:t>−</m:t>
              </m:r>
              <m:r>
                <m:t>1.13</m:t>
              </m:r>
            </m:oMath>
            <w:r>
              <w:t xml:space="preserve">​</w:t>
            </w:r>
          </w:p>
        </w:tc>
        <w:tc>
          <w:tcPr>
            <w:vAlign w:val="center"/>
          </w:tcPr>
          <w:p>
            <w:pPr>
              <w:pStyle w:val="MDPI42tablebody"/>
              <w:suppressAutoHyphens/>
              <w:jc w:val="center"/>
            </w:pPr>
            <m:oMath>
              <m:r>
                <m:rPr>
                  <m:sty m:val="p"/>
                </m:rPr>
                <m:t>−</m:t>
              </m:r>
              <m:r>
                <m:t>2.22</m:t>
              </m:r>
            </m:oMath>
            <w:r>
              <w:t xml:space="preserve">​</w:t>
            </w:r>
          </w:p>
        </w:tc>
        <w:tc>
          <w:tcPr>
            <w:vAlign w:val="center"/>
          </w:tcPr>
          <w:p>
            <w:pPr>
              <w:pStyle w:val="MDPI42tablebody"/>
              <w:suppressAutoHyphens/>
              <w:jc w:val="center"/>
            </w:pPr>
            <m:oMath>
              <m:r>
                <m:rPr>
                  <m:sty m:val="p"/>
                </m:rPr>
                <m:t>+</m:t>
              </m:r>
              <m:r>
                <m:t>1.05</m:t>
              </m:r>
            </m:oMath>
            <w:r>
              <w:t xml:space="preserve">​</w:t>
            </w:r>
          </w:p>
        </w:tc>
        <w:tc>
          <w:tcPr>
            <w:vAlign w:val="center"/>
          </w:tcPr>
          <w:p>
            <w:pPr>
              <w:pStyle w:val="MDPI42tablebody"/>
              <w:suppressAutoHyphens/>
              <w:jc w:val="center"/>
            </w:pPr>
            <m:oMath>
              <m:r>
                <m:rPr>
                  <m:sty m:val="p"/>
                </m:rPr>
                <m:t>−</m:t>
              </m:r>
              <m:r>
                <m:t>0.33</m:t>
              </m:r>
            </m:oMath>
            <w:r>
              <w:t xml:space="preserve">​</w:t>
            </w:r>
          </w:p>
        </w:tc>
        <w:tc>
          <w:tcPr>
            <w:vAlign w:val="center"/>
          </w:tcPr>
          <w:p>
            <w:pPr>
              <w:pStyle w:val="MDPI42tablebody"/>
              <w:suppressAutoHyphens/>
              <w:jc w:val="center"/>
            </w:pPr>
            <w:r>
              <w:t xml:space="preserve">1.42</w:t>
            </w:r>
            <m:oMath>
              <m:sSup>
                <m:e>
                  <m:r>
                    <m:t>​</m:t>
                  </m:r>
                </m:e>
                <m:sup>
                  <m:r>
                    <m:rPr>
                      <m:sty m:val="p"/>
                    </m:rPr>
                    <m:t>*</m:t>
                  </m:r>
                </m:sup>
              </m:sSup>
            </m:oMath>
          </w:p>
        </w:tc>
        <w:tc>
          <w:tcPr>
            <w:vAlign w:val="center"/>
          </w:tcPr>
          <w:p>
            <w:pPr>
              <w:pStyle w:val="MDPI42tablebody"/>
              <w:suppressAutoHyphens/>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MDPI22heading2"/>
      </w:pPr>
      <w:r>
        <w:t xml:space="preserve">3.5. </w:t>
      </w:r>
      <w:r>
        <w:t xml:space="preserve">Mechanism</w:t>
      </w:r>
    </w:p>
    <w:p>
      <w:pPr>
        <w:pStyle w:val="MDPI31text"/>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MDPI31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MDPI31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MDPI41tablecaption"/>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c>
          <w:tcPr>
            <w:vAlign w:val="center"/>
          </w:tcPr>
          <w:p>
            <w:pPr>
              <w:pStyle w:val="MDPI42tablebody"/>
              <w:suppressAutoHyphens/>
              <w:jc w:val="center"/>
            </w:pPr>
            <m:oMath>
              <m:r>
                <m:t>ξ</m:t>
              </m:r>
            </m:oMath>
            <w:r>
              <w:t xml:space="preserve">​</w:t>
            </w:r>
          </w:p>
        </w:tc>
        <w:tc>
          <w:tcPr>
            <w:vAlign w:val="center"/>
          </w:tcPr>
          <w:p>
            <w:pPr>
              <w:pStyle w:val="MDPI42tablebody"/>
              <w:suppressAutoHyphens/>
              <w:jc w:val="center"/>
            </w:pPr>
            <w:r>
              <w:t xml:space="preserve">EPI</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fraction</w:t>
            </w:r>
          </w:p>
        </w:tc>
        <w:tc>
          <w:tcPr>
            <w:vAlign w:val="center"/>
          </w:tcPr>
          <w:p>
            <w:pPr>
              <w:pStyle w:val="MDPI42tablebody"/>
              <w:suppressAutoHyphens/>
              <w:jc w:val="center"/>
            </w:pPr>
            <w:r>
              <w:t xml:space="preserve">survival</w:t>
            </w:r>
          </w:p>
        </w:tc>
        <w:tc>
          <w:tcPr>
            <w:vAlign w:val="center"/>
          </w:tcPr>
          <w:p>
            <w:pPr>
              <w:pStyle w:val="MDPI42tablebody"/>
              <w:suppressAutoHyphens/>
              <w:jc w:val="center"/>
            </w:pPr>
            <w:r>
              <w:t xml:space="preserve">(four-season)</w:t>
            </w:r>
          </w:p>
        </w:tc>
      </w:tr>
      <w:tr>
        <w:tc>
          <w:tcPr>
            <w:gridSpan w:val="7"/>
            <w:vAlign w:val="center"/>
          </w:tcPr>
          <w:p>
            <w:pPr>
              <w:pStyle w:val="MDPI42tablebody"/>
              <w:keepNext/>
              <w:suppressAutoHyphens/>
              <w:spacing w:before="60"/>
              <w:jc w:val="left"/>
            </w:pPr>
            <w:r>
              <w:rPr>
                <w:i/>
                <w:iCs/>
              </w:rPr>
              <w:t xml:space="preserve">Ensemble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8.21</w:t>
            </w:r>
          </w:p>
        </w:tc>
        <w:tc>
          <w:tcPr>
            <w:vAlign w:val="center"/>
          </w:tcPr>
          <w:p>
            <w:pPr>
              <w:pStyle w:val="MDPI42tablebody"/>
              <w:suppressAutoHyphens/>
              <w:jc w:val="center"/>
            </w:pPr>
            <w:r>
              <w:rPr>
                <w:b/>
                <w:bCs/>
              </w:rPr>
              <w:t xml:space="preserve">2.67</w:t>
            </w:r>
          </w:p>
        </w:tc>
        <w:tc>
          <w:tcPr>
            <w:vAlign w:val="center"/>
          </w:tcPr>
          <w:p>
            <w:pPr>
              <w:pStyle w:val="MDPI42tablebody"/>
              <w:suppressAutoHyphens/>
              <w:jc w:val="center"/>
            </w:pPr>
            <w:r>
              <w:rPr>
                <w:b/>
                <w:bCs/>
              </w:rPr>
              <w:t xml:space="preserve">0.0000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10.99</w:t>
            </w:r>
          </w:p>
        </w:tc>
        <w:tc>
          <w:tcPr>
            <w:vAlign w:val="center"/>
          </w:tcPr>
          <w:p>
            <w:pPr>
              <w:pStyle w:val="MDPI42tablebody"/>
              <w:suppressAutoHyphens/>
              <w:jc w:val="center"/>
            </w:pPr>
            <w:r>
              <w:t xml:space="preserve">0.0208</w:t>
            </w:r>
          </w:p>
        </w:tc>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0.28</m:t>
              </m:r>
              <m:r>
                <m:rPr>
                  <m:sty m:val="p"/>
                </m:rPr>
                <m:t>±</m:t>
              </m:r>
              <m:r>
                <m:t>4.11</m:t>
              </m:r>
            </m:oMath>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24.27</w:t>
            </w:r>
          </w:p>
        </w:tc>
        <w:tc>
          <w:tcPr>
            <w:vAlign w:val="center"/>
          </w:tcPr>
          <w:p>
            <w:pPr>
              <w:pStyle w:val="MDPI42tablebody"/>
              <w:suppressAutoHyphens/>
              <w:jc w:val="center"/>
            </w:pPr>
            <w:r>
              <w:t xml:space="preserve">0.0767</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2.75</m:t>
              </m:r>
              <m:r>
                <m:rPr>
                  <m:sty m:val="p"/>
                </m:rPr>
                <m:t>±</m:t>
              </m:r>
              <m:r>
                <m:t>3.47</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sindy_mpc_notuboil_ens</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24.17</w:t>
            </w:r>
          </w:p>
        </w:tc>
        <w:tc>
          <w:tcPr>
            <w:vAlign w:val="center"/>
          </w:tcPr>
          <w:p>
            <w:pPr>
              <w:pStyle w:val="MDPI42tablebody"/>
              <w:suppressAutoHyphens/>
              <w:jc w:val="center"/>
            </w:pPr>
            <w:r>
              <w:t xml:space="preserve">0.0842</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2.11</m:t>
              </m:r>
              <m:r>
                <m:rPr>
                  <m:sty m:val="p"/>
                </m:rPr>
                <m:t>±</m:t>
              </m:r>
              <m:r>
                <m:t>3.51</m:t>
              </m:r>
            </m:oMath>
            <w:r>
              <w:t xml:space="preserve">​</w:t>
            </w:r>
          </w:p>
        </w:tc>
      </w:tr>
      <w:tr>
        <w:tc>
          <w:tcPr>
            <w:gridSpan w:val="7"/>
            <w:vAlign w:val="center"/>
          </w:tcPr>
          <w:p>
            <w:pPr>
              <w:pStyle w:val="MDPI42tablebody"/>
              <w:keepNext/>
              <w:suppressAutoHyphens/>
              <w:spacing w:before="60"/>
              <w:jc w:val="left"/>
            </w:pPr>
            <w:r>
              <w:rPr>
                <w:i/>
                <w:iCs/>
              </w:rPr>
              <w:t xml:space="preserve">STLSQ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8.21</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0.0000</w:t>
            </w:r>
          </w:p>
        </w:tc>
        <w:tc>
          <w:tcPr>
            <w:vAlign w:val="center"/>
          </w:tcPr>
          <w:p>
            <w:pPr>
              <w:pStyle w:val="MDPI42tablebody"/>
              <w:suppressAutoHyphens/>
              <w:jc w:val="center"/>
            </w:pPr>
            <w:r>
              <w:t xml:space="preserve">0.50</w:t>
            </w:r>
          </w:p>
        </w:tc>
        <w:tc>
          <w:tcPr>
            <w:vAlign w:val="center"/>
          </w:tcPr>
          <w:p>
            <w:pPr>
              <w:pStyle w:val="MDPI42tablebody"/>
              <w:suppressAutoHyphens/>
              <w:jc w:val="center"/>
            </w:pPr>
            <m:oMath>
              <m:r>
                <m:rPr>
                  <m:sty m:val="p"/>
                </m:rPr>
                <m:t>+</m:t>
              </m:r>
              <m:r>
                <m:t>3.83</m:t>
              </m:r>
              <m:r>
                <m:rPr>
                  <m:sty m:val="p"/>
                </m:rPr>
                <m:t>±</m:t>
              </m:r>
              <m:r>
                <m:t>4.23</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t xml:space="preserve">– (not run)</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10.45</w:t>
            </w:r>
          </w:p>
        </w:tc>
        <w:tc>
          <w:tcPr>
            <w:vAlign w:val="center"/>
          </w:tcPr>
          <w:p>
            <w:pPr>
              <w:pStyle w:val="MDPI42tablebody"/>
              <w:suppressAutoHyphens/>
              <w:jc w:val="center"/>
            </w:pPr>
            <w:r>
              <w:t xml:space="preserve">0.0200</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24.49</w:t>
            </w:r>
          </w:p>
        </w:tc>
        <w:tc>
          <w:tcPr>
            <w:vAlign w:val="center"/>
          </w:tcPr>
          <w:p>
            <w:pPr>
              <w:pStyle w:val="MDPI42tablebody"/>
              <w:suppressAutoHyphens/>
              <w:jc w:val="center"/>
            </w:pPr>
            <w:r>
              <w:t xml:space="preserve">0.0750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2.48</m:t>
              </m:r>
              <m:r>
                <m:rPr>
                  <m:sty m:val="p"/>
                </m:rPr>
                <m:t>±</m:t>
              </m:r>
              <m:r>
                <m:t>3.62</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23.58</w:t>
            </w:r>
          </w:p>
        </w:tc>
        <w:tc>
          <w:tcPr>
            <w:vAlign w:val="center"/>
          </w:tcPr>
          <w:p>
            <w:pPr>
              <w:pStyle w:val="MDPI42tablebody"/>
              <w:suppressAutoHyphens/>
              <w:jc w:val="center"/>
            </w:pPr>
            <w:r>
              <w:t xml:space="preserve">0.0783</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MDPI41tablecaption"/>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vAlign w:val="center"/>
          </w:tcPr>
          <w:p>
            <w:pPr>
              <w:pStyle w:val="MDPI42tablebody"/>
              <w:suppressAutoHyphens/>
              <w:jc w:val="center"/>
            </w:pPr>
            <m:oMath>
              <m:r>
                <m:t>λ</m:t>
              </m:r>
            </m:oMath>
            <w:r>
              <w:t xml:space="preserve">​</w:t>
            </w:r>
          </w:p>
        </w:tc>
        <w:tc>
          <w:tcPr>
            <w:vAlign w:val="center"/>
          </w:tcPr>
          <w:p>
            <w:pPr>
              <w:pStyle w:val="MDPI42tablebody"/>
              <w:suppressAutoHyphens/>
              <w:jc w:val="center"/>
            </w:pPr>
            <w:r>
              <w:t xml:space="preserve">Active terms</w:t>
            </w:r>
          </w:p>
        </w:tc>
        <w:tc>
          <w:tcPr>
            <w:vAlign w:val="center"/>
          </w:tcPr>
          <w:p>
            <w:pPr>
              <w:pStyle w:val="MDPI42tablebody"/>
              <w:suppressAutoHyphens/>
              <w:jc w:val="center"/>
            </w:pPr>
            <m:oMath>
              <m:r>
                <m:t>ξ</m:t>
              </m:r>
            </m:oMath>
            <w:r>
              <w:t xml:space="preserve"> </w:t>
            </w:r>
            <w:r>
              <w:t xml:space="preserve">survival</w:t>
            </w:r>
          </w:p>
        </w:tc>
        <w:tc>
          <w:tcPr>
            <w:vAlign w:val="center"/>
          </w:tcPr>
          <w:p>
            <w:pPr>
              <w:pStyle w:val="MDPI42tablebody"/>
              <w:suppressAutoHyphens/>
              <w:jc w:val="center"/>
            </w:pPr>
            <w:r>
              <w:t xml:space="preserve">EPI (priced)</w:t>
            </w:r>
          </w:p>
        </w:tc>
        <w:tc>
          <w:tcPr>
            <w:vAlign w:val="center"/>
          </w:tcPr>
          <w:p>
            <w:pPr>
              <w:pStyle w:val="MDPI42tablebody"/>
              <w:suppressAutoHyphens/>
              <w:jc w:val="center"/>
            </w:pPr>
            <w:r>
              <w:t xml:space="preserve">EPI (default)</w:t>
            </w:r>
          </w:p>
        </w:tc>
        <w:tc>
          <w:tcPr>
            <w:vAlign w:val="center"/>
          </w:tcPr>
          <w:p>
            <w:pPr>
              <w:pStyle w:val="MDPI42tablebody"/>
              <w:suppressAutoHyphens/>
              <w:jc w:val="center"/>
            </w:pPr>
            <m:oMath>
              <m:r>
                <m:rPr>
                  <m:sty m:val="p"/>
                </m:rPr>
                <m:t>Δ</m:t>
              </m:r>
            </m:oMath>
            <w:r>
              <w:t xml:space="preserve">​</w:t>
            </w:r>
          </w:p>
        </w:tc>
      </w:tr>
      <w:tr>
        <w:tc>
          <w:tcPr>
            <w:vAlign w:val="center"/>
          </w:tcPr>
          <w:p>
            <w:pPr>
              <w:pStyle w:val="MDPI42tablebody"/>
              <w:suppressAutoHyphens/>
              <w:jc w:val="center"/>
            </w:pPr>
            <m:oMath>
              <m:sSup>
                <m:e>
                  <m:r>
                    <m:t>10</m:t>
                  </m:r>
                </m:e>
                <m:sup>
                  <m:r>
                    <m:rPr>
                      <m:sty m:val="p"/>
                    </m:rPr>
                    <m:t>−</m:t>
                  </m:r>
                  <m:r>
                    <m:t>6</m:t>
                  </m:r>
                </m:sup>
              </m:sSup>
            </m:oMath>
            <w:r>
              <w:t xml:space="preserve">​</w:t>
            </w:r>
          </w:p>
        </w:tc>
        <w:tc>
          <w:tcPr>
            <w:vAlign w:val="center"/>
          </w:tcPr>
          <w:p>
            <w:pPr>
              <w:pStyle w:val="MDPI42tablebody"/>
              <w:suppressAutoHyphens/>
              <w:jc w:val="center"/>
            </w:pPr>
            <w:r>
              <w:t xml:space="preserve">53.95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3.68</m:t>
              </m:r>
              <m:r>
                <m:rPr>
                  <m:sty m:val="p"/>
                </m:rPr>
                <m:t>±</m:t>
              </m:r>
              <m:r>
                <m:t>1.85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m:oMath>
              <m:sSup>
                <m:e>
                  <m:r>
                    <m:t>10</m:t>
                  </m:r>
                </m:e>
                <m:sup>
                  <m:r>
                    <m:rPr>
                      <m:sty m:val="p"/>
                    </m:rPr>
                    <m:t>−</m:t>
                  </m:r>
                  <m:r>
                    <m:t>3</m:t>
                  </m:r>
                </m:sup>
              </m:sSup>
            </m:oMath>
            <w:r>
              <w:t xml:space="preserve">​</w:t>
            </w:r>
          </w:p>
        </w:tc>
        <w:tc>
          <w:tcPr>
            <w:vAlign w:val="center"/>
          </w:tcPr>
          <w:p>
            <w:pPr>
              <w:pStyle w:val="MDPI42tablebody"/>
              <w:suppressAutoHyphens/>
              <w:jc w:val="center"/>
            </w:pPr>
            <w:r>
              <w:t xml:space="preserve">49.60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3.63</m:t>
              </m:r>
              <m:r>
                <m:rPr>
                  <m:sty m:val="p"/>
                </m:rPr>
                <m:t>±</m:t>
              </m:r>
              <m:r>
                <m:t>1.93</m:t>
              </m:r>
            </m:oMath>
            <w:r>
              <w:t xml:space="preserve">​</w:t>
            </w:r>
          </w:p>
        </w:tc>
        <w:tc>
          <w:tcPr>
            <w:vAlign w:val="center"/>
          </w:tcPr>
          <w:p>
            <w:pPr>
              <w:pStyle w:val="MDPI42tablebody"/>
              <w:suppressAutoHyphens/>
              <w:jc w:val="center"/>
            </w:pPr>
            <m:oMath>
              <m:r>
                <m:rPr>
                  <m:sty m:val="p"/>
                </m:rPr>
                <m:t>+</m:t>
              </m:r>
              <m:r>
                <m:t>2.95</m:t>
              </m:r>
            </m:oMath>
            <w:r>
              <w:t xml:space="preserve">​</w:t>
            </w:r>
          </w:p>
        </w:tc>
      </w:tr>
      <w:tr>
        <w:tc>
          <w:tcPr>
            <w:vAlign w:val="center"/>
          </w:tcPr>
          <w:p>
            <w:pPr>
              <w:pStyle w:val="MDPI42tablebody"/>
              <w:suppressAutoHyphens/>
              <w:jc w:val="center"/>
            </w:pPr>
            <w:r>
              <w:t xml:space="preserve">0.01</w:t>
            </w:r>
          </w:p>
        </w:tc>
        <w:tc>
          <w:tcPr>
            <w:vAlign w:val="center"/>
          </w:tcPr>
          <w:p>
            <w:pPr>
              <w:pStyle w:val="MDPI42tablebody"/>
              <w:suppressAutoHyphens/>
              <w:jc w:val="center"/>
            </w:pPr>
            <w:r>
              <w:t xml:space="preserve">42.65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6.11</m:t>
              </m:r>
              <m:r>
                <m:rPr>
                  <m:sty m:val="p"/>
                </m:rPr>
                <m:t>±</m:t>
              </m:r>
              <m:r>
                <m:t>2.52</m:t>
              </m:r>
            </m:oMath>
            <w:r>
              <w:t xml:space="preserve">​</w:t>
            </w:r>
          </w:p>
        </w:tc>
        <w:tc>
          <w:tcPr>
            <w:vAlign w:val="center"/>
          </w:tcPr>
          <w:p>
            <w:pPr>
              <w:pStyle w:val="MDPI42tablebody"/>
              <w:suppressAutoHyphens/>
              <w:jc w:val="center"/>
            </w:pPr>
            <m:oMath>
              <m:r>
                <m:t>3.21</m:t>
              </m:r>
              <m:r>
                <m:rPr>
                  <m:sty m:val="p"/>
                </m:rPr>
                <m:t>±</m:t>
              </m:r>
              <m:r>
                <m:t>3.25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w:r>
              <w:t xml:space="preserve">38.80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6.38</m:t>
              </m:r>
              <m:r>
                <m:rPr>
                  <m:sty m:val="p"/>
                </m:rPr>
                <m:t>±</m:t>
              </m:r>
              <m:r>
                <m:t>2.00</m:t>
              </m:r>
            </m:oMath>
            <w:r>
              <w:t xml:space="preserve">​</w:t>
            </w:r>
          </w:p>
        </w:tc>
        <w:tc>
          <w:tcPr>
            <w:vAlign w:val="center"/>
          </w:tcPr>
          <w:p>
            <w:pPr>
              <w:pStyle w:val="MDPI42tablebody"/>
              <w:suppressAutoHyphens/>
              <w:jc w:val="center"/>
            </w:pPr>
            <m:oMath>
              <m:r>
                <m:t>4.39</m:t>
              </m:r>
              <m:r>
                <m:rPr>
                  <m:sty m:val="p"/>
                </m:rPr>
                <m:t>±</m:t>
              </m:r>
              <m:r>
                <m:t>1.46</m:t>
              </m:r>
            </m:oMath>
            <w:r>
              <w:t xml:space="preserve">​</w:t>
            </w:r>
          </w:p>
        </w:tc>
        <w:tc>
          <w:tcPr>
            <w:vAlign w:val="center"/>
          </w:tcPr>
          <w:p>
            <w:pPr>
              <w:pStyle w:val="MDPI42tablebody"/>
              <w:suppressAutoHyphens/>
              <w:jc w:val="center"/>
            </w:pPr>
            <m:oMath>
              <m:r>
                <m:rPr>
                  <m:sty m:val="p"/>
                </m:rPr>
                <m:t>+</m:t>
              </m:r>
              <m:r>
                <m:t>1.99</m:t>
              </m:r>
            </m:oMath>
            <w:r>
              <w:t xml:space="preserve">​</w:t>
            </w:r>
          </w:p>
        </w:tc>
      </w:tr>
      <w:tr>
        <w:tc>
          <w:tcPr>
            <w:vAlign w:val="center"/>
          </w:tcPr>
          <w:p>
            <w:pPr>
              <w:pStyle w:val="MDPI42tablebody"/>
              <w:suppressAutoHyphens/>
              <w:jc w:val="center"/>
            </w:pPr>
            <w:r>
              <w:t xml:space="preserve">0.03</w:t>
            </w:r>
          </w:p>
        </w:tc>
        <w:tc>
          <w:tcPr>
            <w:vAlign w:val="center"/>
          </w:tcPr>
          <w:p>
            <w:pPr>
              <w:pStyle w:val="MDPI42tablebody"/>
              <w:suppressAutoHyphens/>
              <w:jc w:val="center"/>
            </w:pPr>
            <w:r>
              <w:t xml:space="preserve">36.10</w:t>
            </w:r>
          </w:p>
        </w:tc>
        <w:tc>
          <w:tcPr>
            <w:vAlign w:val="center"/>
          </w:tcPr>
          <w:p>
            <w:pPr>
              <w:pStyle w:val="MDPI42tablebody"/>
              <w:suppressAutoHyphens/>
              <w:jc w:val="center"/>
            </w:pPr>
            <w:r>
              <w:t xml:space="preserve">0.95</w:t>
            </w:r>
          </w:p>
        </w:tc>
        <w:tc>
          <w:tcPr>
            <w:vAlign w:val="center"/>
          </w:tcPr>
          <w:p>
            <w:pPr>
              <w:pStyle w:val="MDPI42tablebody"/>
              <w:suppressAutoHyphens/>
              <w:jc w:val="center"/>
            </w:pPr>
            <m:oMath>
              <m:r>
                <m:t>6.41</m:t>
              </m:r>
              <m:r>
                <m:rPr>
                  <m:sty m:val="p"/>
                </m:rPr>
                <m:t>±</m:t>
              </m:r>
              <m:r>
                <m:t>1.82</m:t>
              </m:r>
            </m:oMath>
            <w:r>
              <w:t xml:space="preserve">​</w:t>
            </w:r>
          </w:p>
        </w:tc>
        <w:tc>
          <w:tcPr>
            <w:vAlign w:val="center"/>
          </w:tcPr>
          <w:p>
            <w:pPr>
              <w:pStyle w:val="MDPI42tablebody"/>
              <w:suppressAutoHyphens/>
              <w:jc w:val="center"/>
            </w:pPr>
            <m:oMath>
              <m:r>
                <m:t>4.98</m:t>
              </m:r>
              <m:r>
                <m:rPr>
                  <m:sty m:val="p"/>
                </m:rPr>
                <m:t>±</m:t>
              </m:r>
              <m:r>
                <m:t>1.76</m:t>
              </m:r>
            </m:oMath>
            <w:r>
              <w:t xml:space="preserve">​</w:t>
            </w:r>
          </w:p>
        </w:tc>
        <w:tc>
          <w:tcPr>
            <w:vAlign w:val="center"/>
          </w:tcPr>
          <w:p>
            <w:pPr>
              <w:pStyle w:val="MDPI42tablebody"/>
              <w:suppressAutoHyphens/>
              <w:jc w:val="center"/>
            </w:pPr>
            <m:oMath>
              <m:r>
                <m:rPr>
                  <m:sty m:val="p"/>
                </m:rPr>
                <m:t>+</m:t>
              </m:r>
              <m:r>
                <m:t>1.43</m:t>
              </m:r>
            </m:oMath>
            <w:r>
              <w:t xml:space="preserve">​</w:t>
            </w:r>
          </w:p>
        </w:tc>
      </w:tr>
      <w:tr>
        <w:tc>
          <w:tcPr>
            <w:vAlign w:val="center"/>
          </w:tcPr>
          <w:p>
            <w:pPr>
              <w:pStyle w:val="MDPI42tablebody"/>
              <w:suppressAutoHyphens/>
              <w:jc w:val="center"/>
            </w:pPr>
            <w:r>
              <w:t xml:space="preserve">0.04</w:t>
            </w:r>
          </w:p>
        </w:tc>
        <w:tc>
          <w:tcPr>
            <w:vAlign w:val="center"/>
          </w:tcPr>
          <w:p>
            <w:pPr>
              <w:pStyle w:val="MDPI42tablebody"/>
              <w:suppressAutoHyphens/>
              <w:jc w:val="center"/>
            </w:pPr>
            <w:r>
              <w:t xml:space="preserve">32.15</w:t>
            </w:r>
          </w:p>
        </w:tc>
        <w:tc>
          <w:tcPr>
            <w:vAlign w:val="center"/>
          </w:tcPr>
          <w:p>
            <w:pPr>
              <w:pStyle w:val="MDPI42tablebody"/>
              <w:suppressAutoHyphens/>
              <w:jc w:val="center"/>
            </w:pPr>
            <w:r>
              <w:t xml:space="preserve">0.35</w:t>
            </w:r>
          </w:p>
        </w:tc>
        <w:tc>
          <w:tcPr>
            <w:vAlign w:val="center"/>
          </w:tcPr>
          <w:p>
            <w:pPr>
              <w:pStyle w:val="MDPI42tablebody"/>
              <w:suppressAutoHyphens/>
              <w:jc w:val="center"/>
            </w:pPr>
            <m:oMath>
              <m:r>
                <m:t>4.30</m:t>
              </m:r>
              <m:r>
                <m:rPr>
                  <m:sty m:val="p"/>
                </m:rPr>
                <m:t>±</m:t>
              </m:r>
              <m:r>
                <m:t>3.51</m:t>
              </m:r>
            </m:oMath>
            <w:r>
              <w:t xml:space="preserve">​</w:t>
            </w:r>
          </w:p>
        </w:tc>
        <w:tc>
          <w:tcPr>
            <w:vAlign w:val="center"/>
          </w:tcPr>
          <w:p>
            <w:pPr>
              <w:pStyle w:val="MDPI42tablebody"/>
              <w:suppressAutoHyphens/>
              <w:jc w:val="center"/>
            </w:pPr>
            <m:oMath>
              <m:r>
                <m:t>2.76</m:t>
              </m:r>
              <m:r>
                <m:rPr>
                  <m:sty m:val="p"/>
                </m:rPr>
                <m:t>±</m:t>
              </m:r>
              <m:r>
                <m:t>3.84</m:t>
              </m:r>
            </m:oMath>
            <w:r>
              <w:t xml:space="preserve">​</w:t>
            </w:r>
          </w:p>
        </w:tc>
        <w:tc>
          <w:tcPr>
            <w:vAlign w:val="center"/>
          </w:tcPr>
          <w:p>
            <w:pPr>
              <w:pStyle w:val="MDPI42tablebody"/>
              <w:suppressAutoHyphens/>
              <w:jc w:val="center"/>
            </w:pPr>
            <m:oMath>
              <m:r>
                <m:rPr>
                  <m:sty m:val="p"/>
                </m:rPr>
                <m:t>+</m:t>
              </m:r>
              <m:r>
                <m:t>1.54</m:t>
              </m:r>
            </m:oMath>
            <w:r>
              <w:t xml:space="preserve">​</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w:r>
              <w:t xml:space="preserve">28.10</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4.04</m:t>
              </m:r>
              <m:r>
                <m:rPr>
                  <m:sty m:val="p"/>
                </m:rPr>
                <m:t>±</m:t>
              </m:r>
              <m:r>
                <m:t>4.14</m:t>
              </m:r>
            </m:oMath>
            <w:r>
              <w:t xml:space="preserve">​</w:t>
            </w:r>
          </w:p>
        </w:tc>
        <w:tc>
          <w:tcPr>
            <w:vAlign w:val="center"/>
          </w:tcPr>
          <w:p>
            <w:pPr>
              <w:pStyle w:val="MDPI42tablebody"/>
              <w:suppressAutoHyphens/>
              <w:jc w:val="center"/>
            </w:pPr>
            <m:oMath>
              <m:r>
                <m:t>1.59</m:t>
              </m:r>
              <m:r>
                <m:rPr>
                  <m:sty m:val="p"/>
                </m:rPr>
                <m:t>±</m:t>
              </m:r>
              <m:r>
                <m:t>5.59</m:t>
              </m:r>
            </m:oMath>
            <w:r>
              <w:t xml:space="preserve">​</w:t>
            </w:r>
          </w:p>
        </w:tc>
        <w:tc>
          <w:tcPr>
            <w:vAlign w:val="center"/>
          </w:tcPr>
          <w:p>
            <w:pPr>
              <w:pStyle w:val="MDPI42tablebody"/>
              <w:suppressAutoHyphens/>
              <w:jc w:val="center"/>
            </w:pPr>
            <m:oMath>
              <m:r>
                <m:rPr>
                  <m:sty m:val="p"/>
                </m:rPr>
                <m:t>+</m:t>
              </m:r>
              <m:r>
                <m:t>2.45</m:t>
              </m:r>
            </m:oMath>
            <w:r>
              <w:t xml:space="preserve">​</w:t>
            </w:r>
          </w:p>
        </w:tc>
      </w:tr>
      <w:tr>
        <w:tc>
          <w:tcPr>
            <w:vAlign w:val="center"/>
          </w:tcPr>
          <w:p>
            <w:pPr>
              <w:pStyle w:val="MDPI42tablebody"/>
              <w:suppressAutoHyphens/>
              <w:jc w:val="center"/>
            </w:pPr>
            <w:r>
              <w:t xml:space="preserve">0.06</w:t>
            </w:r>
          </w:p>
        </w:tc>
        <w:tc>
          <w:tcPr>
            <w:vAlign w:val="center"/>
          </w:tcPr>
          <w:p>
            <w:pPr>
              <w:pStyle w:val="MDPI42tablebody"/>
              <w:suppressAutoHyphens/>
              <w:jc w:val="center"/>
            </w:pPr>
            <w:r>
              <w:t xml:space="preserve">25.45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3.59</m:t>
              </m:r>
              <m:r>
                <m:rPr>
                  <m:sty m:val="p"/>
                </m:rPr>
                <m:t>±</m:t>
              </m:r>
              <m:r>
                <m:t>2.96</m:t>
              </m:r>
            </m:oMath>
            <w:r>
              <w:t xml:space="preserve">​</w:t>
            </w:r>
          </w:p>
        </w:tc>
        <w:tc>
          <w:tcPr>
            <w:vAlign w:val="center"/>
          </w:tcPr>
          <w:p>
            <w:pPr>
              <w:pStyle w:val="MDPI42tablebody"/>
              <w:suppressAutoHyphens/>
              <w:jc w:val="center"/>
            </w:pPr>
            <m:oMath>
              <m:r>
                <m:t>2.58</m:t>
              </m:r>
              <m:r>
                <m:rPr>
                  <m:sty m:val="p"/>
                </m:rPr>
                <m:t>±</m:t>
              </m:r>
              <m:r>
                <m:t>4.63</m:t>
              </m:r>
            </m:oMath>
            <w:r>
              <w:t xml:space="preserve">​</w:t>
            </w:r>
          </w:p>
        </w:tc>
        <w:tc>
          <w:tcPr>
            <w:vAlign w:val="center"/>
          </w:tcPr>
          <w:p>
            <w:pPr>
              <w:pStyle w:val="MDPI42tablebody"/>
              <w:suppressAutoHyphens/>
              <w:jc w:val="center"/>
            </w:pPr>
            <m:oMath>
              <m:r>
                <m:rPr>
                  <m:sty m:val="p"/>
                </m:rPr>
                <m:t>+</m:t>
              </m:r>
              <m:r>
                <m:t>1.01</m:t>
              </m:r>
            </m:oMath>
            <w:r>
              <w:t xml:space="preserve">​</w:t>
            </w:r>
          </w:p>
        </w:tc>
      </w:tr>
      <w:tr>
        <w:tc>
          <w:tcPr>
            <w:vAlign w:val="center"/>
          </w:tcPr>
          <w:p>
            <w:pPr>
              <w:pStyle w:val="MDPI42tablebody"/>
              <w:suppressAutoHyphens/>
              <w:jc w:val="center"/>
            </w:pPr>
            <w:r>
              <w:t xml:space="preserve">0.07</w:t>
            </w:r>
          </w:p>
        </w:tc>
        <w:tc>
          <w:tcPr>
            <w:vAlign w:val="center"/>
          </w:tcPr>
          <w:p>
            <w:pPr>
              <w:pStyle w:val="MDPI42tablebody"/>
              <w:suppressAutoHyphens/>
              <w:jc w:val="center"/>
            </w:pPr>
            <w:r>
              <w:t xml:space="preserve">23.05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4.01</m:t>
              </m:r>
              <m:r>
                <m:rPr>
                  <m:sty m:val="p"/>
                </m:rPr>
                <m:t>±</m:t>
              </m:r>
              <m:r>
                <m:t>2.37</m:t>
              </m:r>
            </m:oMath>
            <w:r>
              <w:t xml:space="preserve">​</w:t>
            </w:r>
          </w:p>
        </w:tc>
        <w:tc>
          <w:tcPr>
            <w:vAlign w:val="center"/>
          </w:tcPr>
          <w:p>
            <w:pPr>
              <w:pStyle w:val="MDPI42tablebody"/>
              <w:suppressAutoHyphens/>
              <w:jc w:val="center"/>
            </w:pPr>
            <m:oMath>
              <m:r>
                <m:t>3.67</m:t>
              </m:r>
              <m:r>
                <m:rPr>
                  <m:sty m:val="p"/>
                </m:rPr>
                <m:t>±</m:t>
              </m:r>
              <m:r>
                <m:t>2.62</m:t>
              </m:r>
            </m:oMath>
            <w:r>
              <w:t xml:space="preserve">​</w:t>
            </w:r>
          </w:p>
        </w:tc>
        <w:tc>
          <w:tcPr>
            <w:vAlign w:val="center"/>
          </w:tcPr>
          <w:p>
            <w:pPr>
              <w:pStyle w:val="MDPI42tablebody"/>
              <w:suppressAutoHyphens/>
              <w:jc w:val="center"/>
            </w:pPr>
            <m:oMath>
              <m:r>
                <m:rPr>
                  <m:sty m:val="p"/>
                </m:rPr>
                <m:t>+</m:t>
              </m:r>
              <m:r>
                <m:t>0.34</m:t>
              </m:r>
            </m:oMath>
            <w:r>
              <w:t xml:space="preserve">​</w:t>
            </w:r>
          </w:p>
        </w:tc>
      </w:tr>
      <w:tr>
        <w:tc>
          <w:tcPr>
            <w:vAlign w:val="center"/>
          </w:tcPr>
          <w:p>
            <w:pPr>
              <w:pStyle w:val="MDPI42tablebody"/>
              <w:suppressAutoHyphens/>
              <w:jc w:val="center"/>
            </w:pPr>
            <w:r>
              <w:t xml:space="preserve">0.08</w:t>
            </w:r>
          </w:p>
        </w:tc>
        <w:tc>
          <w:tcPr>
            <w:vAlign w:val="center"/>
          </w:tcPr>
          <w:p>
            <w:pPr>
              <w:pStyle w:val="MDPI42tablebody"/>
              <w:suppressAutoHyphens/>
              <w:jc w:val="center"/>
            </w:pPr>
            <w:r>
              <w:t xml:space="preserve">21.30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3.04</m:t>
              </m:r>
              <m:r>
                <m:rPr>
                  <m:sty m:val="p"/>
                </m:rPr>
                <m:t>±</m:t>
              </m:r>
              <m:r>
                <m:t>1.09</m:t>
              </m:r>
            </m:oMath>
            <w:r>
              <w:t xml:space="preserve">​</w:t>
            </w:r>
          </w:p>
        </w:tc>
        <w:tc>
          <w:tcPr>
            <w:vAlign w:val="center"/>
          </w:tcPr>
          <w:p>
            <w:pPr>
              <w:pStyle w:val="MDPI42tablebody"/>
              <w:suppressAutoHyphens/>
              <w:jc w:val="center"/>
            </w:pPr>
            <m:oMath>
              <m:r>
                <m:t>2.49</m:t>
              </m:r>
              <m:r>
                <m:rPr>
                  <m:sty m:val="p"/>
                </m:rPr>
                <m:t>±</m:t>
              </m:r>
              <m:r>
                <m:t>1.23</m:t>
              </m:r>
            </m:oMath>
            <w:r>
              <w:t xml:space="preserve">​</w:t>
            </w:r>
          </w:p>
        </w:tc>
        <w:tc>
          <w:tcPr>
            <w:vAlign w:val="center"/>
          </w:tcPr>
          <w:p>
            <w:pPr>
              <w:pStyle w:val="MDPI42tablebody"/>
              <w:suppressAutoHyphens/>
              <w:jc w:val="center"/>
            </w:pPr>
            <m:oMath>
              <m:r>
                <m:rPr>
                  <m:sty m:val="p"/>
                </m:rPr>
                <m:t>+</m:t>
              </m:r>
              <m:r>
                <m:t>0.55</m:t>
              </m:r>
            </m:oMath>
            <w:r>
              <w:t xml:space="preserve">​</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w:r>
              <w:t xml:space="preserve">19.50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3.11</m:t>
              </m:r>
              <m:r>
                <m:rPr>
                  <m:sty m:val="p"/>
                </m:rPr>
                <m:t>±</m:t>
              </m:r>
              <m:r>
                <m:t>0.36</m:t>
              </m:r>
            </m:oMath>
            <w:r>
              <w:t xml:space="preserve">​</w:t>
            </w:r>
          </w:p>
        </w:tc>
        <w:tc>
          <w:tcPr>
            <w:vAlign w:val="center"/>
          </w:tcPr>
          <w:p>
            <w:pPr>
              <w:pStyle w:val="MDPI42tablebody"/>
              <w:suppressAutoHyphens/>
              <w:jc w:val="center"/>
            </w:pPr>
            <m:oMath>
              <m:r>
                <m:t>2.50</m:t>
              </m:r>
              <m:r>
                <m:rPr>
                  <m:sty m:val="p"/>
                </m:rPr>
                <m:t>±</m:t>
              </m:r>
              <m:r>
                <m:t>0.34</m:t>
              </m:r>
            </m:oMath>
            <w:r>
              <w:t xml:space="preserve">​</w:t>
            </w:r>
          </w:p>
        </w:tc>
        <w:tc>
          <w:tcPr>
            <w:vAlign w:val="center"/>
          </w:tcPr>
          <w:p>
            <w:pPr>
              <w:pStyle w:val="MDPI42tablebody"/>
              <w:suppressAutoHyphens/>
              <w:jc w:val="center"/>
            </w:pPr>
            <m:oMath>
              <m:r>
                <m:rPr>
                  <m:sty m:val="p"/>
                </m:rPr>
                <m:t>+</m:t>
              </m:r>
              <m:r>
                <m:t>0.61</m:t>
              </m:r>
            </m:oMath>
            <w:r>
              <w:t xml:space="preserve">​</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w:r>
              <w:t xml:space="preserve">14.40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4.61</m:t>
              </m:r>
              <m:r>
                <m:rPr>
                  <m:sty m:val="p"/>
                </m:rPr>
                <m:t>±</m:t>
              </m:r>
              <m:r>
                <m:t>0.93</m:t>
              </m:r>
            </m:oMath>
            <w:r>
              <w:t xml:space="preserve">​</w:t>
            </w:r>
          </w:p>
        </w:tc>
        <w:tc>
          <w:tcPr>
            <w:vAlign w:val="center"/>
          </w:tcPr>
          <w:p>
            <w:pPr>
              <w:pStyle w:val="MDPI42tablebody"/>
              <w:suppressAutoHyphens/>
              <w:jc w:val="center"/>
            </w:pPr>
            <m:oMath>
              <m:r>
                <m:t>4.05</m:t>
              </m:r>
              <m:r>
                <m:rPr>
                  <m:sty m:val="p"/>
                </m:rPr>
                <m:t>±</m:t>
              </m:r>
              <m:r>
                <m:t>0.99</m:t>
              </m:r>
            </m:oMath>
            <w:r>
              <w:t xml:space="preserve">​</w:t>
            </w:r>
          </w:p>
        </w:tc>
        <w:tc>
          <w:tcPr>
            <w:vAlign w:val="center"/>
          </w:tcPr>
          <w:p>
            <w:pPr>
              <w:pStyle w:val="MDPI42tablebody"/>
              <w:suppressAutoHyphens/>
              <w:jc w:val="center"/>
            </w:pPr>
            <m:oMath>
              <m:r>
                <m:rPr>
                  <m:sty m:val="p"/>
                </m:rPr>
                <m:t>+</m:t>
              </m:r>
              <m:r>
                <m:t>0.56</m:t>
              </m:r>
            </m:oMath>
            <w:r>
              <w:t xml:space="preserve">​</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w:r>
              <w:t xml:space="preserve">12.15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2.43</m:t>
              </m:r>
              <m:r>
                <m:rPr>
                  <m:sty m:val="p"/>
                </m:rPr>
                <m:t>±</m:t>
              </m:r>
              <m:r>
                <m:t>2.49</m:t>
              </m:r>
            </m:oMath>
            <w:r>
              <w:t xml:space="preserve">​</w:t>
            </w:r>
          </w:p>
        </w:tc>
        <w:tc>
          <w:tcPr>
            <w:vAlign w:val="center"/>
          </w:tcPr>
          <w:p>
            <w:pPr>
              <w:pStyle w:val="MDPI42tablebody"/>
              <w:suppressAutoHyphens/>
              <w:jc w:val="center"/>
            </w:pPr>
            <m:oMath>
              <m:r>
                <m:t>1.34</m:t>
              </m:r>
              <m:r>
                <m:rPr>
                  <m:sty m:val="p"/>
                </m:rPr>
                <m:t>±</m:t>
              </m:r>
              <m:r>
                <m:t>3.05</m:t>
              </m:r>
            </m:oMath>
            <w:r>
              <w:t xml:space="preserve">​</w:t>
            </w:r>
          </w:p>
        </w:tc>
        <w:tc>
          <w:tcPr>
            <w:vAlign w:val="center"/>
          </w:tcPr>
          <w:p>
            <w:pPr>
              <w:pStyle w:val="MDPI42tablebody"/>
              <w:suppressAutoHyphens/>
              <w:jc w:val="center"/>
            </w:pPr>
            <m:oMath>
              <m:r>
                <m:rPr>
                  <m:sty m:val="p"/>
                </m:rPr>
                <m:t>+</m:t>
              </m:r>
              <m:r>
                <m:t>1.09</m:t>
              </m:r>
            </m:oMath>
            <w:r>
              <w:t xml:space="preserve">​</w:t>
            </w:r>
          </w:p>
        </w:tc>
      </w:tr>
    </w:tbl>
    <w:bookmarkEnd w:id="57"/>
    <w:p/>
    <w:bookmarkStart w:id="58" w:name="tab:twobytwo"/>
    <w:p>
      <w:pPr>
        <w:pStyle w:val="MDPI41tablecaption"/>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MDPI41threeline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rPr>
          <w:tblHeader/>
        </w:trPr>
        <w:tc>
          <w:tcPr>
            <w:vAlign w:val="center"/>
          </w:tcPr>
          <w:p>
            <w:pPr>
              <w:pStyle w:val="MDPI42tablebody"/>
              <w:suppressAutoHyphens/>
              <w:jc w:val="center"/>
            </w:pPr>
          </w:p>
        </w:tc>
        <w:tc>
          <w:tcPr>
            <w:gridSpan w:val="2"/>
            <w:vAlign w:val="center"/>
          </w:tcPr>
          <w:p>
            <w:pPr>
              <w:pStyle w:val="MDPI42tablebody"/>
              <w:suppressAutoHyphens/>
              <w:jc w:val="center"/>
            </w:pPr>
            <w:r>
              <w:t xml:space="preserve">Default objective</w:t>
            </w:r>
          </w:p>
        </w:tc>
        <w:tc>
          <w:tcPr>
            <w:gridSpan w:val="2"/>
            <w:vAlign w:val="center"/>
          </w:tcPr>
          <w:p>
            <w:pPr>
              <w:pStyle w:val="MDPI42tablebody"/>
              <w:suppressAutoHyphens/>
              <w:jc w:val="center"/>
            </w:pPr>
            <w:r>
              <w:t xml:space="preserve">Priced objective</w:t>
            </w:r>
          </w:p>
        </w:tc>
        <w:tc>
          <w:tcPr>
            <w:vAlign w:val="center"/>
          </w:tcPr>
          <w:p>
            <w:pPr>
              <w:pStyle w:val="MDPI42tablebody"/>
              <w:suppressAutoHyphens/>
              <w:jc w:val="center"/>
            </w:pPr>
            <w:r>
              <w:t xml:space="preserve">Boiler</w:t>
            </w:r>
          </w:p>
        </w:tc>
      </w:tr>
      <w:t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effect (priced)</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rPr>
                  <m:sty m:val="p"/>
                </m:rPr>
                <m:t>+</m:t>
              </m:r>
              <m:r>
                <m:t>3.20</m:t>
              </m:r>
            </m:oMath>
            <w:r>
              <w:t xml:space="preserve"> </w:t>
            </w:r>
            <w:r>
              <w:t xml:space="preserve">(76)</w:t>
            </w:r>
          </w:p>
        </w:tc>
        <w:tc>
          <w:tcPr>
            <w:vAlign w:val="center"/>
          </w:tcPr>
          <w:p>
            <w:pPr>
              <w:pStyle w:val="MDPI42tablebody"/>
              <w:suppressAutoHyphens/>
              <w:jc w:val="center"/>
            </w:pPr>
            <m:oMath>
              <m:r>
                <m:rPr>
                  <m:sty m:val="p"/>
                </m:rPr>
                <m:t>+</m:t>
              </m:r>
              <m:r>
                <m:t>4.43</m:t>
              </m:r>
            </m:oMath>
            <w:r>
              <w:t xml:space="preserve"> </w:t>
            </w:r>
            <w:r>
              <w:t xml:space="preserve">(84)</w:t>
            </w:r>
          </w:p>
        </w:tc>
        <w:tc>
          <w:tcPr>
            <w:vAlign w:val="center"/>
          </w:tcPr>
          <w:p>
            <w:pPr>
              <w:pStyle w:val="MDPI42tablebody"/>
              <w:suppressAutoHyphens/>
              <w:jc w:val="center"/>
            </w:pPr>
            <m:oMath>
              <m:r>
                <m:rPr>
                  <m:sty m:val="p"/>
                </m:rPr>
                <m:t>+</m:t>
              </m:r>
              <m:r>
                <m:t>3.48</m:t>
              </m:r>
            </m:oMath>
            <w:r>
              <w:t xml:space="preserve"> </w:t>
            </w:r>
            <w:r>
              <w:t xml:space="preserve">(76)</w:t>
            </w:r>
          </w:p>
        </w:tc>
        <w:tc>
          <w:tcPr>
            <w:vAlign w:val="center"/>
          </w:tcPr>
          <w:p>
            <w:pPr>
              <w:pStyle w:val="MDPI42tablebody"/>
              <w:suppressAutoHyphens/>
              <w:jc w:val="center"/>
            </w:pPr>
            <m:oMath>
              <m:r>
                <m:rPr>
                  <m:sty m:val="b"/>
                </m:rPr>
                <m:t>+</m:t>
              </m:r>
              <m:r>
                <m:rPr>
                  <m:sty m:val="b"/>
                </m:rPr>
                <m:t>4.61</m:t>
              </m:r>
            </m:oMath>
            <w:r>
              <w:t xml:space="preserve"> </w:t>
            </w:r>
            <w:r>
              <w:t xml:space="preserve">(84)</w:t>
            </w:r>
          </w:p>
        </w:tc>
        <w:tc>
          <w:tcPr>
            <w:vAlign w:val="center"/>
          </w:tcPr>
          <w:p>
            <w:pPr>
              <w:pStyle w:val="MDPI42tablebody"/>
              <w:suppressAutoHyphens/>
              <w:jc w:val="center"/>
            </w:pPr>
            <m:oMath>
              <m:r>
                <m:rPr>
                  <m:sty m:val="p"/>
                </m:rPr>
                <m:t>+</m:t>
              </m:r>
              <m:r>
                <m:t>1.13</m:t>
              </m:r>
            </m:oMath>
            <w:r>
              <w:t xml:space="preserve"> </w:t>
            </w:r>
            <w:r>
              <w:t xml:space="preserve">(n.s.)</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rPr>
                  <m:sty m:val="p"/>
                </m:rPr>
                <m:t>−</m:t>
              </m:r>
              <m:r>
                <m:t>1.42</m:t>
              </m:r>
            </m:oMath>
            <w:r>
              <w:t xml:space="preserve"> </w:t>
            </w:r>
            <w:r>
              <w:t xml:space="preserve">(88)</w:t>
            </w:r>
          </w:p>
        </w:tc>
        <w:tc>
          <w:tcPr>
            <w:vAlign w:val="center"/>
          </w:tcPr>
          <w:p>
            <w:pPr>
              <w:pStyle w:val="MDPI42tablebody"/>
              <w:suppressAutoHyphens/>
              <w:jc w:val="center"/>
            </w:pPr>
            <m:oMath>
              <m:r>
                <m:rPr>
                  <m:sty m:val="p"/>
                </m:rPr>
                <m:t>+</m:t>
              </m:r>
              <m:r>
                <m:t>0.15</m:t>
              </m:r>
            </m:oMath>
            <w:r>
              <w:t xml:space="preserve"> </w:t>
            </w:r>
            <w:r>
              <w:t xml:space="preserve">(312)</w:t>
            </w:r>
          </w:p>
        </w:tc>
        <w:tc>
          <w:tcPr>
            <w:vAlign w:val="center"/>
          </w:tcPr>
          <w:p>
            <w:pPr>
              <w:pStyle w:val="MDPI42tablebody"/>
              <w:suppressAutoHyphens/>
              <w:jc w:val="center"/>
            </w:pPr>
            <m:oMath>
              <m:r>
                <m:rPr>
                  <m:sty m:val="p"/>
                </m:rPr>
                <m:t>+</m:t>
              </m:r>
              <m:r>
                <m:t>0.02</m:t>
              </m:r>
            </m:oMath>
            <w:r>
              <w:t xml:space="preserve"> </w:t>
            </w:r>
            <w:r>
              <w:t xml:space="preserve">(80)</w:t>
            </w:r>
          </w:p>
        </w:tc>
        <w:tc>
          <w:tcPr>
            <w:vAlign w:val="center"/>
          </w:tcPr>
          <w:p>
            <w:pPr>
              <w:pStyle w:val="MDPI42tablebody"/>
              <w:suppressAutoHyphens/>
              <w:jc w:val="center"/>
            </w:pPr>
            <m:oMath>
              <m:r>
                <m:rPr>
                  <m:sty m:val="p"/>
                </m:rPr>
                <m:t>+</m:t>
              </m:r>
              <m:r>
                <m:t>2.36</m:t>
              </m:r>
            </m:oMath>
            <w:r>
              <w:t xml:space="preserve"> </w:t>
            </w:r>
            <w:r>
              <w:t xml:space="preserve">(320)</w:t>
            </w:r>
          </w:p>
        </w:tc>
        <w:tc>
          <w:tcPr>
            <w:vAlign w:val="center"/>
          </w:tcPr>
          <w:p>
            <w:pPr>
              <w:pStyle w:val="MDPI42tablebody"/>
              <w:suppressAutoHyphens/>
              <w:jc w:val="center"/>
            </w:pPr>
            <m:oMath>
              <m:r>
                <m:rPr>
                  <m:sty m:val="b"/>
                </m:rPr>
                <m:t>+</m:t>
              </m:r>
              <m:r>
                <m:rPr>
                  <m:sty m:val="b"/>
                </m:rPr>
                <m:t>2.34</m:t>
              </m:r>
            </m:oMath>
            <w:r>
              <w:t xml:space="preserve">​</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2.74</m:t>
              </m:r>
            </m:oMath>
            <w:r>
              <w:t xml:space="preserve"> </w:t>
            </w:r>
            <w:r>
              <w:t xml:space="preserve">(72)</w:t>
            </w:r>
          </w:p>
        </w:tc>
        <w:tc>
          <w:tcPr>
            <w:vAlign w:val="center"/>
          </w:tcPr>
          <w:p>
            <w:pPr>
              <w:pStyle w:val="MDPI42tablebody"/>
              <w:suppressAutoHyphens/>
              <w:jc w:val="center"/>
            </w:pPr>
            <m:oMath>
              <m:r>
                <m:rPr>
                  <m:sty m:val="p"/>
                </m:rPr>
                <m:t>+</m:t>
              </m:r>
              <m:r>
                <m:t>2.52</m:t>
              </m:r>
            </m:oMath>
            <w:r>
              <w:t xml:space="preserve"> </w:t>
            </w:r>
            <w:r>
              <w:t xml:space="preserve">(88)</w:t>
            </w:r>
          </w:p>
        </w:tc>
        <w:tc>
          <w:tcPr>
            <w:vAlign w:val="center"/>
          </w:tcPr>
          <w:p>
            <w:pPr>
              <w:pStyle w:val="MDPI42tablebody"/>
              <w:suppressAutoHyphens/>
              <w:jc w:val="center"/>
            </w:pPr>
            <m:oMath>
              <m:r>
                <m:rPr>
                  <m:sty m:val="p"/>
                </m:rPr>
                <m:t>−</m:t>
              </m:r>
              <m:r>
                <m:t>0.22</m:t>
              </m:r>
            </m:oMath>
            <w:r>
              <w:t xml:space="preserve"> </w:t>
            </w:r>
            <w:r>
              <w:t xml:space="preserve">(n.s.)</w:t>
            </w: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suppressAutoHyphens/>
              <w:jc w:val="center"/>
            </w:pPr>
            <m:oMath>
              <m:r>
                <m:rPr>
                  <m:sty m:val="p"/>
                </m:rPr>
                <m:t>+</m:t>
              </m:r>
              <m:r>
                <m:t>4.62</m:t>
              </m:r>
            </m:oMath>
            <w:r>
              <w:t xml:space="preserve">​</w:t>
            </w:r>
          </w:p>
        </w:tc>
        <w:tc>
          <w:tcPr>
            <w:vAlign w:val="center"/>
          </w:tcPr>
          <w:p>
            <w:pPr>
              <w:pStyle w:val="MDPI42tablebody"/>
              <w:suppressAutoHyphens/>
              <w:jc w:val="center"/>
            </w:pPr>
            <m:oMath>
              <m:r>
                <m:rPr>
                  <m:sty m:val="p"/>
                </m:rPr>
                <m:t>+</m:t>
              </m:r>
              <m:r>
                <m:t>4.28</m:t>
              </m:r>
            </m:oMath>
            <w:r>
              <w:t xml:space="preserve">​</w:t>
            </w:r>
          </w:p>
        </w:tc>
        <w:tc>
          <w:tcPr>
            <w:vAlign w:val="center"/>
          </w:tcPr>
          <w:p>
            <w:pPr>
              <w:pStyle w:val="MDPI42tablebody"/>
              <w:suppressAutoHyphens/>
              <w:jc w:val="center"/>
            </w:pPr>
            <m:oMath>
              <m:r>
                <m:rPr>
                  <m:sty m:val="p"/>
                </m:rPr>
                <m:t>+</m:t>
              </m:r>
              <m:r>
                <m:t>3.46</m:t>
              </m:r>
            </m:oMath>
            <w:r>
              <w:t xml:space="preserve">​</w:t>
            </w:r>
          </w:p>
        </w:tc>
        <w:tc>
          <w:tcPr>
            <w:vAlign w:val="center"/>
          </w:tcPr>
          <w:p>
            <w:pPr>
              <w:pStyle w:val="MDPI42tablebody"/>
              <w:suppressAutoHyphens/>
              <w:jc w:val="center"/>
            </w:pPr>
            <m:oMath>
              <m:r>
                <m:rPr>
                  <m:sty m:val="p"/>
                </m:rPr>
                <m:t>+</m:t>
              </m:r>
              <m:r>
                <m:t>2.25</m:t>
              </m:r>
            </m:oMath>
            <w:r>
              <w:t xml:space="preserve">​</w:t>
            </w:r>
          </w:p>
        </w:tc>
        <w:tc>
          <w:tcPr>
            <w:vAlign w:val="center"/>
          </w:tcPr>
          <w:p>
            <w:pPr>
              <w:pStyle w:val="MDPI42tablebody"/>
              <w:suppressAutoHyphens/>
              <w:jc w:val="center"/>
            </w:pP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0.75</m:t>
              </m:r>
            </m:oMath>
            <w:r>
              <w:t xml:space="preserve">​</w:t>
            </w:r>
          </w:p>
        </w:tc>
        <w:tc>
          <w:tcPr>
            <w:vAlign w:val="center"/>
          </w:tcPr>
          <w:p>
            <w:pPr>
              <w:pStyle w:val="MDPI42tablebody"/>
              <w:suppressAutoHyphens/>
              <w:jc w:val="center"/>
            </w:pPr>
            <m:oMath>
              <m:r>
                <m:rPr>
                  <m:sty m:val="p"/>
                </m:rPr>
                <m:t>+</m:t>
              </m:r>
              <m:r>
                <m:t>2.09</m:t>
              </m:r>
            </m:oMath>
            <w:r>
              <w:t xml:space="preserve">​</w:t>
            </w:r>
          </w:p>
        </w:tc>
        <w:tc>
          <w:tcPr>
            <w:vAlign w:val="center"/>
          </w:tcPr>
          <w:p>
            <w:pPr>
              <w:pStyle w:val="MDPI42tablebody"/>
              <w:suppressAutoHyphens/>
              <w:jc w:val="center"/>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MDPI52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MDPI51figurecaption"/>
      </w:pPr>
      <w:r>
        <w:rPr>
          <w:b/>
        </w:rPr>
        <w:t xml:space="preserve">Figure 3. </w:t>
      </w: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MDPI22heading2"/>
      </w:pPr>
      <w:r>
        <w:t xml:space="preserve">3.6. </w:t>
      </w:r>
      <w:r>
        <w:t xml:space="preserve">Alternative explanations</w:t>
      </w:r>
    </w:p>
    <w:p>
      <w:pPr>
        <w:pStyle w:val="MDPI31text"/>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MDPI31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MDPI31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MDPI22heading2"/>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MDPI31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MDPI41tablecaption"/>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Fault</w:t>
            </w:r>
          </w:p>
        </w:tc>
        <w:tc>
          <w:tcPr>
            <w:vAlign w:val="center"/>
          </w:tcPr>
          <w:p>
            <w:pPr>
              <w:pStyle w:val="MDPI42tablebody"/>
              <w:suppressAutoHyphens/>
              <w:jc w:val="center"/>
            </w:pPr>
            <w:r>
              <w:t xml:space="preserve">No supervisor</w:t>
            </w:r>
          </w:p>
        </w:tc>
        <w:tc>
          <w:tcPr>
            <w:vAlign w:val="center"/>
          </w:tcPr>
          <w:p>
            <w:pPr>
              <w:pStyle w:val="MDPI42tablebody"/>
              <w:suppressAutoHyphens/>
              <w:jc w:val="center"/>
            </w:pPr>
            <w:r>
              <w:t xml:space="preserve">Supervised</w:t>
            </w:r>
          </w:p>
        </w:tc>
        <w:tc>
          <w:tcPr>
            <w:vAlign w:val="center"/>
          </w:tcPr>
          <w:p>
            <w:pPr>
              <w:pStyle w:val="MDPI42tablebody"/>
              <w:suppressAutoHyphens/>
              <w:jc w:val="center"/>
            </w:pPr>
            <m:oMath>
              <m:r>
                <m:rPr>
                  <m:sty m:val="p"/>
                </m:rPr>
                <m:t>Δ</m:t>
              </m:r>
            </m:oMath>
            <w:r>
              <w:t xml:space="preserve">​</w:t>
            </w:r>
          </w:p>
        </w:tc>
        <w:tc>
          <w:tcPr>
            <w:vAlign w:val="center"/>
          </w:tcPr>
          <w:p>
            <w:pPr>
              <w:pStyle w:val="MDPI42tablebody"/>
              <w:suppressAutoHyphens/>
              <w:jc w:val="center"/>
            </w:pPr>
            <w:r>
              <w:t xml:space="preserve">Wins</w:t>
            </w:r>
          </w:p>
        </w:tc>
        <w:tc>
          <w:tcPr>
            <w:vAlign w:val="center"/>
          </w:tcPr>
          <w:p>
            <w:pPr>
              <w:pStyle w:val="MDPI42tablebody"/>
              <w:suppressAutoHyphens/>
              <w:jc w:val="center"/>
            </w:pPr>
            <w:r>
              <w:t xml:space="preserve">vs. fault-free</w:t>
            </w:r>
          </w:p>
        </w:tc>
      </w:tr>
      <w:tr>
        <w:tc>
          <w:tcPr>
            <w:vAlign w:val="center"/>
          </w:tcPr>
          <w:p>
            <w:pPr>
              <w:pStyle w:val="MDPI42tablebody"/>
              <w:suppressAutoHyphens/>
              <w:jc w:val="center"/>
            </w:pPr>
            <w:r>
              <w:rPr>
                <w:rStyle w:val="VerbatimChar"/>
              </w:rPr>
              <w:t xml:space="preserve">uVent_dead</w:t>
            </w:r>
          </w:p>
        </w:tc>
        <w:tc>
          <w:tcPr>
            <w:vAlign w:val="center"/>
          </w:tcPr>
          <w:p>
            <w:pPr>
              <w:pStyle w:val="MDPI42tablebody"/>
              <w:suppressAutoHyphens/>
              <w:jc w:val="center"/>
            </w:pPr>
            <m:oMath>
              <m:r>
                <m:rPr>
                  <m:sty m:val="p"/>
                </m:rPr>
                <m:t>−</m:t>
              </m:r>
              <m:r>
                <m:t>18.19</m:t>
              </m:r>
            </m:oMath>
            <w:r>
              <w:t xml:space="preserve"> </w:t>
            </w:r>
            <w:r>
              <w:t xml:space="preserve">(5.48)</w:t>
            </w:r>
          </w:p>
        </w:tc>
        <w:tc>
          <w:tcPr>
            <w:vAlign w:val="center"/>
          </w:tcPr>
          <w:p>
            <w:pPr>
              <w:pStyle w:val="MDPI42tablebody"/>
              <w:suppressAutoHyphens/>
              <w:jc w:val="center"/>
            </w:pPr>
            <m:oMath>
              <m:r>
                <m:rPr>
                  <m:sty m:val="p"/>
                </m:rPr>
                <m:t>+</m:t>
              </m:r>
              <m:r>
                <m:t>0.10</m:t>
              </m:r>
            </m:oMath>
            <w:r>
              <w:t xml:space="preserve"> </w:t>
            </w:r>
            <w:r>
              <w:t xml:space="preserve">(0.30)</w:t>
            </w:r>
          </w:p>
        </w:tc>
        <w:tc>
          <w:tcPr>
            <w:vAlign w:val="center"/>
          </w:tcPr>
          <w:p>
            <w:pPr>
              <w:pStyle w:val="MDPI42tablebody"/>
              <w:suppressAutoHyphens/>
              <w:jc w:val="center"/>
            </w:pPr>
            <m:oMath>
              <m:r>
                <m:rPr>
                  <m:sty m:val="p"/>
                </m:rPr>
                <m:t>+</m:t>
              </m:r>
              <m:r>
                <m:t>18.28</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3.53</m:t>
              </m:r>
            </m:oMath>
            <w:r>
              <w:t xml:space="preserve">​</w:t>
            </w:r>
          </w:p>
        </w:tc>
      </w:tr>
      <w:tr>
        <w:tc>
          <w:tcPr>
            <w:vAlign w:val="center"/>
          </w:tcPr>
          <w:p>
            <w:pPr>
              <w:pStyle w:val="MDPI42tablebody"/>
              <w:suppressAutoHyphens/>
              <w:jc w:val="center"/>
            </w:pPr>
            <w:r>
              <w:rPr>
                <w:rStyle w:val="VerbatimChar"/>
              </w:rPr>
              <w:t xml:space="preserve">uBoil_stuck</w:t>
            </w:r>
          </w:p>
        </w:tc>
        <w:tc>
          <w:tcPr>
            <w:vAlign w:val="center"/>
          </w:tcPr>
          <w:p>
            <w:pPr>
              <w:pStyle w:val="MDPI42tablebody"/>
              <w:suppressAutoHyphens/>
              <w:jc w:val="center"/>
            </w:pPr>
            <m:oMath>
              <m:r>
                <m:rPr>
                  <m:sty m:val="p"/>
                </m:rPr>
                <m:t>−</m:t>
              </m:r>
              <m:r>
                <m:t>8.41</m:t>
              </m:r>
            </m:oMath>
            <w:r>
              <w:t xml:space="preserve"> </w:t>
            </w:r>
            <w:r>
              <w:t xml:space="preserve">(5.35)</w:t>
            </w:r>
          </w:p>
        </w:tc>
        <w:tc>
          <w:tcPr>
            <w:vAlign w:val="center"/>
          </w:tcPr>
          <w:p>
            <w:pPr>
              <w:pStyle w:val="MDPI42tablebody"/>
              <w:suppressAutoHyphens/>
              <w:jc w:val="center"/>
            </w:pPr>
            <m:oMath>
              <m:r>
                <m:rPr>
                  <m:sty m:val="p"/>
                </m:rPr>
                <m:t>−</m:t>
              </m:r>
              <m:r>
                <m:t>3.88</m:t>
              </m:r>
            </m:oMath>
            <w:r>
              <w:t xml:space="preserve"> </w:t>
            </w:r>
            <w:r>
              <w:t xml:space="preserve">(0.29)</w:t>
            </w:r>
          </w:p>
        </w:tc>
        <w:tc>
          <w:tcPr>
            <w:vAlign w:val="center"/>
          </w:tcPr>
          <w:p>
            <w:pPr>
              <w:pStyle w:val="MDPI42tablebody"/>
              <w:suppressAutoHyphens/>
              <w:jc w:val="center"/>
            </w:pPr>
            <m:oMath>
              <m:r>
                <m:rPr>
                  <m:sty m:val="p"/>
                </m:rPr>
                <m:t>+</m:t>
              </m:r>
              <m:r>
                <m:t>4.53</m:t>
              </m:r>
            </m:oMath>
            <w:r>
              <w:t xml:space="preserve">​</w:t>
            </w:r>
          </w:p>
        </w:tc>
        <w:tc>
          <w:tcPr>
            <w:vAlign w:val="center"/>
          </w:tcPr>
          <w:p>
            <w:pPr>
              <w:pStyle w:val="MDPI42tablebody"/>
              <w:suppressAutoHyphens/>
              <w:jc w:val="center"/>
            </w:pPr>
            <w:r>
              <w:t xml:space="preserve">16/20</w:t>
            </w:r>
          </w:p>
        </w:tc>
        <w:tc>
          <w:tcPr>
            <w:vAlign w:val="center"/>
          </w:tcPr>
          <w:p>
            <w:pPr>
              <w:pStyle w:val="MDPI42tablebody"/>
              <w:suppressAutoHyphens/>
              <w:jc w:val="center"/>
            </w:pPr>
            <m:oMath>
              <m:r>
                <m:rPr>
                  <m:sty m:val="p"/>
                </m:rPr>
                <m:t>−</m:t>
              </m:r>
              <m:r>
                <m:t>7.50</m:t>
              </m:r>
            </m:oMath>
            <w:r>
              <w:t xml:space="preserve">​</w:t>
            </w:r>
          </w:p>
        </w:tc>
      </w:tr>
      <w:tr>
        <w:tc>
          <w:tcPr>
            <w:vAlign w:val="center"/>
          </w:tcPr>
          <w:p>
            <w:pPr>
              <w:pStyle w:val="MDPI42tablebody"/>
              <w:suppressAutoHyphens/>
              <w:jc w:val="center"/>
            </w:pPr>
            <w:r>
              <w:rPr>
                <w:rStyle w:val="VerbatimChar"/>
              </w:rPr>
              <w:t xml:space="preserve">rh_offset</w:t>
            </w:r>
          </w:p>
        </w:tc>
        <w:tc>
          <w:tcPr>
            <w:vAlign w:val="center"/>
          </w:tcPr>
          <w:p>
            <w:pPr>
              <w:pStyle w:val="MDPI42tablebody"/>
              <w:suppressAutoHyphens/>
              <w:jc w:val="center"/>
            </w:pPr>
            <m:oMath>
              <m:r>
                <m:rPr>
                  <m:sty m:val="p"/>
                </m:rPr>
                <m:t>+</m:t>
              </m:r>
              <m:r>
                <m:t>1.27</m:t>
              </m:r>
            </m:oMath>
            <w:r>
              <w:t xml:space="preserve"> </w:t>
            </w:r>
            <w:r>
              <w:t xml:space="preserve">(3.72)</w:t>
            </w:r>
          </w:p>
        </w:tc>
        <w:tc>
          <w:tcPr>
            <w:vAlign w:val="center"/>
          </w:tcPr>
          <w:p>
            <w:pPr>
              <w:pStyle w:val="MDPI42tablebody"/>
              <w:suppressAutoHyphens/>
              <w:jc w:val="center"/>
            </w:pPr>
            <m:oMath>
              <m:r>
                <m:rPr>
                  <m:sty m:val="p"/>
                </m:rPr>
                <m:t>+</m:t>
              </m:r>
              <m:r>
                <m:t>4.45</m:t>
              </m:r>
            </m:oMath>
            <w:r>
              <w:t xml:space="preserve"> </w:t>
            </w:r>
            <w:r>
              <w:t xml:space="preserve">(0.36)</w:t>
            </w:r>
          </w:p>
        </w:tc>
        <w:tc>
          <w:tcPr>
            <w:vAlign w:val="center"/>
          </w:tcPr>
          <w:p>
            <w:pPr>
              <w:pStyle w:val="MDPI42tablebody"/>
              <w:suppressAutoHyphens/>
              <w:jc w:val="center"/>
            </w:pPr>
            <m:oMath>
              <m:r>
                <m:rPr>
                  <m:sty m:val="p"/>
                </m:rPr>
                <m:t>+</m:t>
              </m:r>
              <m:r>
                <m:t>3.19</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0.83</m:t>
              </m:r>
            </m:oMath>
            <w:r>
              <w:t xml:space="preserve">​</w:t>
            </w:r>
          </w:p>
        </w:tc>
      </w:tr>
      <w:tr>
        <w:tc>
          <w:tcPr>
            <w:vAlign w:val="center"/>
          </w:tcPr>
          <w:p>
            <w:pPr>
              <w:pStyle w:val="MDPI42tablebody"/>
              <w:suppressAutoHyphens/>
              <w:jc w:val="center"/>
            </w:pPr>
            <w:r>
              <w:rPr>
                <w:rStyle w:val="VerbatimChar"/>
              </w:rPr>
              <w:t xml:space="preserve">uLamp_dead</w:t>
            </w:r>
          </w:p>
        </w:tc>
        <w:tc>
          <w:tcPr>
            <w:vAlign w:val="center"/>
          </w:tcPr>
          <w:p>
            <w:pPr>
              <w:pStyle w:val="MDPI42tablebody"/>
              <w:suppressAutoHyphens/>
              <w:jc w:val="center"/>
            </w:pPr>
            <m:oMath>
              <m:r>
                <m:rPr>
                  <m:sty m:val="p"/>
                </m:rPr>
                <m:t>+</m:t>
              </m:r>
              <m:r>
                <m:t>3.50</m:t>
              </m:r>
            </m:oMath>
            <w:r>
              <w:t xml:space="preserve"> </w:t>
            </w:r>
            <w:r>
              <w:t xml:space="preserve">(1.64)</w:t>
            </w:r>
          </w:p>
        </w:tc>
        <w:tc>
          <w:tcPr>
            <w:vAlign w:val="center"/>
          </w:tcPr>
          <w:p>
            <w:pPr>
              <w:pStyle w:val="MDPI42tablebody"/>
              <w:suppressAutoHyphens/>
              <w:jc w:val="center"/>
            </w:pPr>
            <m:oMath>
              <m:r>
                <m:rPr>
                  <m:sty m:val="p"/>
                </m:rPr>
                <m:t>+</m:t>
              </m:r>
              <m:r>
                <m:t>6.33</m:t>
              </m:r>
            </m:oMath>
            <w:r>
              <w:t xml:space="preserve"> </w:t>
            </w:r>
            <w:r>
              <w:t xml:space="preserve">(0.29)</w:t>
            </w:r>
          </w:p>
        </w:tc>
        <w:tc>
          <w:tcPr>
            <w:vAlign w:val="center"/>
          </w:tcPr>
          <w:p>
            <w:pPr>
              <w:pStyle w:val="MDPI42tablebody"/>
              <w:suppressAutoHyphens/>
              <w:jc w:val="center"/>
            </w:pPr>
            <m:oMath>
              <m:r>
                <m:rPr>
                  <m:sty m:val="p"/>
                </m:rPr>
                <m:t>+</m:t>
              </m:r>
              <m:r>
                <m:t>2.82</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2.70</m:t>
              </m:r>
            </m:oMath>
            <w:r>
              <w:t xml:space="preserve">​</w:t>
            </w:r>
          </w:p>
        </w:tc>
      </w:tr>
      <w:tr>
        <w:tc>
          <w:tcPr>
            <w:vAlign w:val="center"/>
          </w:tcPr>
          <w:p>
            <w:pPr>
              <w:pStyle w:val="MDPI42tablebody"/>
              <w:suppressAutoHyphens/>
              <w:jc w:val="center"/>
            </w:pPr>
            <w:r>
              <w:rPr>
                <w:rStyle w:val="VerbatimChar"/>
              </w:rPr>
              <w:t xml:space="preserve">t_in_stuck</w:t>
            </w:r>
          </w:p>
        </w:tc>
        <w:tc>
          <w:tcPr>
            <w:vAlign w:val="center"/>
          </w:tcPr>
          <w:p>
            <w:pPr>
              <w:pStyle w:val="MDPI42tablebody"/>
              <w:suppressAutoHyphens/>
              <w:jc w:val="center"/>
            </w:pPr>
            <m:oMath>
              <m:r>
                <m:rPr>
                  <m:sty m:val="p"/>
                </m:rPr>
                <m:t>+</m:t>
              </m:r>
              <m:r>
                <m:t>3.06</m:t>
              </m:r>
            </m:oMath>
            <w:r>
              <w:t xml:space="preserve"> </w:t>
            </w:r>
            <w:r>
              <w:t xml:space="preserve">(1.18)</w:t>
            </w:r>
          </w:p>
        </w:tc>
        <w:tc>
          <w:tcPr>
            <w:vAlign w:val="center"/>
          </w:tcPr>
          <w:p>
            <w:pPr>
              <w:pStyle w:val="MDPI42tablebody"/>
              <w:suppressAutoHyphens/>
              <w:jc w:val="center"/>
            </w:pPr>
            <m:oMath>
              <m:r>
                <m:rPr>
                  <m:sty m:val="p"/>
                </m:rPr>
                <m:t>+</m:t>
              </m:r>
              <m:r>
                <m:t>4.42</m:t>
              </m:r>
            </m:oMath>
            <w:r>
              <w:t xml:space="preserve"> </w:t>
            </w:r>
            <w:r>
              <w:t xml:space="preserve">(0.29)</w:t>
            </w:r>
          </w:p>
        </w:tc>
        <w:tc>
          <w:tcPr>
            <w:vAlign w:val="center"/>
          </w:tcPr>
          <w:p>
            <w:pPr>
              <w:pStyle w:val="MDPI42tablebody"/>
              <w:suppressAutoHyphens/>
              <w:jc w:val="center"/>
            </w:pPr>
            <m:oMath>
              <m:r>
                <m:rPr>
                  <m:sty m:val="p"/>
                </m:rPr>
                <m:t>+</m:t>
              </m:r>
              <m:r>
                <m:t>1.36</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0.79</m:t>
              </m:r>
            </m:oMath>
            <w:r>
              <w:t xml:space="preserve">​</w:t>
            </w:r>
          </w:p>
        </w:tc>
      </w:tr>
      <w:tr>
        <w:tc>
          <w:tcPr>
            <w:vAlign w:val="center"/>
          </w:tcPr>
          <w:p>
            <w:pPr>
              <w:pStyle w:val="MDPI42tablebody"/>
              <w:suppressAutoHyphens/>
              <w:jc w:val="center"/>
            </w:pPr>
            <w:r>
              <w:rPr>
                <w:rStyle w:val="VerbatimChar"/>
              </w:rPr>
              <w:t xml:space="preserve">t_in_offset</w:t>
            </w:r>
          </w:p>
        </w:tc>
        <w:tc>
          <w:tcPr>
            <w:vAlign w:val="center"/>
          </w:tcPr>
          <w:p>
            <w:pPr>
              <w:pStyle w:val="MDPI42tablebody"/>
              <w:suppressAutoHyphens/>
              <w:jc w:val="center"/>
            </w:pPr>
            <m:oMath>
              <m:r>
                <m:rPr>
                  <m:sty m:val="p"/>
                </m:rPr>
                <m:t>+</m:t>
              </m:r>
              <m:r>
                <m:t>3.67</m:t>
              </m:r>
            </m:oMath>
            <w:r>
              <w:t xml:space="preserve"> </w:t>
            </w:r>
            <w:r>
              <w:t xml:space="preserve">(1.16)</w:t>
            </w:r>
          </w:p>
        </w:tc>
        <w:tc>
          <w:tcPr>
            <w:vAlign w:val="center"/>
          </w:tcPr>
          <w:p>
            <w:pPr>
              <w:pStyle w:val="MDPI42tablebody"/>
              <w:suppressAutoHyphens/>
              <w:jc w:val="center"/>
            </w:pPr>
            <m:oMath>
              <m:r>
                <m:rPr>
                  <m:sty m:val="p"/>
                </m:rPr>
                <m:t>+</m:t>
              </m:r>
              <m:r>
                <m:t>4.47</m:t>
              </m:r>
            </m:oMath>
            <w:r>
              <w:t xml:space="preserve"> </w:t>
            </w:r>
            <w:r>
              <w:t xml:space="preserve">(0.39)</w:t>
            </w:r>
          </w:p>
        </w:tc>
        <w:tc>
          <w:tcPr>
            <w:vAlign w:val="center"/>
          </w:tcPr>
          <w:p>
            <w:pPr>
              <w:pStyle w:val="MDPI42tablebody"/>
              <w:suppressAutoHyphens/>
              <w:jc w:val="center"/>
            </w:pPr>
            <m:oMath>
              <m:r>
                <m:rPr>
                  <m:sty m:val="p"/>
                </m:rPr>
                <m:t>+</m:t>
              </m:r>
              <m:r>
                <m:t>0.80</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0.84</m:t>
              </m:r>
            </m:oMath>
            <w:r>
              <w:t xml:space="preserve">​</w:t>
            </w:r>
          </w:p>
        </w:tc>
      </w:tr>
    </w:tbl>
    <w:bookmarkEnd w:id="65"/>
    <w:bookmarkEnd w:id="66"/>
    <w:bookmarkStart w:id="72" w:name="sec:res-sens"/>
    <w:p>
      <w:pPr>
        <w:pStyle w:val="MDPI22heading2"/>
      </w:pPr>
      <w:r>
        <w:t xml:space="preserve">3.8. </w:t>
      </w:r>
      <w:r>
        <w:t xml:space="preserve">Sensitivity to design parameters and to prices</w:t>
      </w:r>
    </w:p>
    <w:p>
      <w:pPr>
        <w:pStyle w:val="MDPI31text"/>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MDPI41tablecaption"/>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Perturbation</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w:t>
            </w:r>
          </w:p>
        </w:tc>
        <w:tc>
          <w:tcPr>
            <w:vAlign w:val="center"/>
          </w:tcPr>
          <w:p>
            <w:pPr>
              <w:pStyle w:val="MDPI42tablebody"/>
              <w:suppressAutoHyphens/>
              <w:jc w:val="center"/>
            </w:pPr>
            <w:r>
              <w:t xml:space="preserve">Median</w:t>
            </w:r>
          </w:p>
        </w:tc>
        <w:tc>
          <w:tcPr>
            <w:vAlign w:val="center"/>
          </w:tcPr>
          <w:p>
            <w:pPr>
              <w:pStyle w:val="MDPI42tablebody"/>
              <w:suppressAutoHyphens/>
              <w:jc w:val="center"/>
            </w:pPr>
            <w:r>
              <w:t xml:space="preserve">Min</w:t>
            </w:r>
          </w:p>
        </w:tc>
        <w:tc>
          <w:tcPr>
            <w:vAlign w:val="center"/>
          </w:tcPr>
          <w:p>
            <w:pPr>
              <w:pStyle w:val="MDPI42tablebody"/>
              <w:suppressAutoHyphens/>
              <w:jc w:val="center"/>
            </w:pPr>
            <w:r>
              <w:t xml:space="preserve">Early terminations</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m:oMath>
              <m:r>
                <m:rPr>
                  <m:sty m:val="p"/>
                </m:rPr>
                <m:t>+</m:t>
              </m:r>
              <m:r>
                <m:t>4.11</m:t>
              </m:r>
            </m:oMath>
            <w:r>
              <w:t xml:space="preserve">​</w:t>
            </w:r>
          </w:p>
        </w:tc>
        <w:tc>
          <w:tcPr>
            <w:vAlign w:val="center"/>
          </w:tcPr>
          <w:p>
            <w:pPr>
              <w:pStyle w:val="MDPI42tablebody"/>
              <w:suppressAutoHyphens/>
              <w:jc w:val="center"/>
            </w:pPr>
            <w:r>
              <w:t xml:space="preserve">1.29</w:t>
            </w:r>
          </w:p>
        </w:tc>
        <w:tc>
          <w:tcPr>
            <w:vAlign w:val="center"/>
          </w:tcPr>
          <w:p>
            <w:pPr>
              <w:pStyle w:val="MDPI42tablebody"/>
              <w:suppressAutoHyphens/>
              <w:jc w:val="center"/>
            </w:pPr>
            <m:oMath>
              <m:r>
                <m:rPr>
                  <m:sty m:val="p"/>
                </m:rPr>
                <m:t>+</m:t>
              </m:r>
              <m:r>
                <m:t>4.47</m:t>
              </m:r>
            </m:oMath>
            <w:r>
              <w:t xml:space="preserve">​</w:t>
            </w:r>
          </w:p>
        </w:tc>
        <w:tc>
          <w:tcPr>
            <w:vAlign w:val="center"/>
          </w:tcPr>
          <w:p>
            <w:pPr>
              <w:pStyle w:val="MDPI42tablebody"/>
              <w:suppressAutoHyphens/>
              <w:jc w:val="center"/>
            </w:pPr>
            <m:oMath>
              <m:r>
                <m:rPr>
                  <m:sty m:val="p"/>
                </m:rPr>
                <m:t>+</m:t>
              </m:r>
              <m:r>
                <m:t>1.25</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m:oMath>
              <m:r>
                <m:rPr>
                  <m:sty m:val="p"/>
                </m:rPr>
                <m:t>+</m:t>
              </m:r>
              <m:r>
                <m:t>4.03</m:t>
              </m:r>
            </m:oMath>
            <w:r>
              <w:t xml:space="preserve">​</w:t>
            </w:r>
          </w:p>
        </w:tc>
        <w:tc>
          <w:tcPr>
            <w:vAlign w:val="center"/>
          </w:tcPr>
          <w:p>
            <w:pPr>
              <w:pStyle w:val="MDPI42tablebody"/>
              <w:suppressAutoHyphens/>
              <w:jc w:val="center"/>
            </w:pPr>
            <w:r>
              <w:t xml:space="preserve">2.06</w:t>
            </w:r>
          </w:p>
        </w:tc>
        <w:tc>
          <w:tcPr>
            <w:vAlign w:val="center"/>
          </w:tcPr>
          <w:p>
            <w:pPr>
              <w:pStyle w:val="MDPI42tablebody"/>
              <w:suppressAutoHyphens/>
              <w:jc w:val="center"/>
            </w:pPr>
            <m:oMath>
              <m:r>
                <m:rPr>
                  <m:sty m:val="p"/>
                </m:rPr>
                <m:t>+</m:t>
              </m:r>
              <m:r>
                <m:t>4.35</m:t>
              </m:r>
            </m:oMath>
            <w:r>
              <w:t xml:space="preserve">​</w:t>
            </w:r>
          </w:p>
        </w:tc>
        <w:tc>
          <w:tcPr>
            <w:vAlign w:val="center"/>
          </w:tcPr>
          <w:p>
            <w:pPr>
              <w:pStyle w:val="MDPI42tablebody"/>
              <w:suppressAutoHyphens/>
              <w:jc w:val="center"/>
            </w:pPr>
            <m:oMath>
              <m:r>
                <m:rPr>
                  <m:sty m:val="p"/>
                </m:rPr>
                <m:t>−</m:t>
              </m:r>
              <m:r>
                <m:t>1.19</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m:oMath>
              <m:r>
                <m:rPr>
                  <m:sty m:val="p"/>
                </m:rPr>
                <m:t>+</m:t>
              </m:r>
              <m:r>
                <m:t>2.96</m:t>
              </m:r>
            </m:oMath>
            <w:r>
              <w:t xml:space="preserve">​</w:t>
            </w:r>
          </w:p>
        </w:tc>
        <w:tc>
          <w:tcPr>
            <w:vAlign w:val="center"/>
          </w:tcPr>
          <w:p>
            <w:pPr>
              <w:pStyle w:val="MDPI42tablebody"/>
              <w:suppressAutoHyphens/>
              <w:jc w:val="center"/>
            </w:pPr>
            <w:r>
              <w:t xml:space="preserve">7.57</w:t>
            </w:r>
          </w:p>
        </w:tc>
        <w:tc>
          <w:tcPr>
            <w:vAlign w:val="center"/>
          </w:tcPr>
          <w:p>
            <w:pPr>
              <w:pStyle w:val="MDPI42tablebody"/>
              <w:suppressAutoHyphens/>
              <w:jc w:val="center"/>
            </w:pPr>
            <m:oMath>
              <m:r>
                <m:rPr>
                  <m:sty m:val="p"/>
                </m:rPr>
                <m:t>+</m:t>
              </m:r>
              <m:r>
                <m:t>5.40</m:t>
              </m:r>
            </m:oMath>
            <w:r>
              <w:t xml:space="preserve">​</w:t>
            </w:r>
          </w:p>
        </w:tc>
        <w:tc>
          <w:tcPr>
            <w:vAlign w:val="center"/>
          </w:tcPr>
          <w:p>
            <w:pPr>
              <w:pStyle w:val="MDPI42tablebody"/>
              <w:suppressAutoHyphens/>
              <w:jc w:val="center"/>
            </w:pPr>
            <m:oMath>
              <m:r>
                <m:rPr>
                  <m:sty m:val="p"/>
                </m:rPr>
                <m:t>−</m:t>
              </m:r>
              <m:r>
                <m:t>34.18</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3.86</m:t>
              </m:r>
            </m:oMath>
            <w:r>
              <w:t xml:space="preserve">​</w:t>
            </w:r>
          </w:p>
        </w:tc>
        <w:tc>
          <w:tcPr>
            <w:vAlign w:val="center"/>
          </w:tcPr>
          <w:p>
            <w:pPr>
              <w:pStyle w:val="MDPI42tablebody"/>
              <w:suppressAutoHyphens/>
              <w:jc w:val="center"/>
            </w:pPr>
            <w:r>
              <w:t xml:space="preserve">14.27</w:t>
            </w:r>
          </w:p>
        </w:tc>
        <w:tc>
          <w:tcPr>
            <w:vAlign w:val="center"/>
          </w:tcPr>
          <w:p>
            <w:pPr>
              <w:pStyle w:val="MDPI42tablebody"/>
              <w:suppressAutoHyphens/>
              <w:jc w:val="center"/>
            </w:pPr>
            <m:oMath>
              <m:r>
                <m:rPr>
                  <m:sty m:val="p"/>
                </m:rPr>
                <m:t>+</m:t>
              </m:r>
              <m:r>
                <m:t>1.12</m:t>
              </m:r>
            </m:oMath>
            <w:r>
              <w:t xml:space="preserve">​</w:t>
            </w:r>
          </w:p>
        </w:tc>
        <w:tc>
          <w:tcPr>
            <w:vAlign w:val="center"/>
          </w:tcPr>
          <w:p>
            <w:pPr>
              <w:pStyle w:val="MDPI42tablebody"/>
              <w:suppressAutoHyphens/>
              <w:jc w:val="center"/>
            </w:pPr>
            <m:oMath>
              <m:r>
                <m:rPr>
                  <m:sty m:val="p"/>
                </m:rPr>
                <m:t>−</m:t>
              </m:r>
              <m:r>
                <m:t>42.87</m:t>
              </m:r>
            </m:oMath>
            <w:r>
              <w:t xml:space="preserve">​</w:t>
            </w:r>
          </w:p>
        </w:tc>
        <w:tc>
          <w:tcPr>
            <w:vAlign w:val="center"/>
          </w:tcPr>
          <w:p>
            <w:pPr>
              <w:pStyle w:val="MDPI42tablebody"/>
              <w:suppressAutoHyphens/>
              <w:jc w:val="center"/>
            </w:pPr>
            <w:r>
              <w:t xml:space="preserve">4/40</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m:oMath>
              <m:r>
                <m:rPr>
                  <m:sty m:val="p"/>
                </m:rPr>
                <m:t>−</m:t>
              </m:r>
              <m:r>
                <m:t>8.12</m:t>
              </m:r>
            </m:oMath>
            <w:r>
              <w:t xml:space="preserve">​</w:t>
            </w:r>
          </w:p>
        </w:tc>
        <w:tc>
          <w:tcPr>
            <w:vAlign w:val="center"/>
          </w:tcPr>
          <w:p>
            <w:pPr>
              <w:pStyle w:val="MDPI42tablebody"/>
              <w:suppressAutoHyphens/>
              <w:jc w:val="center"/>
            </w:pPr>
            <w:r>
              <w:t xml:space="preserve">18.39</w:t>
            </w:r>
          </w:p>
        </w:tc>
        <w:tc>
          <w:tcPr>
            <w:vAlign w:val="center"/>
          </w:tcPr>
          <w:p>
            <w:pPr>
              <w:pStyle w:val="MDPI42tablebody"/>
              <w:suppressAutoHyphens/>
              <w:jc w:val="center"/>
            </w:pPr>
            <m:oMath>
              <m:r>
                <m:rPr>
                  <m:sty m:val="p"/>
                </m:rPr>
                <m:t>−</m:t>
              </m:r>
              <m:r>
                <m:t>0.31</m:t>
              </m:r>
            </m:oMath>
            <w:r>
              <w:t xml:space="preserve">​</w:t>
            </w:r>
          </w:p>
        </w:tc>
        <w:tc>
          <w:tcPr>
            <w:vAlign w:val="center"/>
          </w:tcPr>
          <w:p>
            <w:pPr>
              <w:pStyle w:val="MDPI42tablebody"/>
              <w:suppressAutoHyphens/>
              <w:jc w:val="center"/>
            </w:pPr>
            <m:oMath>
              <m:r>
                <m:rPr>
                  <m:sty m:val="p"/>
                </m:rPr>
                <m:t>−</m:t>
              </m:r>
              <m:r>
                <m:t>42.16</m:t>
              </m:r>
            </m:oMath>
            <w:r>
              <w:t xml:space="preserve">​</w:t>
            </w:r>
          </w:p>
        </w:tc>
        <w:tc>
          <w:tcPr>
            <w:vAlign w:val="center"/>
          </w:tcPr>
          <w:p>
            <w:pPr>
              <w:pStyle w:val="MDPI42tablebody"/>
              <w:suppressAutoHyphens/>
              <w:jc w:val="center"/>
            </w:pPr>
            <w:r>
              <w:t xml:space="preserve">12/40</w:t>
            </w:r>
          </w:p>
        </w:tc>
      </w:tr>
      <w:tr>
        <w:tc>
          <w:tcPr>
            <w:vAlign w:val="center"/>
          </w:tcPr>
          <w:p>
            <w:pPr>
              <w:pStyle w:val="MDPI42tablebody"/>
              <w:suppressAutoHyphens/>
              <w:jc w:val="center"/>
            </w:pPr>
            <w:r>
              <w:t xml:space="preserve">Span</w:t>
            </w:r>
          </w:p>
        </w:tc>
        <w:tc>
          <w:tcPr>
            <w:vAlign w:val="center"/>
          </w:tcPr>
          <w:p>
            <w:pPr>
              <w:pStyle w:val="MDPI42tablebody"/>
              <w:suppressAutoHyphens/>
              <w:jc w:val="center"/>
            </w:pPr>
            <w:r>
              <w:t xml:space="preserve">12.24</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5.72</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bl>
    <w:bookmarkEnd w:id="67"/>
    <w:bookmarkStart w:id="71" w:name="fig:perturb"/>
    <w:p>
      <w:pPr>
        <w:pStyle w:val="MDPI52figure"/>
      </w:pPr>
      <w:r>
        <w:drawing>
          <wp:inline>
            <wp:extent cx="5339851"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339851" cy="2636341"/>
                    </a:xfrm>
                    <a:prstGeom prst="rect">
                      <a:avLst/>
                    </a:prstGeom>
                    <a:noFill/>
                    <a:ln w="9525">
                      <a:noFill/>
                      <a:headEnd/>
                      <a:tailEnd/>
                    </a:ln>
                  </pic:spPr>
                </pic:pic>
              </a:graphicData>
            </a:graphic>
          </wp:inline>
        </w:drawing>
      </w:r>
    </w:p>
    <w:p>
      <w:pPr>
        <w:pStyle w:val="MDPI51figurecaption"/>
      </w:pPr>
      <w:r>
        <w:rPr>
          <w:b/>
        </w:rPr>
        <w:t xml:space="preserve">Figure 4. </w:t>
      </w: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MDPI21heading1"/>
      </w:pPr>
      <w:r>
        <w:t xml:space="preserve">4. </w:t>
      </w:r>
      <w:r>
        <w:t xml:space="preserve">Discussion</w:t>
      </w:r>
    </w:p>
    <w:bookmarkStart w:id="74" w:name="sec:disc-mechanism"/>
    <w:p>
      <w:pPr>
        <w:pStyle w:val="MDPI22heading2"/>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MDPI31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MDPI31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MDPI31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MDPI31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MDPI22heading2"/>
      </w:pPr>
      <w:r>
        <w:t xml:space="preserve">4.2. </w:t>
      </w:r>
      <w:r>
        <w:t xml:space="preserve">A cheap open-loop rule for selecting a control-oriented surrogate</w:t>
      </w:r>
    </w:p>
    <w:p>
      <w:pPr>
        <w:pStyle w:val="MDPI31text"/>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MDPI31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MDPI31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MDPI22heading2"/>
      </w:pPr>
      <w:r>
        <w:t xml:space="preserve">4.3. </w:t>
      </w:r>
      <w:r>
        <w:t xml:space="preserve">Sparsity and the library effect</w:t>
      </w:r>
    </w:p>
    <w:p>
      <w:pPr>
        <w:pStyle w:val="MDPI31text"/>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MDPI22heading2"/>
      </w:pPr>
      <w:r>
        <w:t xml:space="preserve">4.4. </w:t>
      </w:r>
      <w:r>
        <w:t xml:space="preserve">Sensitivity to baseline tuning and economic weighting</w:t>
      </w:r>
    </w:p>
    <w:p>
      <w:pPr>
        <w:pStyle w:val="MDPI31text"/>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MDPI31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MDPI31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MDPI22heading2"/>
      </w:pPr>
      <w:r>
        <w:t xml:space="preserve">4.5. </w:t>
      </w:r>
      <w:r>
        <w:t xml:space="preserve">Relation to prior work</w:t>
      </w:r>
    </w:p>
    <w:p>
      <w:pPr>
        <w:pStyle w:val="MDPI31text"/>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MDPI31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MDPI22heading2"/>
      </w:pPr>
      <w:r>
        <w:t xml:space="preserve">4.6. </w:t>
      </w:r>
      <w:r>
        <w:t xml:space="preserve">Limitations</w:t>
      </w:r>
    </w:p>
    <w:p>
      <w:pPr>
        <w:pStyle w:val="MDPI31text"/>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MDPI31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MDPI31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MDPI31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MDPI31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MDPI31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MDPI31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MDPI41tablecaption"/>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MDPI41threeline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Feature library</w:t>
            </w:r>
          </w:p>
        </w:tc>
        <w:tc>
          <w:tcPr>
            <w:vAlign w:val="center"/>
          </w:tcPr>
          <w:p>
            <w:pPr>
              <w:pStyle w:val="MDPI42tablebody"/>
              <w:suppressAutoHyphens/>
              <w:jc w:val="center"/>
            </w:pPr>
            <w:r>
              <w:t xml:space="preserve">Features</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One-step RMSE</w:t>
            </w:r>
          </w:p>
        </w:tc>
        <w:tc>
          <w:tcPr>
            <w:vAlign w:val="center"/>
          </w:tcPr>
          <w:p>
            <w:pPr>
              <w:pStyle w:val="MDPI42tablebody"/>
              <w:suppressAutoHyphens/>
              <w:jc w:val="center"/>
            </w:pPr>
            <w:r>
              <w:t xml:space="preserve">Rollout RMSE, median [IQR]</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In-sample</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1.84</w:t>
            </w:r>
          </w:p>
        </w:tc>
        <w:tc>
          <w:tcPr>
            <w:vAlign w:val="center"/>
          </w:tcPr>
          <w:p>
            <w:pPr>
              <w:pStyle w:val="MDPI42tablebody"/>
              <w:suppressAutoHyphens/>
              <w:jc w:val="center"/>
            </w:pPr>
            <w:r>
              <w:rPr>
                <w:b/>
                <w:bCs/>
              </w:rPr>
              <w:t xml:space="preserve">2.62</w:t>
            </w:r>
            <w:r>
              <w:t xml:space="preserve"> </w:t>
            </w:r>
            <w:r>
              <w:t xml:space="preserve">[2.53, 2.80]</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1.69</w:t>
            </w:r>
          </w:p>
        </w:tc>
        <w:tc>
          <w:tcPr>
            <w:vAlign w:val="center"/>
          </w:tcPr>
          <w:p>
            <w:pPr>
              <w:pStyle w:val="MDPI42tablebody"/>
              <w:suppressAutoHyphens/>
              <w:jc w:val="center"/>
            </w:pPr>
            <w:r>
              <w:t xml:space="preserve">12.14 [2.88, 14.10]</w:t>
            </w:r>
          </w:p>
        </w:tc>
        <w:tc>
          <w:tcPr>
            <w:vAlign w:val="center"/>
          </w:tcPr>
          <w:p>
            <w:pPr>
              <w:pStyle w:val="MDPI42tablebody"/>
              <w:suppressAutoHyphens/>
              <w:jc w:val="center"/>
            </w:pPr>
            <w:r>
              <w:t xml:space="preserve">0.021</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1.64</w:t>
            </w:r>
          </w:p>
        </w:tc>
        <w:tc>
          <w:tcPr>
            <w:vAlign w:val="center"/>
          </w:tcPr>
          <w:p>
            <w:pPr>
              <w:pStyle w:val="MDPI42tablebody"/>
              <w:suppressAutoHyphens/>
              <w:jc w:val="center"/>
            </w:pPr>
            <w:r>
              <w:t xml:space="preserve">21.88 [18.06, 25.58]</w:t>
            </w:r>
          </w:p>
        </w:tc>
        <w:tc>
          <w:tcPr>
            <w:vAlign w:val="center"/>
          </w:tcPr>
          <w:p>
            <w:pPr>
              <w:pStyle w:val="MDPI42tablebody"/>
              <w:suppressAutoHyphens/>
              <w:jc w:val="center"/>
            </w:pPr>
            <w:r>
              <w:t xml:space="preserve">0.078</w:t>
            </w:r>
          </w:p>
        </w:tc>
      </w:tr>
      <w:tr>
        <w:tc>
          <w:tcPr>
            <w:gridSpan w:val="7"/>
            <w:vAlign w:val="center"/>
          </w:tcPr>
          <w:p>
            <w:pPr>
              <w:pStyle w:val="MDPI42tablebody"/>
              <w:keepNext/>
              <w:suppressAutoHyphens/>
              <w:spacing w:before="60"/>
              <w:jc w:val="left"/>
            </w:pPr>
            <w:r>
              <w:rPr>
                <w:i/>
                <w:iCs/>
              </w:rPr>
              <w:t xml:space="preserve">Held-out year</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1.89</w:t>
            </w:r>
          </w:p>
        </w:tc>
        <w:tc>
          <w:tcPr>
            <w:vAlign w:val="center"/>
          </w:tcPr>
          <w:p>
            <w:pPr>
              <w:pStyle w:val="MDPI42tablebody"/>
              <w:suppressAutoHyphens/>
              <w:jc w:val="center"/>
            </w:pPr>
            <w:r>
              <w:rPr>
                <w:b/>
                <w:bCs/>
              </w:rPr>
              <w:t xml:space="preserve">2.72</w:t>
            </w:r>
            <w:r>
              <w:t xml:space="preserve"> </w:t>
            </w:r>
            <w:r>
              <w:t xml:space="preserve">[2.63, 2.84]</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1.82</w:t>
            </w:r>
          </w:p>
        </w:tc>
        <w:tc>
          <w:tcPr>
            <w:vAlign w:val="center"/>
          </w:tcPr>
          <w:p>
            <w:pPr>
              <w:pStyle w:val="MDPI42tablebody"/>
              <w:suppressAutoHyphens/>
              <w:jc w:val="center"/>
            </w:pPr>
            <w:r>
              <w:t xml:space="preserve">15.42 [2.69, 21.13]</w:t>
            </w:r>
          </w:p>
        </w:tc>
        <w:tc>
          <w:tcPr>
            <w:vAlign w:val="center"/>
          </w:tcPr>
          <w:p>
            <w:pPr>
              <w:pStyle w:val="MDPI42tablebody"/>
              <w:suppressAutoHyphens/>
              <w:jc w:val="center"/>
            </w:pPr>
            <w:r>
              <w:t xml:space="preserve">0.046</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1.76</w:t>
            </w:r>
          </w:p>
        </w:tc>
        <w:tc>
          <w:tcPr>
            <w:vAlign w:val="center"/>
          </w:tcPr>
          <w:p>
            <w:pPr>
              <w:pStyle w:val="MDPI42tablebody"/>
              <w:suppressAutoHyphens/>
              <w:jc w:val="center"/>
            </w:pPr>
            <w:r>
              <w:t xml:space="preserve">21.57 [15.56, 31.74]</w:t>
            </w:r>
          </w:p>
        </w:tc>
        <w:tc>
          <w:tcPr>
            <w:vAlign w:val="center"/>
          </w:tcPr>
          <w:p>
            <w:pPr>
              <w:pStyle w:val="MDPI42tablebody"/>
              <w:suppressAutoHyphens/>
              <w:jc w:val="center"/>
            </w:pPr>
            <w:r>
              <w:t xml:space="preserve">0.086</w:t>
            </w:r>
          </w:p>
        </w:tc>
      </w:tr>
    </w:tbl>
    <w:bookmarkEnd w:id="79"/>
    <w:p/>
    <w:bookmarkStart w:id="80" w:name="tab:disc-defects"/>
    <w:p>
      <w:pPr>
        <w:pStyle w:val="MDPI41tablecaption"/>
      </w:pPr>
      <w:r>
        <w:rPr>
          <w:b/>
        </w:rPr>
        <w:t xml:space="preserve">Table 15. </w:t>
      </w:r>
      <w:r>
        <w:t xml:space="preserve">Sensitivity of the headline comparison to two benchmarking safeguards.</w:t>
      </w:r>
      <w:r>
        <w:t xml:space="preserve"> </w:t>
      </w:r>
      <w:r>
        <w:t xml:space="preserve">EPI is the simulated seasonal margin returned by the virtual greenhouse.</w:t>
      </w:r>
    </w:p>
    <w:tbl>
      <w:tblPr>
        <w:tblStyle w:val="MDPI41threeline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vAlign w:val="top"/>
          </w:tcPr>
          <w:p>
            <w:pPr>
              <w:pStyle w:val="MDPI42tablebody"/>
              <w:suppressAutoHyphens/>
              <w:jc w:val="left"/>
            </w:pPr>
          </w:p>
        </w:tc>
        <w:tc>
          <w:tcPr>
            <w:vAlign w:val="top"/>
          </w:tcPr>
          <w:p>
            <w:pPr>
              <w:pStyle w:val="MDPI42tablebody"/>
              <w:suppressAutoHyphens/>
              <w:jc w:val="left"/>
            </w:pPr>
            <w:r>
              <w:rPr>
                <w:i/>
                <w:iCs/>
              </w:rPr>
              <w:t xml:space="preserve">Safeguard 1</w:t>
            </w:r>
            <w:r>
              <w:t xml:space="preserve">: tuned baseline</w:t>
            </w:r>
          </w:p>
        </w:tc>
        <w:tc>
          <w:tcPr>
            <w:vAlign w:val="top"/>
          </w:tcPr>
          <w:p>
            <w:pPr>
              <w:pStyle w:val="MDPI42tablebody"/>
              <w:suppressAutoHyphens/>
              <w:jc w:val="left"/>
            </w:pPr>
            <w:r>
              <w:rPr>
                <w:i/>
                <w:iCs/>
              </w:rPr>
              <w:t xml:space="preserve">Safeguard 2</w:t>
            </w:r>
            <w:r>
              <w:t xml:space="preserve">: price-aligned stage cost</w:t>
            </w:r>
          </w:p>
        </w:tc>
      </w:tr>
      <w:tr>
        <w:tc>
          <w:tcPr>
            <w:vAlign w:val="top"/>
          </w:tcPr>
          <w:p>
            <w:pPr>
              <w:pStyle w:val="MDPI42tablebody"/>
              <w:suppressAutoHyphens/>
              <w:spacing w:after="40"/>
              <w:jc w:val="left"/>
            </w:pPr>
            <w:r>
              <w:t xml:space="preserve">Risk controlled</w:t>
            </w:r>
          </w:p>
        </w:tc>
        <w:tc>
          <w:tcPr>
            <w:vAlign w:val="top"/>
          </w:tcPr>
          <w:p>
            <w:pPr>
              <w:pStyle w:val="MDPI42tablebody"/>
              <w:suppressAutoHyphens/>
              <w:spacing w:after="40"/>
              <w:jc w:val="left"/>
            </w:pPr>
            <w:r>
              <w:t xml:space="preserve">comparison with an otherwise credible but unsearched agronomic heuristic</w:t>
            </w:r>
          </w:p>
        </w:tc>
        <w:tc>
          <w:tcPr>
            <w:vAlign w:val="top"/>
          </w:tcPr>
          <w:p>
            <w:pPr>
              <w:pStyle w:val="MDPI42tablebody"/>
              <w:suppressAutoHyphens/>
              <w:spacing w:after="40"/>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vAlign w:val="top"/>
          </w:tcPr>
          <w:p>
            <w:pPr>
              <w:pStyle w:val="MDPI42tablebody"/>
              <w:suppressAutoHyphens/>
              <w:spacing w:after="40"/>
              <w:jc w:val="left"/>
            </w:pPr>
            <w:r>
              <w:t xml:space="preserve">Implementation</w:t>
            </w:r>
          </w:p>
        </w:tc>
        <w:tc>
          <w:tcPr>
            <w:vAlign w:val="top"/>
          </w:tcPr>
          <w:p>
            <w:pPr>
              <w:pStyle w:val="MDPI42tablebody"/>
              <w:suppressAutoHyphens/>
              <w:spacing w:after="40"/>
              <w:jc w:val="left"/>
            </w:pPr>
            <w:r>
              <w:t xml:space="preserve">16 random trials, the budget the reinforcement-learning agents received; selection on training years only. The MPCs received no search at all, an asymmetry running against them</w:t>
            </w:r>
          </w:p>
        </w:tc>
        <w:tc>
          <w:tcPr>
            <w:vAlign w:val="top"/>
          </w:tcPr>
          <w:p>
            <w:pPr>
              <w:pStyle w:val="MDPI42tablebody"/>
              <w:suppressAutoHyphens/>
              <w:spacing w:after="40"/>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vAlign w:val="top"/>
          </w:tcPr>
          <w:p>
            <w:pPr>
              <w:pStyle w:val="MDPI42tablebody"/>
              <w:suppressAutoHyphens/>
              <w:spacing w:after="40"/>
              <w:jc w:val="left"/>
            </w:pPr>
            <w:r>
              <w:t xml:space="preserve">Direct effect</w:t>
            </w:r>
          </w:p>
        </w:tc>
        <w:tc>
          <w:tcPr>
            <w:vAlign w:val="top"/>
          </w:tcPr>
          <w:p>
            <w:pPr>
              <w:pStyle w:val="MDPI42tablebody"/>
              <w:suppressAutoHyphens/>
              <w:spacing w:after="40"/>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top"/>
          </w:tcPr>
          <w:p>
            <w:pPr>
              <w:pStyle w:val="MDPI42tablebody"/>
              <w:suppressAutoHyphens/>
              <w:spacing w:after="40"/>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vAlign w:val="top"/>
          </w:tcPr>
          <w:p>
            <w:pPr>
              <w:pStyle w:val="MDPI42tablebody"/>
              <w:suppressAutoHyphens/>
              <w:spacing w:after="40"/>
              <w:jc w:val="left"/>
            </w:pPr>
            <w:r>
              <w:t xml:space="preserve">Effect on the comparison</w:t>
            </w:r>
          </w:p>
        </w:tc>
        <w:tc>
          <w:tcPr>
            <w:vAlign w:val="top"/>
          </w:tcPr>
          <w:p>
            <w:pPr>
              <w:pStyle w:val="MDPI42tablebody"/>
              <w:suppressAutoHyphens/>
              <w:spacing w:after="40"/>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top"/>
          </w:tcPr>
          <w:p>
            <w:pPr>
              <w:pStyle w:val="MDPI42tablebody"/>
              <w:suppressAutoHyphens/>
              <w:spacing w:after="40"/>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vAlign w:val="top"/>
          </w:tcPr>
          <w:p>
            <w:pPr>
              <w:pStyle w:val="MDPI42tablebody"/>
              <w:suppressAutoHyphens/>
              <w:spacing w:after="40"/>
              <w:jc w:val="left"/>
            </w:pPr>
            <w:r>
              <w:t xml:space="preserve">Also changed</w:t>
            </w:r>
          </w:p>
        </w:tc>
        <w:tc>
          <w:tcPr>
            <w:vAlign w:val="top"/>
          </w:tcPr>
          <w:p>
            <w:pPr>
              <w:pStyle w:val="MDPI42tablebody"/>
              <w:suppressAutoHyphens/>
              <w:spacing w:after="40"/>
              <w:jc w:val="left"/>
            </w:pPr>
            <w:r>
              <w:t xml:space="preserve">the heuristic moves onto the two-axis front, which it had not held untuned</w:t>
            </w:r>
          </w:p>
        </w:tc>
        <w:tc>
          <w:tcPr>
            <w:vAlign w:val="top"/>
          </w:tcPr>
          <w:p>
            <w:pPr>
              <w:pStyle w:val="MDPI42tablebody"/>
              <w:suppressAutoHyphens/>
              <w:spacing w:after="40"/>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MDPI52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MDPI51figurecaption"/>
      </w:pPr>
      <w:r>
        <w:rPr>
          <w:b/>
        </w:rPr>
        <w:t xml:space="preserve">Figure 5. </w:t>
      </w: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and the four short horizontal lines at the correction bar mark where the contrast would end</w:t>
      </w:r>
      <w:r>
        <w:t xml:space="preserve"> </w:t>
      </w:r>
      <w:r>
        <w:t xml:space="preserve">if the correction were the tuning gain of a single test season.</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MDPI21heading1"/>
      </w:pPr>
      <w:r>
        <w:t xml:space="preserve">5. </w:t>
      </w:r>
      <w:r>
        <w:t xml:space="preserve">Conclusions</w:t>
      </w:r>
    </w:p>
    <w:p>
      <w:pPr>
        <w:pStyle w:val="MDPI31text"/>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MDPI31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MDPI31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MDPI31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MDPI31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MDPI31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MDPI31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MDPI41tablecaption"/>
      </w:pPr>
      <w:r>
        <w:rPr>
          <w:b/>
        </w:rPr>
        <w:t xml:space="preserve">Table 16. </w:t>
      </w: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vAlign w:val="top"/>
          </w:tcPr>
          <w:p>
            <w:pPr>
              <w:pStyle w:val="MDPI42tablebody"/>
              <w:suppressAutoHyphens/>
              <w:jc w:val="left"/>
            </w:pPr>
            <w:r>
              <w:t xml:space="preserve">Quantity</w:t>
            </w:r>
          </w:p>
        </w:tc>
        <w:tc>
          <w:tcPr>
            <w:vAlign w:val="top"/>
          </w:tcPr>
          <w:p>
            <w:pPr>
              <w:pStyle w:val="MDPI42tablebody"/>
              <w:suppressAutoHyphens/>
              <w:jc w:val="center"/>
            </w:pPr>
            <w:r>
              <w:t xml:space="preserve">Value</w:t>
            </w:r>
          </w:p>
        </w:tc>
        <w:tc>
          <w:tcPr>
            <w:vAlign w:val="top"/>
          </w:tcPr>
          <w:p>
            <w:pPr>
              <w:pStyle w:val="MDPI42tablebody"/>
              <w:suppressAutoHyphens/>
              <w:jc w:val="left"/>
            </w:pPr>
            <w:r>
              <w:t xml:space="preserve">Source file</w:t>
            </w:r>
          </w:p>
        </w:tc>
      </w:tr>
      <w:tr>
        <w:tc>
          <w:tcPr>
            <w:gridSpan w:val="3"/>
            <w:vAlign w:val="center"/>
          </w:tcPr>
          <w:p>
            <w:pPr>
              <w:pStyle w:val="MDPI42tablebody"/>
              <w:keepNext/>
              <w:suppressAutoHyphens/>
              <w:spacing w:before="60"/>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vAlign w:val="top"/>
          </w:tcPr>
          <w:p>
            <w:pPr>
              <w:pStyle w:val="MDPI42tablebody"/>
              <w:suppressAutoHyphens/>
              <w:spacing w:after="40"/>
              <w:jc w:val="left"/>
            </w:pPr>
            <w:r>
              <w:t xml:space="preserve">One-step RMSE,</w:t>
            </w:r>
            <w:r>
              <w:t xml:space="preserve"> </w:t>
            </w:r>
            <m:oMath>
              <m:sSub>
                <m:e>
                  <m:r>
                    <m:t>T</m:t>
                  </m:r>
                </m:e>
                <m:sub>
                  <m:r>
                    <m:rPr>
                      <m:sty m:val="p"/>
                    </m:rPr>
                    <m:t>in</m:t>
                  </m:r>
                </m:sub>
              </m:sSub>
            </m:oMath>
            <w:r>
              <w:t xml:space="preserve"> </w:t>
            </w:r>
            <w:r>
              <w:t xml:space="preserve">(°C)</w:t>
            </w:r>
          </w:p>
        </w:tc>
        <w:tc>
          <w:tcPr>
            <w:vAlign w:val="top"/>
          </w:tcPr>
          <w:p>
            <w:pPr>
              <w:pStyle w:val="MDPI42tablebody"/>
              <w:suppressAutoHyphens/>
              <w:spacing w:after="40"/>
              <w:jc w:val="center"/>
            </w:pPr>
            <w:r>
              <w:t xml:space="preserve">1.86 / 1.73 / 1.68</w:t>
            </w:r>
          </w:p>
        </w:tc>
        <w:tc>
          <w:tcPr>
            <w:vAlign w:val="top"/>
          </w:tcPr>
          <w:p>
            <w:pPr>
              <w:pStyle w:val="MDPI42tablebody"/>
              <w:suppressAutoHyphens/>
              <w:spacing w:after="40"/>
              <w:jc w:val="left"/>
            </w:pPr>
            <w:r>
              <w:rPr>
                <w:rStyle w:val="VerbatimChar"/>
              </w:rPr>
              <w:t xml:space="preserve">ladder_rerun/​ladder_rerun*.csv</w:t>
            </w:r>
          </w:p>
        </w:tc>
      </w:tr>
      <w:tr>
        <w:tc>
          <w:tcPr>
            <w:vAlign w:val="top"/>
          </w:tcPr>
          <w:p>
            <w:pPr>
              <w:pStyle w:val="MDPI42tablebody"/>
              <w:suppressAutoHyphens/>
              <w:spacing w:after="40"/>
              <w:jc w:val="left"/>
            </w:pPr>
            <w:r>
              <w:t xml:space="preserve">Median 24 h rollout RMSE (°C)</w:t>
            </w:r>
          </w:p>
        </w:tc>
        <w:tc>
          <w:tcPr>
            <w:vAlign w:val="top"/>
          </w:tcPr>
          <w:p>
            <w:pPr>
              <w:pStyle w:val="MDPI42tablebody"/>
              <w:suppressAutoHyphens/>
              <w:spacing w:after="40"/>
              <w:jc w:val="center"/>
            </w:pPr>
            <w:r>
              <w:t xml:space="preserve">2.67 / 10.58 / 24.27</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Divergence fraction</w:t>
            </w:r>
          </w:p>
        </w:tc>
        <w:tc>
          <w:tcPr>
            <w:vAlign w:val="top"/>
          </w:tcPr>
          <w:p>
            <w:pPr>
              <w:pStyle w:val="MDPI42tablebody"/>
              <w:suppressAutoHyphens/>
              <w:spacing w:after="40"/>
              <w:jc w:val="center"/>
            </w:pPr>
            <w:r>
              <w:t xml:space="preserve">0.000 / 0.020 / 0.076</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Condition number</w:t>
            </w:r>
            <w:r>
              <w:t xml:space="preserve"> </w:t>
            </w:r>
            <m:oMath>
              <m:r>
                <m:t>κ</m:t>
              </m:r>
            </m:oMath>
          </w:p>
        </w:tc>
        <w:tc>
          <w:tcPr>
            <w:vAlign w:val="top"/>
          </w:tcPr>
          <w:p>
            <w:pPr>
              <w:pStyle w:val="MDPI42tablebody"/>
              <w:suppressAutoHyphens/>
              <w:spacing w:after="40"/>
              <w:jc w:val="center"/>
            </w:pPr>
            <w:r>
              <w:t xml:space="preserve">8.21 / 24.52 / 53.43</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Non-zero terms</w:t>
            </w:r>
          </w:p>
        </w:tc>
        <w:tc>
          <w:tcPr>
            <w:vAlign w:val="top"/>
          </w:tcPr>
          <w:p>
            <w:pPr>
              <w:pStyle w:val="MDPI42tablebody"/>
              <w:suppressAutoHyphens/>
              <w:spacing w:after="40"/>
              <w:jc w:val="center"/>
            </w:pPr>
            <w:r>
              <w:t xml:space="preserve">20.1 / 28.2 / 37.0</w:t>
            </w:r>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vAlign w:val="top"/>
          </w:tcPr>
          <w:p>
            <w:pPr>
              <w:pStyle w:val="MDPI42tablebody"/>
              <w:suppressAutoHyphens/>
              <w:spacing w:after="40"/>
              <w:jc w:val="left"/>
            </w:pPr>
            <w:r>
              <w:t xml:space="preserve">Closed-loop EPI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phys_lib/​main_physlib.csv</w:t>
            </w:r>
          </w:p>
        </w:tc>
      </w:tr>
      <w:tr>
        <w:tc>
          <w:tcPr>
            <w:vAlign w:val="top"/>
          </w:tcPr>
          <w:p>
            <w:pPr>
              <w:pStyle w:val="MDPI42tablebody"/>
              <w:suppressAutoHyphens/>
              <w:spacing w:after="40"/>
              <w:jc w:val="left"/>
            </w:pPr>
            <w:r>
              <w:t xml:space="preserve">Boiler-term survival</w:t>
            </w:r>
            <m:oMath>
              <m:sSup>
                <m:e>
                  <m:r>
                    <m:t>​</m:t>
                  </m:r>
                </m:e>
                <m:sup>
                  <m:r>
                    <m:t>b</m:t>
                  </m:r>
                </m:sup>
              </m:sSup>
            </m:oMath>
          </w:p>
        </w:tc>
        <w:tc>
          <w:tcPr>
            <w:vAlign w:val="top"/>
          </w:tcPr>
          <w:p>
            <w:pPr>
              <w:pStyle w:val="MDPI42tablebody"/>
              <w:suppressAutoHyphens/>
              <w:spacing w:after="40"/>
              <w:jc w:val="center"/>
            </w:pPr>
            <w:r>
              <w:t xml:space="preserve">0.55 / 0.15 / 0.55</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The same change under STLSQ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3.83</m:t>
              </m:r>
            </m:oMath>
            <w:r>
              <w:t xml:space="preserve"> </w:t>
            </w:r>
            <w:r>
              <w:t xml:space="preserve">/ – /</w:t>
            </w:r>
            <w:r>
              <w:t xml:space="preserve"> </w:t>
            </w:r>
            <m:oMath>
              <m:r>
                <m:rPr>
                  <m:sty m:val="p"/>
                </m:rPr>
                <m:t>+</m:t>
              </m:r>
              <m:r>
                <m:t>2.48</m:t>
              </m:r>
            </m:oMath>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4.32</m:t>
              </m:r>
              <m:r>
                <m:rPr>
                  <m:sty m:val="p"/>
                </m:rPr>
                <m:t>±</m:t>
              </m:r>
              <m:r>
                <m:t>4.08</m:t>
              </m:r>
            </m:oMath>
            <w:r>
              <w:t xml:space="preserve">; 4130</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Best physics-informed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3.09</m:t>
              </m:r>
              <m:r>
                <m:rPr>
                  <m:sty m:val="p"/>
                </m:rPr>
                <m:t>±</m:t>
              </m:r>
              <m:r>
                <m:t>2.71</m:t>
              </m:r>
            </m:oMath>
            <w:r>
              <w:t xml:space="preserve">​</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Raw ensemble vs. that variant</w:t>
            </w:r>
          </w:p>
        </w:tc>
        <w:tc>
          <w:tcPr>
            <w:vAlign w:val="top"/>
          </w:tcPr>
          <w:p>
            <w:pPr>
              <w:pStyle w:val="MDPI42tablebody"/>
              <w:suppressAutoHyphens/>
              <w:spacing w:after="40"/>
              <w:jc w:val="center"/>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t xml:space="preserve">recomputed over the family of 15</w:t>
            </w:r>
          </w:p>
        </w:tc>
      </w:tr>
      <w:tr>
        <w:tc>
          <w:tcPr>
            <w:vAlign w:val="top"/>
          </w:tcPr>
          <w:p>
            <w:pPr>
              <w:pStyle w:val="MDPI42tablebody"/>
              <w:suppressAutoHyphens/>
              <w:spacing w:after="40"/>
              <w:jc w:val="left"/>
            </w:pPr>
            <w:r>
              <w:t xml:space="preserve">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Stock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PPO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0.45</m:t>
              </m:r>
              <m:r>
                <m:rPr>
                  <m:sty m:val="p"/>
                </m:rPr>
                <m:t>±</m:t>
              </m:r>
              <m:r>
                <m:t>2.97</m:t>
              </m:r>
            </m:oMath>
            <w:r>
              <w:t xml:space="preserve">; 1330</w:t>
            </w:r>
          </w:p>
        </w:tc>
        <w:tc>
          <w:tcPr>
            <w:vAlign w:val="top"/>
          </w:tcPr>
          <w:p>
            <w:pPr>
              <w:pStyle w:val="MDPI42tablebody"/>
              <w:suppressAutoHyphens/>
              <w:spacing w:after="40"/>
              <w:jc w:val="left"/>
            </w:pPr>
            <w:r>
              <w:rPr>
                <w:rStyle w:val="VerbatimChar"/>
              </w:rPr>
              <w:t xml:space="preserve">final/main.csv</w:t>
            </w:r>
          </w:p>
        </w:tc>
      </w:tr>
      <w:tr>
        <w:tc>
          <w:tcPr>
            <w:gridSpan w:val="3"/>
            <w:vAlign w:val="center"/>
          </w:tcPr>
          <w:p>
            <w:pPr>
              <w:pStyle w:val="MDPI42tablebody"/>
              <w:keepNext/>
              <w:suppressAutoHyphens/>
              <w:spacing w:before="60"/>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6.42</m:t>
              </m:r>
              <m:r>
                <m:rPr>
                  <m:sty m:val="p"/>
                </m:rPr>
                <m:t>±</m:t>
              </m:r>
              <m:r>
                <m:t>0.95</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vAlign w:val="top"/>
          </w:tcPr>
          <w:p>
            <w:pPr>
              <w:pStyle w:val="MDPI42tablebody"/>
              <w:suppressAutoHyphens/>
              <w:spacing w:after="40"/>
              <w:jc w:val="left"/>
            </w:pPr>
            <w:r>
              <w:t xml:space="preserve">Untuned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0.33</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gridSpan w:val="3"/>
            <w:vAlign w:val="center"/>
          </w:tcPr>
          <w:p>
            <w:pPr>
              <w:pStyle w:val="MDPI42tablebody"/>
              <w:keepNext/>
              <w:suppressAutoHyphens/>
              <w:spacing w:before="60"/>
              <w:jc w:val="left"/>
            </w:pPr>
            <w:r>
              <w:rPr>
                <w:i/>
                <w:iCs/>
              </w:rPr>
              <w:t xml:space="preserve">Benchmarking safeguards, mechanism and robustness</w:t>
            </w:r>
          </w:p>
        </w:tc>
      </w:tr>
      <w:tr>
        <w:tc>
          <w:tcPr>
            <w:vAlign w:val="top"/>
          </w:tcPr>
          <w:p>
            <w:pPr>
              <w:pStyle w:val="MDPI42tablebody"/>
              <w:suppressAutoHyphens/>
              <w:spacing w:after="40"/>
              <w:jc w:val="left"/>
            </w:pPr>
            <w:r>
              <w:t xml:space="preserve">Gain from tuning the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3.49</m:t>
              </m:r>
            </m:oMath>
            <w:r>
              <w:t xml:space="preserve">​</w:t>
            </w:r>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3.66</m:t>
              </m:r>
              <m:r>
                <m:rPr>
                  <m:sty m:val="p"/>
                </m:rPr>
                <m:t>→</m:t>
              </m:r>
              <m:r>
                <m:rPr>
                  <m:sty m:val="p"/>
                </m:rPr>
                <m:t>+</m:t>
              </m:r>
              <m:r>
                <m:t>1.23</m:t>
              </m:r>
            </m:oMath>
            <w:r>
              <w:t xml:space="preserve">​</w:t>
            </w:r>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vAlign w:val="top"/>
          </w:tcPr>
          <w:p>
            <w:pPr>
              <w:pStyle w:val="MDPI42tablebody"/>
              <w:suppressAutoHyphens/>
              <w:spacing w:after="40"/>
              <w:jc w:val="left"/>
            </w:pPr>
            <w:r>
              <w:t xml:space="preserve">Boiler-coefficient knock-in, priced: median / mean</w:t>
            </w:r>
          </w:p>
        </w:tc>
        <w:tc>
          <w:tcPr>
            <w:vAlign w:val="top"/>
          </w:tcPr>
          <w:p>
            <w:pPr>
              <w:pStyle w:val="MDPI42tablebody"/>
              <w:suppressAutoHyphens/>
              <w:spacing w:after="40"/>
              <w:jc w:val="center"/>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rPr>
                <w:rStyle w:val="VerbatimChar"/>
              </w:rPr>
              <w:t xml:space="preserve">priced_mech/​mechanism_pricedMech*.csv</w:t>
            </w:r>
          </w:p>
        </w:tc>
      </w:tr>
      <w:tr>
        <w:tc>
          <w:tcPr>
            <w:vAlign w:val="top"/>
          </w:tcPr>
          <w:p>
            <w:pPr>
              <w:pStyle w:val="MDPI42tablebody"/>
              <w:suppressAutoHyphens/>
              <w:spacing w:after="40"/>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top"/>
          </w:tcPr>
          <w:p>
            <w:pPr>
              <w:pStyle w:val="MDPI42tablebody"/>
              <w:suppressAutoHyphens/>
              <w:spacing w:after="40"/>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MDPI52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MDPI51figurecaption"/>
      </w:pPr>
      <w:r>
        <w:rPr>
          <w:b/>
        </w:rPr>
        <w:t xml:space="preserve">Graphical Abstract. </w:t>
      </w:r>
      <w:r>
        <w:t>(</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MDPI62backmatter"/>
      </w:pPr>
      <w:r>
        <w:rPr>
          <w:b/>
          <w:bCs/>
        </w:rPr>
        <w:t xml:space="preserve">Supplementary Materials:</w:t>
      </w:r>
      <w:r>
        <w:t xml:space="preserve"> </w:t>
      </w:r>
      <w:r>
        <w:t xml:space="preserve">Not applicable.</w:t>
      </w:r>
    </w:p>
    <w:p>
      <w:pPr>
        <w:pStyle w:val="MDPI62backmatter"/>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MDPI62backmatter"/>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replication tree used to prepare this manuscript</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 Analysis code: https://doi.org/10.5281/zenodo.22939740. The record does not include per-run result tables.</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bCs/>
        </w:rPr>
        <w:t xml:space="preserve">Acknowledgments:</w:t>
      </w:r>
      <w:r>
        <w:t xml:space="preserve"> </w:t>
      </w:r>
      <w:r>
        <w:t xml:space="preserve">Not applicable.</w:t>
      </w:r>
    </w:p>
    <w:p>
      <w:pPr>
        <w:pStyle w:val="MDPI62backmatter"/>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6" w:name="references"/>
    <w:p>
      <w:pPr>
        <w:pStyle w:val="MDPI21heading1"/>
      </w:pPr>
      <w:r>
        <w:t xml:space="preserve">References</w:t>
      </w:r>
    </w:p>
    <w:p>
      <w:pPr>
        <w:pStyle w:val="MDPI81references"/>
      </w:pPr>
      <w:r>
        <w:t>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MDPI81references"/>
      </w:pPr>
      <w:r>
        <w:t>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MDPI81references"/>
      </w:pPr>
      <w:r>
        <w:t>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MDPI81references"/>
      </w:pPr>
      <w:r>
        <w:t>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MDPI81references"/>
      </w:pPr>
      <w:r>
        <w:t>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 Available online:</w:t>
      </w:r>
      <w:r>
        <w:t xml:space="preserve"> </w:t>
      </w:r>
      <w:hyperlink r:id="rId111">
        <w:r>
          <w:rPr>
            <w:rStyle w:val="Hyperlink"/>
          </w:rPr>
          <w:t xml:space="preserve">https://openreview.net/forum?id=tQVZgvXhZb</w:t>
        </w:r>
      </w:hyperlink>
      <w:r>
        <w:t xml:space="preserve"> </w:t>
      </w:r>
      <w:r>
        <w:t xml:space="preserve">(accessed on 23 September 2026).</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2">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3">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4">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5">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6">
        <w:r>
          <w:rPr>
            <w:rStyle w:val="Hyperlink"/>
          </w:rPr>
          <w:t xml:space="preserve">https://doi.org/10.1002/qj.3803</w:t>
        </w:r>
      </w:hyperlink>
    </w:p>
    <w:p>
      <w:pPr>
        <w:pStyle w:val="MDPI81references"/>
      </w:pPr>
      <w:r>
        <w:t>Zippenfenig, P. Open-Meteo.com Weather API, 2023; Zenodo (concept DOI, all versions).</w:t>
      </w:r>
      <w:r>
        <w:t xml:space="preserve"> </w:t>
      </w:r>
      <w:hyperlink r:id="rId117">
        <w:r>
          <w:rPr>
            <w:rStyle w:val="Hyperlink"/>
          </w:rPr>
          <w:t xml:space="preserve">https://doi.org/10.5281/zenodo.7970649</w:t>
        </w:r>
      </w:hyperlink>
      <w:r>
        <w:t xml:space="preserve">. Historical archive endpoint available online:</w:t>
      </w:r>
      <w:r>
        <w:t xml:space="preserve"> </w:t>
      </w:r>
      <w:hyperlink r:id="rId118">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9">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0">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21">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2">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3">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4">
        <w:r>
          <w:rPr>
            <w:rStyle w:val="Hyperlink"/>
          </w:rPr>
          <w:t xml:space="preserve">https://doi.org/10.1002/0471725153</w:t>
        </w:r>
      </w:hyperlink>
    </w:p>
    <w:p>
      <w:pPr>
        <w:pStyle w:val="MDPI81references"/>
      </w:pPr>
      <w:r>
        <w:t>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5">
        <w:r>
          <w:rPr>
            <w:rStyle w:val="Hyperlink"/>
          </w:rPr>
          <w:t xml:space="preserve">https://doi.org/10.3390/agronomy15122781</w:t>
        </w:r>
      </w:hyperlink>
    </w:p>
    <w:bookmarkEnd w:id="126"/>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2026-09-23T07:40:46Z</dcterms:created>
  <dcterms:modified xsi:type="dcterms:W3CDTF">2026-09-23T07:40:46Z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Among first-order, undenoised configurations under sparse estimators,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