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MDPI11articletype"/>
      </w:pPr>
      <w:r>
        <w:t>Article</w:t>
      </w:r>
    </w:p>
    <w:p>
      <w:pPr>
        <w:pStyle w:val="MDPI12title"/>
      </w:pPr>
      <w:r>
        <w:t xml:space="preserve">Multi-step stability selects sparse surrogate models for economic</w:t>
      </w:r>
      <w:r>
        <w:t xml:space="preserve"> </w:t>
      </w:r>
      <w:r>
        <w:t xml:space="preserve">greenhouse climate control: an in silico study of feature-library design and</w:t>
      </w:r>
      <w:r>
        <w:t xml:space="preserve"> </w:t>
      </w:r>
      <w:r>
        <w:t xml:space="preserve">actuator-pathway survival</w:t>
      </w:r>
    </w:p>
    <w:p>
      <w:pPr>
        <w:pStyle w:val="MDPI13authornames"/>
      </w:pPr>
      <w:r>
        <w:rPr>
          <w:b/>
        </w:rPr>
        <w:t>Ivan I. Naumov</w:t>
      </w:r>
      <w:r>
        <w:rPr>
          <w:vertAlign w:val="superscript"/>
        </w:rPr>
        <w:t>1,*</w:t>
      </w:r>
      <w:r>
        <w:rPr>
          <w:b w:val="0"/>
        </w:rPr>
        <w:t xml:space="preserve"> 0000-0002-8582-3203</w:t>
      </w:r>
      <w:r>
        <w:rPr>
          <w:b w:val="0"/>
        </w:rPr>
        <w:t xml:space="preserve">; </w:t>
      </w:r>
      <w:r>
        <w:rPr>
          <w:b/>
        </w:rPr>
        <w:t>Maksim V. Lyashov</w:t>
      </w:r>
      <w:r>
        <w:rPr>
          <w:vertAlign w:val="superscript"/>
        </w:rPr>
        <w:t>1</w:t>
      </w:r>
      <w:r>
        <w:rPr>
          <w:b w:val="0"/>
        </w:rPr>
        <w:t xml:space="preserve"> 0009-0004-9754-3390</w:t>
      </w:r>
      <w:r>
        <w:rPr>
          <w:b w:val="0"/>
        </w:rPr>
        <w:t xml:space="preserve">; </w:t>
      </w:r>
      <w:r>
        <w:rPr>
          <w:b/>
        </w:rPr>
        <w:t>Anton T. Chernyaev</w:t>
      </w:r>
      <w:r>
        <w:rPr>
          <w:vertAlign w:val="superscript"/>
        </w:rPr>
        <w:t>1</w:t>
      </w:r>
      <w:r>
        <w:rPr>
          <w:b w:val="0"/>
        </w:rPr>
        <w:t xml:space="preserve"> 0009-0001-6836-6522</w:t>
      </w:r>
      <w:r>
        <w:rPr>
          <w:b w:val="0"/>
        </w:rPr>
        <w:t xml:space="preserve">; </w:t>
      </w:r>
      <w:r>
        <w:rPr>
          <w:b/>
        </w:rPr>
        <w:t>Mariya S. Kilina</w:t>
      </w:r>
      <w:r>
        <w:rPr>
          <w:vertAlign w:val="superscript"/>
        </w:rPr>
        <w:t>2</w:t>
      </w:r>
      <w:r>
        <w:rPr>
          <w:b w:val="0"/>
        </w:rPr>
        <w:t xml:space="preserve">; </w:t>
      </w:r>
      <w:r>
        <w:rPr>
          <w:b/>
        </w:rPr>
        <w:t>Marina M. Zhdanova</w:t>
      </w:r>
      <w:r>
        <w:rPr>
          <w:vertAlign w:val="superscript"/>
        </w:rPr>
        <w:t>3</w:t>
      </w:r>
      <w:r>
        <w:rPr>
          <w:b w:val="0"/>
        </w:rPr>
        <w:t xml:space="preserve"> 0000-0003-1119-5221</w:t>
      </w:r>
      <w:r>
        <w:rPr>
          <w:b w:val="0"/>
        </w:rPr>
        <w:t xml:space="preserve">; </w:t>
      </w:r>
      <w:r>
        <w:rPr>
          <w:b/>
        </w:rPr>
        <w:t>Elena O. Chernyaeva</w:t>
      </w:r>
      <w:r>
        <w:rPr>
          <w:vertAlign w:val="superscript"/>
        </w:rPr>
        <w:t>1</w:t>
      </w:r>
      <w:r>
        <w:rPr>
          <w:b w:val="0"/>
        </w:rPr>
        <w:t xml:space="preserve"> 0009-0003-3829-3486</w:t>
      </w:r>
      <w:r>
        <w:rPr>
          <w:b w:val="0"/>
        </w:rPr>
        <w:t xml:space="preserve">; </w:t>
      </w:r>
      <w:r>
        <w:rPr>
          <w:b/>
        </w:rPr>
        <w:t>Marina S. Kharina</w:t>
      </w:r>
      <w:r>
        <w:rPr>
          <w:vertAlign w:val="superscript"/>
        </w:rPr>
        <w:t>1</w:t>
      </w:r>
      <w:r>
        <w:rPr>
          <w:b w:val="0"/>
        </w:rPr>
        <w:t xml:space="preserve">; </w:t>
      </w:r>
      <w:r>
        <w:rPr>
          <w:b/>
        </w:rPr>
        <w:t>Angelina E. Merzlikina</w:t>
      </w:r>
      <w:r>
        <w:rPr>
          <w:vertAlign w:val="superscript"/>
        </w:rPr>
        <w:t>1</w:t>
      </w:r>
      <w:r>
        <w:rPr>
          <w:b w:val="0"/>
        </w:rPr>
        <w:t xml:space="preserve"> 0009-0000-5051-346X</w:t>
      </w:r>
      <w:r>
        <w:rPr>
          <w:b w:val="0"/>
        </w:rPr>
        <w:t xml:space="preserve">; </w:t>
      </w:r>
      <w:r>
        <w:rPr>
          <w:b/>
        </w:rPr>
        <w:t>Mariya N. Kulinich</w:t>
      </w:r>
      <w:r>
        <w:rPr>
          <w:vertAlign w:val="superscript"/>
        </w:rPr>
        <w:t>4</w:t>
      </w:r>
    </w:p>
    <w:p>
      <w:pPr>
        <w:pStyle w:val="MDPI16affiliation"/>
      </w:pPr>
      <w:r>
        <w:rPr>
          <w:b/>
        </w:rPr>
        <w:t xml:space="preserve">1 </w:t>
      </w:r>
      <w:r>
        <w:t>World-Class Research Centre "Agroengineering of the Future", Don State Technical University, 1 Gagarin Square, 344003 Rostov-on-Don, Russia; inaumov@donstu.ru (I.I.N.); mlyashov@donstu.ru (M.V.L.); atchernyaev@donstu.ru (A.T.C.); echernyaeva@donstu.ru (E.O.C.); mharina@donstu.ru (M.S.Kh.); aelevchenko@donstu.ru (A.E.M.)</w:t>
      </w:r>
    </w:p>
    <w:p>
      <w:pPr>
        <w:pStyle w:val="MDPI16affiliation"/>
      </w:pPr>
      <w:r>
        <w:rPr>
          <w:b/>
        </w:rPr>
        <w:t xml:space="preserve">2 </w:t>
      </w:r>
      <w:r>
        <w:t>Department of Hydraulics, Hydropneumatic Automation and Thermal Processes, Don State Technical University, 1 Gagarin Square, 344003 Rostov-on-Don, Russia; Mkilina@donstu.ru (M.S.K.)</w:t>
      </w:r>
    </w:p>
    <w:p>
      <w:pPr>
        <w:pStyle w:val="MDPI16affiliation"/>
      </w:pPr>
      <w:r>
        <w:rPr>
          <w:b/>
        </w:rPr>
        <w:t xml:space="preserve">3 </w:t>
      </w:r>
      <w:r>
        <w:t>Department of Cybersecurity of Information Systems, Don State Technical University, 1 Gagarin Square, 344003 Rostov-on-Don, Russia; mpismenskova@donstu.ru (M.M.Z.)</w:t>
      </w:r>
    </w:p>
    <w:p>
      <w:pPr>
        <w:pStyle w:val="MDPI16affiliation"/>
      </w:pPr>
      <w:r>
        <w:rPr>
          <w:b/>
        </w:rPr>
        <w:t xml:space="preserve">4 </w:t>
      </w:r>
      <w:r>
        <w:t>Research Administration Office, Don State Technical University, 1 Gagarin Square, 344003 Rostov-on-Don, Russia; mkulinich@donstu.ru (M.N.K.)</w:t>
      </w:r>
    </w:p>
    <w:p>
      <w:pPr>
        <w:pStyle w:val="MDPI16affiliation"/>
      </w:pPr>
      <w:r>
        <w:rPr>
          <w:b/>
        </w:rPr>
        <w:t xml:space="preserve">* Correspondence: </w:t>
      </w:r>
      <w:r>
        <w:t>inaumov@donstu.ru</w:t>
      </w:r>
    </w:p>
    <w:p>
      <w:pPr>
        <w:pStyle w:val="MDPI17abstract"/>
      </w:pPr>
      <w:r>
        <w:rPr>
          <w:b/>
        </w:rPr>
        <w:t xml:space="preserve">Abstract: </w:t>
      </w:r>
      <w:r>
        <w:t xml:space="preserve">Economic model predictive control (MPC) can coordinate crop-climate requirements</w:t>
      </w:r>
      <w:r>
        <w:t xml:space="preserve"> </w:t>
      </w:r>
      <w:r>
        <w:t xml:space="preserve">and resource costs in greenhouse production, but comparing candidate process</w:t>
      </w:r>
      <w:r>
        <w:t xml:space="preserve"> </w:t>
      </w:r>
      <w:r>
        <w:t xml:space="preserve">models at crop scale is expensive. We therefore conducted an in silico study using</w:t>
      </w:r>
      <w:r>
        <w:t xml:space="preserve"> </w:t>
      </w:r>
      <w:r>
        <w:t xml:space="preserve">the published GreenLight tomato greenhouse model driven by ERA5 weather. Seventy-two</w:t>
      </w:r>
      <w:r>
        <w:t xml:space="preserve"> </w:t>
      </w:r>
      <w:r>
        <w:t xml:space="preserve">sparse-identification configurations were screened, and 15 controllers were</w:t>
      </w:r>
      <w:r>
        <w:t xml:space="preserve"> </w:t>
      </w:r>
      <w:r>
        <w:t xml:space="preserve">compared over four 60-day test seasons with up to 20 identification replicates.</w:t>
      </w:r>
      <w:r>
        <w:t xml:space="preserve"> </w:t>
      </w:r>
      <w:r>
        <w:t xml:space="preserve">Outcome measures were simulated seasonal margin and climate-corridor violations. One-step</w:t>
      </w:r>
      <w:r>
        <w:t xml:space="preserve"> </w:t>
      </w:r>
      <w:r>
        <w:t xml:space="preserve">accuracy and multi-step stability ranked the feature libraries oppositely:</w:t>
      </w:r>
      <w:r>
        <w:t xml:space="preserve"> </w:t>
      </w:r>
      <w:r>
        <w:t xml:space="preserve">physically motivated features reduced one-step temperature root-mean-square error</w:t>
      </w:r>
      <w:r>
        <w:t xml:space="preserve"> </w:t>
      </w:r>
      <w:r>
        <w:t xml:space="preserve">(RMSE) from 1.86 to</w:t>
      </w:r>
      <w:r>
        <w:t xml:space="preserve"> </w:t>
      </w:r>
      <w:r>
        <w:t xml:space="preserve">1.68 °C but increased median 24 h rollout RMSE from 2.67 to</w:t>
      </w:r>
      <w:r>
        <w:t xml:space="preserve"> </w:t>
      </w:r>
      <w:r>
        <w:t xml:space="preserve">24.27 °C. The library selected by multi-step stability achieved the</w:t>
      </w:r>
      <w:r>
        <w:t xml:space="preserve"> </w:t>
      </w:r>
      <w:r>
        <w:t xml:space="preserve">highest mean margin (</w:t>
      </w:r>
      <m:oMath>
        <m:r>
          <m:rPr>
            <m:sty m:val="p"/>
          </m:rPr>
          <m:t>+</m:t>
        </m:r>
        <m:r>
          <m:t>4.32</m:t>
        </m:r>
      </m:oMath>
      <w:r>
        <w:t xml:space="preserve"> EUR m</w:t>
      </w:r>
      <m:oMath>
        <m:sSup>
          <m:e>
            <m:r>
              <m:t>​</m:t>
            </m:r>
          </m:e>
          <m:sup>
            <m:r>
              <m:rPr>
                <m:sty m:val="p"/>
              </m:rPr>
              <m:t>−</m:t>
            </m:r>
            <m:r>
              <m:t>2</m:t>
            </m:r>
          </m:sup>
        </m:sSup>
      </m:oMath>
      <w:r>
        <w:t xml:space="preserve">), compared with</w:t>
      </w:r>
      <w:r>
        <w:t xml:space="preserve"> </w:t>
      </w:r>
      <m:oMath>
        <m:r>
          <m:rPr>
            <m:sty m:val="p"/>
          </m:rPr>
          <m:t>+</m:t>
        </m:r>
        <m:r>
          <m:t>3.09</m:t>
        </m:r>
      </m:oMath>
      <w:r>
        <w:t xml:space="preserve"> </w:t>
      </w:r>
      <w:r>
        <w:t xml:space="preserve">for the best</w:t>
      </w:r>
      <w:r>
        <w:t xml:space="preserve"> </w:t>
      </w:r>
      <w:r>
        <w:t xml:space="preserve">physics-informed variant and</w:t>
      </w:r>
      <w:r>
        <w:t xml:space="preserve"> </w:t>
      </w:r>
      <m:oMath>
        <m:r>
          <m:rPr>
            <m:sty m:val="p"/>
          </m:rPr>
          <m:t>+</m:t>
        </m:r>
        <m:r>
          <m:t>2.26</m:t>
        </m:r>
      </m:oMath>
      <w:r>
        <w:t xml:space="preserve"> </w:t>
      </w:r>
      <w:r>
        <w:t xml:space="preserve">for a tuned agronomic heuristic. Conditioning</w:t>
      </w:r>
      <w:r>
        <w:t xml:space="preserve"> </w:t>
      </w:r>
      <w:r>
        <w:t xml:space="preserve">did not explain the non-monotone margin pattern (</w:t>
      </w:r>
      <m:oMath>
        <m:r>
          <m:rPr>
            <m:sty m:val="p"/>
          </m:rPr>
          <m:t>+</m:t>
        </m:r>
        <m:r>
          <m:t>4.32</m:t>
        </m:r>
      </m:oMath>
      <w:r>
        <w:t xml:space="preserve">,</w:t>
      </w:r>
      <w:r>
        <w:t xml:space="preserve"> </w:t>
      </w:r>
      <m:oMath>
        <m:r>
          <m:rPr>
            <m:sty m:val="p"/>
          </m:rPr>
          <m:t>+</m:t>
        </m:r>
        <m:r>
          <m:t>0.28</m:t>
        </m:r>
      </m:oMath>
      <w:r>
        <w:t xml:space="preserve">,</w:t>
      </w:r>
      <w:r>
        <w:t xml:space="preserve"> </w:t>
      </w:r>
      <m:oMath>
        <m:r>
          <m:rPr>
            <m:sty m:val="p"/>
          </m:rPr>
          <m:t>+</m:t>
        </m:r>
        <m:r>
          <m:t>2.75</m:t>
        </m:r>
      </m:oMath>
      <w:r>
        <w:t xml:space="preserve">);</w:t>
      </w:r>
      <w:r>
        <w:t xml:space="preserve"> </w:t>
      </w:r>
      <w:r>
        <w:t xml:space="preserve">performance instead tracked survival of the direct boiler coefficient after</w:t>
      </w:r>
      <w:r>
        <w:t xml:space="preserve"> </w:t>
      </w:r>
      <w:r>
        <w:t xml:space="preserve">sparsification (55, 15, 55 %). Five controllers remained on the margin–violation</w:t>
      </w:r>
      <w:r>
        <w:t xml:space="preserve"> </w:t>
      </w:r>
      <w:r>
        <w:t xml:space="preserve">Pareto front. These results support rollout-based, actuator-aware surrogate</w:t>
      </w:r>
      <w:r>
        <w:t xml:space="preserve"> </w:t>
      </w:r>
      <w:r>
        <w:t xml:space="preserve">screening for greenhouse MPC, but establish comparative simulation evidence rather</w:t>
      </w:r>
      <w:r>
        <w:t xml:space="preserve"> </w:t>
      </w:r>
      <w:r>
        <w:t xml:space="preserve">than field performance.</w:t>
      </w:r>
    </w:p>
    <w:p>
      <w:pPr>
        <w:pStyle w:val="MDPI18keywords"/>
      </w:pPr>
      <w:r>
        <w:rPr>
          <w:b/>
          <w:bCs/>
        </w:rPr>
        <w:t xml:space="preserve">Keywords:</w:t>
      </w:r>
      <w:r>
        <w:t xml:space="preserve"> </w:t>
      </w:r>
      <w:r>
        <w:t xml:space="preserve">greenhouse climate control; protected tomato production; economic model predictive</w:t>
      </w:r>
      <w:r>
        <w:t xml:space="preserve"> </w:t>
      </w:r>
      <w:r>
        <w:t xml:space="preserve">control; sparse identification of nonlinear dynamics; simulation-based evaluation;</w:t>
      </w:r>
      <w:r>
        <w:t xml:space="preserve"> </w:t>
      </w:r>
      <w:r>
        <w:t xml:space="preserve">control-oriented model selection; multi-step prediction error; actuator-pathway survival</w:t>
      </w:r>
    </w:p>
    <w:p>
      <w:pPr>
        <w:pStyle w:val="MDPI19line"/>
        <w:jc w:val="left"/>
      </w:pPr>
    </w:p>
    <w:bookmarkStart w:id="26" w:name="sec:intro"/>
    <w:p>
      <w:pPr>
        <w:pStyle w:val="MDPI21heading1"/>
      </w:pPr>
      <w:r>
        <w:t xml:space="preserve">1. </w:t>
      </w:r>
      <w:r>
        <w:t xml:space="preserve">Introduction</w:t>
      </w:r>
    </w:p>
    <w:p>
      <w:pPr>
        <w:pStyle w:val="MDPI31text"/>
      </w:pPr>
      <w:r>
        <w:t xml:space="preserve">Protected tomato production depends on maintaining a productive microclimate while</w:t>
      </w:r>
      <w:r>
        <w:t xml:space="preserve"> </w:t>
      </w:r>
      <w:r>
        <w:t xml:space="preserve">containing the variable costs of heating, supplementary lighting and CO</w:t>
      </w:r>
      <m:oMath>
        <m:sSub>
          <m:e>
            <m:r>
              <m:t>​</m:t>
            </m:r>
          </m:e>
          <m:sub>
            <m:r>
              <m:t>2</m:t>
            </m:r>
          </m:sub>
        </m:sSub>
      </m:oMath>
      <w:r>
        <w:t xml:space="preserve"> </w:t>
      </w:r>
      <w:r>
        <w:t xml:space="preserve">enrichment.</w:t>
      </w:r>
      <w:r>
        <w:t xml:space="preserve"> </w:t>
      </w:r>
      <w:r>
        <w:t xml:space="preserve">These inputs affect crop growth and resource use simultaneously, so a control strategy</w:t>
      </w:r>
      <w:r>
        <w:t xml:space="preserve"> </w:t>
      </w:r>
      <w:r>
        <w:t xml:space="preserve">should be judged agronomically and economically rather than by setpoint tracking alone</w:t>
      </w:r>
      <w:r>
        <w:t xml:space="preserve"> </w:t>
      </w:r>
      <w:r>
        <w:t xml:space="preserve">[1–2]. Economic model predictive control (MPC) provides that</w:t>
      </w:r>
      <w:r>
        <w:t xml:space="preserve"> </w:t>
      </w:r>
      <w:r>
        <w:t xml:space="preserve">framework: inputs are optimised over a finite horizon subject to temperature, humidity and</w:t>
      </w:r>
      <w:r>
        <w:t xml:space="preserve"> </w:t>
      </w:r>
      <w:r>
        <w:t xml:space="preserve">CO</w:t>
      </w:r>
      <m:oMath>
        <m:sSub>
          <m:e>
            <m:r>
              <m:t>​</m:t>
            </m:r>
          </m:e>
          <m:sub>
            <m:r>
              <m:t>2</m:t>
            </m:r>
          </m:sub>
        </m:sSub>
      </m:oMath>
      <w:r>
        <w:t xml:space="preserve"> </w:t>
      </w:r>
      <w:r>
        <w:t xml:space="preserve">constraints [3–6].</w:t>
      </w:r>
    </w:p>
    <w:p>
      <w:pPr>
        <w:pStyle w:val="MDPI31text"/>
      </w:pPr>
      <w:r>
        <w:t xml:space="preserve">Simulation-based greenhouse studies are established in this application area. Xu et al. used a greenhouse–crop model to compare open- and closed-loop optimal control and to</w:t>
      </w:r>
      <w:r>
        <w:t xml:space="preserve"> </w:t>
      </w:r>
      <w:r>
        <w:t xml:space="preserve">estimate lettuce yield and profit in an explicitly computational study</w:t>
      </w:r>
      <w:r>
        <w:t xml:space="preserve"> </w:t>
      </w:r>
      <w:r>
        <w:t xml:space="preserve">[7]. Wen et al. combined measured blueberry photosynthesis with an SVR</w:t>
      </w:r>
      <w:r>
        <w:t xml:space="preserve"> </w:t>
      </w:r>
      <w:r>
        <w:t xml:space="preserve">model and simulated multi-objective light–CO</w:t>
      </w:r>
      <m:oMath>
        <m:sSub>
          <m:e>
            <m:r>
              <m:t>​</m:t>
            </m:r>
          </m:e>
          <m:sub>
            <m:r>
              <m:t>2</m:t>
            </m:r>
          </m:sub>
        </m:sSub>
      </m:oMath>
      <w:r>
        <w:t xml:space="preserve"> </w:t>
      </w:r>
      <w:r>
        <w:t xml:space="preserve">regulation</w:t>
      </w:r>
      <w:r>
        <w:t xml:space="preserve"> </w:t>
      </w:r>
      <w:r>
        <w:t xml:space="preserve">[8], while E</w:t>
      </w:r>
      <w:r>
        <w:t xml:space="preserve">ć</w:t>
      </w:r>
      <w:r>
        <w:t xml:space="preserve">im-uri</w:t>
      </w:r>
      <w:r>
        <w:t xml:space="preserve">ć</w:t>
      </w:r>
      <w:r>
        <w:t xml:space="preserve"> </w:t>
      </w:r>
      <w:r>
        <w:t xml:space="preserve">et al. coupled a TRNSYS greenhouse</w:t>
      </w:r>
      <w:r>
        <w:t xml:space="preserve"> </w:t>
      </w:r>
      <w:r>
        <w:t xml:space="preserve">model to an artificial neural network and anchored the thermal model to measured</w:t>
      </w:r>
      <w:r>
        <w:t xml:space="preserve"> </w:t>
      </w:r>
      <w:r>
        <w:t xml:space="preserve">temperatures [9]. These examples show both the value and the evidential</w:t>
      </w:r>
      <w:r>
        <w:t xml:space="preserve"> </w:t>
      </w:r>
      <w:r>
        <w:t xml:space="preserve">limit of simulation: virtual experiments can isolate controller and model-design effects,</w:t>
      </w:r>
      <w:r>
        <w:t xml:space="preserve"> </w:t>
      </w:r>
      <w:r>
        <w:t xml:space="preserve">but field performance requires empirical anchoring. The present study is deliberately at</w:t>
      </w:r>
      <w:r>
        <w:t xml:space="preserve"> </w:t>
      </w:r>
      <w:r>
        <w:t xml:space="preserve">the simulation-only end of that spectrum. It uses the independently published GreenLight</w:t>
      </w:r>
      <w:r>
        <w:t xml:space="preserve"> </w:t>
      </w:r>
      <w:r>
        <w:t xml:space="preserve">tomato model and recorded weather forcing, but introduces no new greenhouse, plant or</w:t>
      </w:r>
      <w:r>
        <w:t xml:space="preserve"> </w:t>
      </w:r>
      <w:r>
        <w:t xml:space="preserve">actuator measurements. Its claims are therefore comparative statements inside a defined</w:t>
      </w:r>
      <w:r>
        <w:t xml:space="preserve"> </w:t>
      </w:r>
      <w:r>
        <w:t xml:space="preserve">virtual testbed, not demonstrations of commercial greenhouse performance.</w:t>
      </w:r>
    </w:p>
    <w:p>
      <w:pPr>
        <w:pStyle w:val="MDPI31text"/>
      </w:pPr>
      <w:r>
        <w:t xml:space="preserve">MPC requires a process model, and calibrating a detailed mechanistic greenhouse model for</w:t>
      </w:r>
      <w:r>
        <w:t xml:space="preserve"> </w:t>
      </w:r>
      <w:r>
        <w:t xml:space="preserve">every site is laborious. A surrogate identified from simulated or measured trajectories</w:t>
      </w:r>
      <w:r>
        <w:t xml:space="preserve"> </w:t>
      </w:r>
      <w:r>
        <w:t xml:space="preserve">can reduce that burden. Sparse identification of nonlinear dynamics (SINDy) is attractive</w:t>
      </w:r>
      <w:r>
        <w:t xml:space="preserve"> </w:t>
      </w:r>
      <w:r>
        <w:t xml:space="preserve">because it expresses the dynamics as a sparse combination of library functions</w:t>
      </w:r>
      <w:r>
        <w:t xml:space="preserve"> </w:t>
      </w:r>
      <w:r>
        <w:t xml:space="preserve">[10–13]. Unlike a neural surrogate, the</w:t>
      </w:r>
      <w:r>
        <w:t xml:space="preserve"> </w:t>
      </w:r>
      <w:r>
        <w:t xml:space="preserve">resulting equations can be inspected for physical and dimensional consistency and embedded</w:t>
      </w:r>
      <w:r>
        <w:t xml:space="preserve"> </w:t>
      </w:r>
      <w:r>
        <w:t xml:space="preserve">analytically in an MPC solver.</w:t>
      </w:r>
    </w:p>
    <w:p>
      <w:pPr>
        <w:pStyle w:val="MDPI31text"/>
      </w:pPr>
      <w:r>
        <w:t xml:space="preserve">Three benchmarking risks complicate an objective comparison of such surrogates. First,</w:t>
      </w:r>
      <w:r>
        <w:t xml:space="preserve"> </w:t>
      </w:r>
      <w:r>
        <w:t xml:space="preserve">learned controllers may be compared with an unsearched heuristic even though tuned</w:t>
      </w:r>
      <w:r>
        <w:t xml:space="preserve"> </w:t>
      </w:r>
      <w:r>
        <w:t xml:space="preserve">agronomic rules are a strong reference [14–16].</w:t>
      </w:r>
      <w:r>
        <w:t xml:space="preserve"> </w:t>
      </w:r>
      <w:r>
        <w:t xml:space="preserve">Second, a setpoint-tracking index may be reported instead of economic margin</w:t>
      </w:r>
      <w:r>
        <w:t xml:space="preserve"> </w:t>
      </w:r>
      <w:r>
        <w:t xml:space="preserve">[6,14], although the two need not be monotonically related. Third,</w:t>
      </w:r>
      <w:r>
        <w:t xml:space="preserve"> </w:t>
      </w:r>
      <w:r>
        <w:t xml:space="preserve">surrogate hyperparameters are commonly selected by one-step prediction accuracy</w:t>
      </w:r>
      <w:r>
        <w:t xml:space="preserve"> </w:t>
      </w:r>
      <w:r>
        <w:t xml:space="preserve">[12,17], implicitly assuming that the best short-horizon predictor</w:t>
      </w:r>
      <w:r>
        <w:t xml:space="preserve"> </w:t>
      </w:r>
      <w:r>
        <w:t xml:space="preserve">also gives the best controller. Table </w:t>
      </w:r>
      <w:hyperlink w:anchor="tab:defects">
        <w:r>
          <w:rPr>
            <w:rStyle w:val="Hyperlink"/>
          </w:rPr>
          <w:t xml:space="preserve">1</w:t>
        </w:r>
      </w:hyperlink>
      <w:r>
        <w:t xml:space="preserve"> </w:t>
      </w:r>
      <w:r>
        <w:t xml:space="preserve">states the safeguards used here</w:t>
      </w:r>
      <w:r>
        <w:t xml:space="preserve"> </w:t>
      </w:r>
      <w:r>
        <w:t xml:space="preserve">and quantifies sensitivity to removing them.</w:t>
      </w:r>
    </w:p>
    <w:p>
      <w:pPr>
        <w:pStyle w:val="MDPI31text"/>
      </w:pPr>
      <w:r>
        <w:t xml:space="preserve">The third assumption is precisely what identification-for-control research warns against:</w:t>
      </w:r>
      <w:r>
        <w:t xml:space="preserve"> </w:t>
      </w:r>
      <w:r>
        <w:t xml:space="preserve">a model should be judged by the loop it closes, not by open-loop fit alone</w:t>
      </w:r>
      <w:r>
        <w:t xml:space="preserve"> </w:t>
      </w:r>
      <w:r>
        <w:t xml:space="preserve">[18–20]. In model-based reinforcement learning the same</w:t>
      </w:r>
      <w:r>
        <w:t xml:space="preserve"> </w:t>
      </w:r>
      <w:r>
        <w:t xml:space="preserve">problem is termed</w:t>
      </w:r>
      <w:r>
        <w:t xml:space="preserve"> </w:t>
      </w:r>
      <w:r>
        <w:rPr>
          <w:i/>
          <w:iCs/>
        </w:rPr>
        <w:t xml:space="preserve">objective mismatch</w:t>
      </w:r>
      <w:r>
        <w:t xml:space="preserve">: predictive accuracy can be a poor proxy for</w:t>
      </w:r>
      <w:r>
        <w:t xml:space="preserve"> </w:t>
      </w:r>
      <w:r>
        <w:t xml:space="preserve">control performance [21–23], and recent surveys show</w:t>
      </w:r>
      <w:r>
        <w:t xml:space="preserve"> </w:t>
      </w:r>
      <w:r>
        <w:t xml:space="preserve">that it remains relevant for modern data-driven surrogates</w:t>
      </w:r>
      <w:r>
        <w:t xml:space="preserve"> </w:t>
      </w:r>
      <w:r>
        <w:t xml:space="preserve">[24–25]. Exhaustive closed-loop screening is expensive</w:t>
      </w:r>
      <w:r>
        <w:t xml:space="preserve"> </w:t>
      </w:r>
      <w:r>
        <w:t xml:space="preserve">even in simulation because it requires a solver and a full cropping season per candidate.</w:t>
      </w:r>
      <w:r>
        <w:t xml:space="preserve"> </w:t>
      </w:r>
      <w:r>
        <w:t xml:space="preserve">The practical question is therefore narrower: if a greenhouse surrogate must be selected</w:t>
      </w:r>
      <w:r>
        <w:t xml:space="preserve"> </w:t>
      </w:r>
      <w:r>
        <w:t xml:space="preserve">open loop, which inexpensive criterion best anticipates seasonal closed-loop economics?</w:t>
      </w:r>
    </w:p>
    <w:p>
      <w:pPr>
        <w:pStyle w:val="MDPI31text"/>
      </w:pPr>
      <w:r>
        <w:t xml:space="preserve">A related question concerns feature-library design. Physically motivated basis functions</w:t>
      </w:r>
      <w:r>
        <w:t xml:space="preserve"> </w:t>
      </w:r>
      <w:r>
        <w:t xml:space="preserve">such as saturation vapour pressure, vapour-pressure deficit and screen-attenuated</w:t>
      </w:r>
      <w:r>
        <w:t xml:space="preserve"> </w:t>
      </w:r>
      <w:r>
        <w:t xml:space="preserve">radiation are often included on the reasonable assumption that known physics can only</w:t>
      </w:r>
      <w:r>
        <w:t xml:space="preserve"> </w:t>
      </w:r>
      <w:r>
        <w:t xml:space="preserve">help [26–27]. Yet these functions are nonlinear transforms of</w:t>
      </w:r>
      <w:r>
        <w:t xml:space="preserve"> </w:t>
      </w:r>
      <w:r>
        <w:t xml:space="preserve">the same climate states and may be nearly collinear with them; collinearity can destabilise</w:t>
      </w:r>
      <w:r>
        <w:t xml:space="preserve"> </w:t>
      </w:r>
      <w:r>
        <w:t xml:space="preserve">sparse regression [28–29]. We therefore test, rather than</w:t>
      </w:r>
      <w:r>
        <w:t xml:space="preserve"> </w:t>
      </w:r>
      <w:r>
        <w:t xml:space="preserve">assume, whether physically motivated features improve a control-oriented surrogate.</w:t>
      </w:r>
    </w:p>
    <w:bookmarkStart w:id="25" w:name="tab:defects"/>
    <w:p>
      <w:pPr>
        <w:pStyle w:val="MDPI41tablecaption"/>
      </w:pPr>
      <w:r>
        <w:rPr>
          <w:b/>
        </w:rPr>
        <w:t xml:space="preserve">Table 1. </w:t>
      </w:r>
      <w:r>
        <w:t xml:space="preserve">Three benchmarking risks, the safeguards used in this study and the measured</w:t>
      </w:r>
      <w:r>
        <w:t xml:space="preserve"> </w:t>
      </w:r>
      <w:r>
        <w:t xml:space="preserve">sensitivity to removing each safeguard. All monetary values are simulated seasonal margin</w:t>
      </w:r>
      <w:r>
        <w:t xml:space="preserve"> </w:t>
      </w:r>
      <w:r>
        <w:t xml:space="preserve">in EUR m</w:t>
      </w:r>
      <m:oMath>
        <m:sSup>
          <m:e>
            <m:r>
              <m:t>​</m:t>
            </m:r>
          </m:e>
          <m:sup>
            <m:r>
              <m:rPr>
                <m:sty m:val="p"/>
              </m:rPr>
              <m:t>−</m:t>
            </m:r>
            <m:r>
              <m:t>2</m:t>
            </m:r>
          </m:sup>
        </m:sSup>
      </m:oMath>
      <w:r>
        <w:t xml:space="preserve"> </w:t>
      </w:r>
      <w:r>
        <w:t xml:space="preserve">unless stated otherwise.</w:t>
      </w:r>
    </w:p>
    <w:tbl>
      <w:tblPr>
        <w:tblStyle w:val="MDPI41threelinetable"/>
        <w:tblW w:type="auto" w:w="0"/>
        <w:tblLook w:firstRow="1" w:lastRow="0" w:firstColumn="0" w:lastColumn="0" w:noHBand="0" w:noVBand="0" w:val="0020"/>
        <w:tblCaption w:val="Three benchmarking risks, the safeguards used in this study and the measured sensitivity to removing each safeguard. All monetary values are simulated seasonal margin in EUR m^{-2} unless stated otherwise."/>
      </w:tblPr>
      <w:tblGrid>
        <w:gridCol w:w="2640"/>
        <w:gridCol w:w="2640"/>
        <w:gridCol w:w="2640"/>
      </w:tblGrid>
      <w:tr>
        <w:trPr>
          <w:tblHeader w:val="on"/>
        </w:trPr>
        <w:tc>
          <w:tcPr>
            <w:vAlign w:val="center"/>
          </w:tcPr>
          <w:p>
            <w:pPr>
              <w:pStyle w:val="MDPI42tablebody"/>
              <w:jc w:val="center"/>
            </w:pPr>
            <w:r>
              <w:rPr>
                <w:b/>
                <w:bCs/>
              </w:rPr>
              <w:t xml:space="preserve">Benchmarking risk</w:t>
            </w:r>
          </w:p>
        </w:tc>
        <w:tc>
          <w:tcPr>
            <w:vAlign w:val="center"/>
          </w:tcPr>
          <w:p>
            <w:pPr>
              <w:pStyle w:val="MDPI42tablebody"/>
              <w:jc w:val="center"/>
            </w:pPr>
            <w:r>
              <w:rPr>
                <w:b/>
                <w:bCs/>
              </w:rPr>
              <w:t xml:space="preserve">Safeguard used here</w:t>
            </w:r>
          </w:p>
        </w:tc>
        <w:tc>
          <w:tcPr>
            <w:vAlign w:val="center"/>
          </w:tcPr>
          <w:p>
            <w:pPr>
              <w:pStyle w:val="MDPI42tablebody"/>
              <w:jc w:val="center"/>
            </w:pPr>
            <w:r>
              <w:rPr>
                <w:b/>
                <w:bCs/>
              </w:rPr>
              <w:t xml:space="preserve">Observed sensitivity</w:t>
            </w:r>
          </w:p>
        </w:tc>
      </w:tr>
      <w:tr>
        <w:tc>
          <w:tcPr>
            <w:vAlign w:val="center"/>
          </w:tcPr>
          <w:p>
            <w:pPr>
              <w:pStyle w:val="MDPI42tablebody"/>
              <w:jc w:val="center"/>
            </w:pPr>
            <w:r>
              <w:t xml:space="preserve">Unsearched reference: learned controllers compared with a hard-coded heuristic</w:t>
            </w:r>
          </w:p>
        </w:tc>
        <w:tc>
          <w:tcPr>
            <w:vAlign w:val="center"/>
          </w:tcPr>
          <w:p>
            <w:pPr>
              <w:pStyle w:val="MDPI42tablebody"/>
              <w:jc w:val="center"/>
            </w:pPr>
            <w:r>
              <w:t xml:space="preserve">The agronomic rule-based reference is tuned on the training seasons only, by a 16-trial</w:t>
            </w:r>
            <w:r>
              <w:t xml:space="preserve"> </w:t>
            </w:r>
            <w:r>
              <w:t xml:space="preserve">random search – the same trial budget the reinforcement-learning agents receive</w:t>
            </w:r>
          </w:p>
        </w:tc>
        <w:tc>
          <w:tcPr>
            <w:vAlign w:val="center"/>
          </w:tcPr>
          <w:p>
            <w:pPr>
              <w:pStyle w:val="MDPI42tablebody"/>
              <w:jc w:val="center"/>
            </w:pPr>
            <w:r>
              <w:t xml:space="preserve">Tuning lifts the heuristic from</w:t>
            </w:r>
            <w:r>
              <w:t xml:space="preserve"> </w:t>
            </w:r>
            <m:oMath>
              <m:r>
                <m:rPr>
                  <m:sty m:val="p"/>
                </m:rPr>
                <m:t>−</m:t>
              </m:r>
              <m:r>
                <m:t>1.23</m:t>
              </m:r>
            </m:oMath>
            <w:r>
              <w:t xml:space="preserve"> </w:t>
            </w:r>
            <w:r>
              <w:t xml:space="preserve">to</w:t>
            </w:r>
            <w:r>
              <w:t xml:space="preserve"> </w:t>
            </w:r>
            <m:oMath>
              <m:r>
                <m:rPr>
                  <m:sty m:val="p"/>
                </m:rPr>
                <m:t>+</m:t>
              </m:r>
              <m:r>
                <m:t>2.26</m:t>
              </m:r>
            </m:oMath>
            <w:r>
              <w:t xml:space="preserve"> </w:t>
            </w:r>
            <w:r>
              <w:t xml:space="preserve">(gain</w:t>
            </w:r>
            <w:r>
              <w:t xml:space="preserve"> </w:t>
            </w:r>
            <m:oMath>
              <m:r>
                <m:rPr>
                  <m:sty m:val="p"/>
                </m:rPr>
                <m:t>+</m:t>
              </m:r>
              <m:r>
                <m:t>3.49</m:t>
              </m:r>
            </m:oMath>
            <w:r>
              <w:t xml:space="preserve">), so every advantage</w:t>
            </w:r>
            <w:r>
              <w:t xml:space="preserve"> </w:t>
            </w:r>
            <w:r>
              <w:t xml:space="preserve">measured against the untuned reference is overstated by that amount. The tuned heuristic</w:t>
            </w:r>
            <w:r>
              <w:t xml:space="preserve"> </w:t>
            </w:r>
            <w:r>
              <w:t xml:space="preserve">buys the gain with constraint pressure (2813 to 4339 violation steps) and is itself off</w:t>
            </w:r>
            <w:r>
              <w:t xml:space="preserve"> </w:t>
            </w:r>
            <w:r>
              <w:t xml:space="preserve">the Pareto front</w:t>
            </w:r>
          </w:p>
        </w:tc>
      </w:tr>
      <w:tr>
        <w:tc>
          <w:tcPr>
            <w:vAlign w:val="center"/>
          </w:tcPr>
          <w:p>
            <w:pPr>
              <w:pStyle w:val="MDPI42tablebody"/>
              <w:jc w:val="center"/>
            </w:pPr>
            <w:r>
              <w:t xml:space="preserve">Objective mismatch: tracking error reported instead of margin, or MPC actuator weights</w:t>
            </w:r>
            <w:r>
              <w:t xml:space="preserve"> </w:t>
            </w:r>
            <w:r>
              <w:t xml:space="preserve">that are inconsistent with the prices used for evaluation</w:t>
            </w:r>
          </w:p>
        </w:tc>
        <w:tc>
          <w:tcPr>
            <w:vAlign w:val="center"/>
          </w:tcPr>
          <w:p>
            <w:pPr>
              <w:pStyle w:val="MDPI42tablebody"/>
              <w:jc w:val="center"/>
            </w:pPr>
            <w:r>
              <w:t xml:space="preserve">Every controller is scored by the simulator’s own profit function, jointly with</w:t>
            </w:r>
            <w:r>
              <w:t xml:space="preserve"> </w:t>
            </w:r>
            <w:r>
              <w:t xml:space="preserve">constraint violations under Pareto dominance; the MPC stage cost is re-weighted to match</w:t>
            </w:r>
            <w:r>
              <w:t xml:space="preserve"> </w:t>
            </w:r>
            <w:r>
              <w:t xml:space="preserve">the price vector</w:t>
            </w:r>
          </w:p>
        </w:tc>
        <w:tc>
          <w:tcPr>
            <w:vAlign w:val="center"/>
          </w:tcPr>
          <w:p>
            <w:pPr>
              <w:pStyle w:val="MDPI42tablebody"/>
              <w:jc w:val="center"/>
            </w:pPr>
            <w:r>
              <w:t xml:space="preserve">Re-weighting improves both axes for all eight MPC controllers:</w:t>
            </w:r>
            <w:r>
              <w:t xml:space="preserve"> </w:t>
            </w:r>
            <m:oMath>
              <m:r>
                <m:rPr>
                  <m:sty m:val="p"/>
                </m:rPr>
                <m:t>+</m:t>
              </m:r>
              <m:r>
                <m:t>1.54</m:t>
              </m:r>
            </m:oMath>
            <w:r>
              <w:t xml:space="preserve"> </w:t>
            </w:r>
            <w:r>
              <w:t xml:space="preserve">to</w:t>
            </w:r>
            <w:r>
              <w:t xml:space="preserve"> </w:t>
            </w:r>
            <m:oMath>
              <m:r>
                <m:rPr>
                  <m:sty m:val="p"/>
                </m:rPr>
                <m:t>+</m:t>
              </m:r>
              <m:r>
                <m:t>2.74</m:t>
              </m:r>
            </m:oMath>
            <w:r>
              <w:t xml:space="preserve"> </w:t>
            </w:r>
            <w:r>
              <w:t xml:space="preserve">for the</w:t>
            </w:r>
            <w:r>
              <w:t xml:space="preserve"> </w:t>
            </w:r>
            <w:r>
              <w:t xml:space="preserve">five physics-library variants and</w:t>
            </w:r>
            <w:r>
              <w:t xml:space="preserve"> </w:t>
            </w:r>
            <m:oMath>
              <m:r>
                <m:rPr>
                  <m:sty m:val="p"/>
                </m:rPr>
                <m:t>+</m:t>
              </m:r>
              <m:r>
                <m:t>1.57</m:t>
              </m:r>
            </m:oMath>
            <w:r>
              <w:t xml:space="preserve"> </w:t>
            </w:r>
            <w:r>
              <w:t xml:space="preserve">for the neural surrogate, against</w:t>
            </w:r>
            <w:r>
              <w:t xml:space="preserve"> </w:t>
            </w:r>
            <m:oMath>
              <m:r>
                <m:rPr>
                  <m:sty m:val="p"/>
                </m:rPr>
                <m:t>+</m:t>
              </m:r>
              <m:r>
                <m:t>0.21</m:t>
              </m:r>
            </m:oMath>
            <w:r>
              <w:t xml:space="preserve"> </w:t>
            </w:r>
            <w:r>
              <w:t xml:space="preserve">to</w:t>
            </w:r>
            <w:r>
              <w:t xml:space="preserve"> </w:t>
            </w:r>
            <m:oMath>
              <m:r>
                <m:rPr>
                  <m:sty m:val="p"/>
                </m:rPr>
                <m:t>+</m:t>
              </m:r>
              <m:r>
                <m:t>0.25</m:t>
              </m:r>
            </m:oMath>
            <w:r>
              <w:t xml:space="preserve"> </w:t>
            </w:r>
            <w:r>
              <w:t xml:space="preserve">for the two raw-library ones, cutting the apparent library effect from</w:t>
            </w:r>
            <w:r>
              <w:t xml:space="preserve"> </w:t>
            </w:r>
            <m:oMath>
              <m:r>
                <m:rPr>
                  <m:sty m:val="p"/>
                </m:rPr>
                <m:t>+</m:t>
              </m:r>
              <m:r>
                <m:t>3.66</m:t>
              </m:r>
            </m:oMath>
            <w:r>
              <w:t xml:space="preserve"> </w:t>
            </w:r>
            <w:r>
              <w:t xml:space="preserve">to</w:t>
            </w:r>
            <w:r>
              <w:t xml:space="preserve"> </w:t>
            </w:r>
            <m:oMath>
              <m:r>
                <m:rPr>
                  <m:sty m:val="p"/>
                </m:rPr>
                <m:t>+</m:t>
              </m:r>
              <m:r>
                <m:t>1.23</m:t>
              </m:r>
            </m:oMath>
          </w:p>
        </w:tc>
      </w:tr>
      <w:tr>
        <w:tc>
          <w:tcPr>
            <w:vAlign w:val="center"/>
          </w:tcPr>
          <w:p>
            <w:pPr>
              <w:pStyle w:val="MDPI42tablebody"/>
              <w:jc w:val="center"/>
            </w:pPr>
            <w:r>
              <w:t xml:space="preserve">Open-loop selection: identification configuration chosen by one-step prediction accuracy</w:t>
            </w:r>
          </w:p>
        </w:tc>
        <w:tc>
          <w:tcPr>
            <w:vAlign w:val="center"/>
          </w:tcPr>
          <w:p>
            <w:pPr>
              <w:pStyle w:val="MDPI42tablebody"/>
              <w:jc w:val="center"/>
            </w:pPr>
            <w:r>
              <w:t xml:space="preserve">Candidates are scored by multi-step rollout stability and regression conditioning, fixed</w:t>
            </w:r>
            <w:r>
              <w:t xml:space="preserve"> </w:t>
            </w:r>
            <w:r>
              <w:t xml:space="preserve">before and independently of any closed-loop evaluation</w:t>
            </w:r>
          </w:p>
        </w:tc>
        <w:tc>
          <w:tcPr>
            <w:vAlign w:val="center"/>
          </w:tcPr>
          <w:p>
            <w:pPr>
              <w:pStyle w:val="MDPI42tablebody"/>
              <w:jc w:val="center"/>
            </w:pPr>
            <w:r>
              <w:t xml:space="preserve">Among the candidates that are embeddable in the solver, the best one-step configuration</w:t>
            </w:r>
            <w:r>
              <w:t xml:space="preserve"> </w:t>
            </w:r>
            <w:r>
              <w:t xml:space="preserve">comes from the library with condition number</w:t>
            </w:r>
            <w:r>
              <w:t xml:space="preserve"> </w:t>
            </w:r>
            <m:oMath>
              <m:r>
                <m:t>53.4</m:t>
              </m:r>
            </m:oMath>
            <w:r>
              <w:t xml:space="preserve"> </w:t>
            </w:r>
            <w:r>
              <w:t xml:space="preserve">rather than the one with</w:t>
            </w:r>
            <w:r>
              <w:t xml:space="preserve"> </w:t>
            </w:r>
            <m:oMath>
              <m:r>
                <m:t>8.2</m:t>
              </m:r>
            </m:oMath>
            <w:r>
              <w:t xml:space="preserve">, and</w:t>
            </w:r>
            <w:r>
              <w:t xml:space="preserve"> </w:t>
            </w:r>
            <w:r>
              <w:t xml:space="preserve">with median 24-h rollout RMSE</w:t>
            </w:r>
            <w:r>
              <w:t xml:space="preserve"> </w:t>
            </w:r>
            <m:oMath>
              <m:r>
                <m:t>24.27</m:t>
              </m:r>
            </m:oMath>
            <w:r>
              <w:t xml:space="preserve"> </w:t>
            </w:r>
            <m:oMath>
              <m:sSup>
                <m:e>
                  <m:r>
                    <m:t>​</m:t>
                  </m:r>
                </m:e>
                <m:sup>
                  <m:r>
                    <m:rPr>
                      <m:sty m:val="p"/>
                    </m:rPr>
                    <m:t>∘</m:t>
                  </m:r>
                </m:sup>
              </m:sSup>
            </m:oMath>
            <w:r>
              <w:t xml:space="preserve">C rather than</w:t>
            </w:r>
            <w:r>
              <w:t xml:space="preserve"> </w:t>
            </w:r>
            <m:oMath>
              <m:r>
                <m:t>2.67</m:t>
              </m:r>
            </m:oMath>
            <w:r>
              <w:t xml:space="preserve"> </w:t>
            </w:r>
            <m:oMath>
              <m:sSup>
                <m:e>
                  <m:r>
                    <m:t>​</m:t>
                  </m:r>
                </m:e>
                <m:sup>
                  <m:r>
                    <m:rPr>
                      <m:sty m:val="p"/>
                    </m:rPr>
                    <m:t>∘</m:t>
                  </m:r>
                </m:sup>
              </m:sSup>
            </m:oMath>
            <w:r>
              <w:t xml:space="preserve">C</w:t>
            </w:r>
          </w:p>
        </w:tc>
      </w:tr>
    </w:tbl>
    <w:bookmarkEnd w:id="25"/>
    <w:p>
      <w:pPr>
        <w:pStyle w:val="MDPI31text"/>
      </w:pPr>
      <w:r>
        <w:t xml:space="preserve">We address both questions in a controlled in silico experiment using the published</w:t>
      </w:r>
      <w:r>
        <w:t xml:space="preserve"> </w:t>
      </w:r>
      <w:r>
        <w:t xml:space="preserve">GreenLight tomato model [1,16], ERA5-derived weather for one</w:t>
      </w:r>
      <w:r>
        <w:t xml:space="preserve"> </w:t>
      </w:r>
      <w:r>
        <w:t xml:space="preserve">location and a 15-min control step. Candidate surrogates were identified on two training</w:t>
      </w:r>
      <w:r>
        <w:t xml:space="preserve"> </w:t>
      </w:r>
      <w:r>
        <w:t xml:space="preserve">seasons, and 15 controllers were evaluated – nine SINDy-MPC variants, a</w:t>
      </w:r>
      <w:r>
        <w:t xml:space="preserve"> </w:t>
      </w:r>
      <w:r>
        <w:t xml:space="preserve">neural-network MPC, two deep reinforcement-learning agents</w:t>
      </w:r>
      <w:r>
        <w:t xml:space="preserve"> </w:t>
      </w:r>
      <w:r>
        <w:t xml:space="preserve">[30–32],</w:t>
      </w:r>
      <w:r>
        <w:t xml:space="preserve"> </w:t>
      </w:r>
      <w:r>
        <w:t xml:space="preserve">a full-simulator-model MPC and the rule-based heuristic in both</w:t>
      </w:r>
      <w:r>
        <w:t xml:space="preserve"> </w:t>
      </w:r>
      <w:r>
        <w:t xml:space="preserve">its stock and tuned configurations – over four held-out test seasons. A</w:t>
      </w:r>
      <w:r>
        <w:t xml:space="preserve"> </w:t>
      </w:r>
      <w:r>
        <w:rPr>
          <w:i/>
          <w:iCs/>
        </w:rPr>
        <w:t xml:space="preserve">season</w:t>
      </w:r>
      <w:r>
        <w:t xml:space="preserve"> </w:t>
      </w:r>
      <w:r>
        <w:t xml:space="preserve">here is the 60-day window from 1 March, and the outcome is model-derived margin per square</w:t>
      </w:r>
      <w:r>
        <w:t xml:space="preserve"> </w:t>
      </w:r>
      <w:r>
        <w:t xml:space="preserve">metre of greenhouse floor area. Each learned controller was run at 20 identification</w:t>
      </w:r>
      <w:r>
        <w:t xml:space="preserve"> </w:t>
      </w:r>
      <w:r>
        <w:t xml:space="preserve">replicates per season (10 for</w:t>
      </w:r>
      <w:r>
        <w:t xml:space="preserve"> </w:t>
      </w:r>
      <w:r>
        <w:t xml:space="preserve">the neural-network MPC); the heuristic is deterministic and was run once per season, and</w:t>
      </w:r>
      <w:r>
        <w:t xml:space="preserve"> </w:t>
      </w:r>
      <w:r>
        <w:t xml:space="preserve">the full-simulator-model MPC returned only three of the four seasons, its 2022 runs having</w:t>
      </w:r>
      <w:r>
        <w:t xml:space="preserve"> </w:t>
      </w:r>
      <w:r>
        <w:t xml:space="preserve">exhausted the solver-failure budget. Comparisons use non-parametric signed-rank tests with</w:t>
      </w:r>
      <w:r>
        <w:t xml:space="preserve"> </w:t>
      </w:r>
      <w:r>
        <w:t xml:space="preserve">Holm correction [33–35]; against the deterministic</w:t>
      </w:r>
      <w:r>
        <w:t xml:space="preserve"> </w:t>
      </w:r>
      <w:r>
        <w:t xml:space="preserve">heuristic the test is one-sample against a constant rather than genuinely paired. The</w:t>
      </w:r>
      <w:r>
        <w:t xml:space="preserve"> </w:t>
      </w:r>
      <w:r>
        <w:t xml:space="preserve">contributions are four.</w:t>
      </w:r>
    </w:p>
    <w:p>
      <w:pPr>
        <w:pStyle w:val="MDPI31text"/>
      </w:pPr>
      <w:r>
        <w:rPr>
          <w:b/>
          <w:bCs/>
        </w:rPr>
        <w:t xml:space="preserve">(i) One-step accuracy and multi-step stability rank candidate libraries in</w:t>
      </w:r>
      <w:r>
        <w:rPr>
          <w:b/>
          <w:bCs/>
        </w:rPr>
        <w:t xml:space="preserve"> </w:t>
      </w:r>
      <w:r>
        <w:rPr>
          <w:b/>
          <w:bCs/>
        </w:rPr>
        <w:t xml:space="preserve">opposite orders, and the closed-loop ordering follows the multi-step one.</w:t>
      </w:r>
      <w:r>
        <w:t xml:space="preserve"> </w:t>
      </w:r>
      <w:r>
        <w:t xml:space="preserve">The</w:t>
      </w:r>
      <w:r>
        <w:t xml:space="preserve"> </w:t>
      </w:r>
      <w:r>
        <w:t xml:space="preserve">identification ladder evaluated 72 labelled configurations, covering 54 distinct fits –</w:t>
      </w:r>
      <w:r>
        <w:t xml:space="preserve"> </w:t>
      </w:r>
      <w:r>
        <w:t xml:space="preserve">two of the optimiser labels turn out to be bit-identical. Within its degree-1 block, the degree-2 candidates are all non-embeddable in the MPC solver, the library with the</w:t>
      </w:r>
      <w:r>
        <w:t xml:space="preserve"> </w:t>
      </w:r>
      <w:r>
        <w:t xml:space="preserve">best one-step accuracy is the worst on every multi-step metric. Taking the undenoised</w:t>
      </w:r>
      <w:r>
        <w:t xml:space="preserve"> </w:t>
      </w:r>
      <w:r>
        <w:t xml:space="preserve">cells under the two sparse estimators (</w:t>
      </w:r>
      <m:oMath>
        <m:r>
          <m:t>n</m:t>
        </m:r>
        <m:r>
          <m:rPr>
            <m:sty m:val="p"/>
          </m:rPr>
          <m:t>=</m:t>
        </m:r>
        <m:r>
          <m:t>40</m:t>
        </m:r>
      </m:oMath>
      <w:r>
        <w:t xml:space="preserve"> </w:t>
      </w:r>
      <w:r>
        <w:t xml:space="preserve">fits per library), adding physically</w:t>
      </w:r>
      <w:r>
        <w:t xml:space="preserve"> </w:t>
      </w:r>
      <w:r>
        <w:t xml:space="preserve">motivated features improves</w:t>
      </w:r>
      <w:r>
        <w:t xml:space="preserve"> </w:t>
      </w:r>
      <w:r>
        <w:t xml:space="preserve">one-step RMSE from</w:t>
      </w:r>
      <w:r>
        <w:t xml:space="preserve"> </w:t>
      </w:r>
      <m:oMath>
        <m:r>
          <m:t>1.86</m:t>
        </m:r>
      </m:oMath>
      <w:r>
        <w:t xml:space="preserve"> </w:t>
      </w:r>
      <w:r>
        <w:t xml:space="preserve">to</w:t>
      </w:r>
      <w:r>
        <w:t xml:space="preserve"> </w:t>
      </w:r>
      <m:oMath>
        <m:r>
          <m:t>1.68</m:t>
        </m:r>
      </m:oMath>
      <w:r>
        <w:t xml:space="preserve"> </w:t>
      </w:r>
      <m:oMath>
        <m:sSup>
          <m:e>
            <m:r>
              <m:t>​</m:t>
            </m:r>
          </m:e>
          <m:sup>
            <m:r>
              <m:rPr>
                <m:sty m:val="p"/>
              </m:rPr>
              <m:t>∘</m:t>
            </m:r>
          </m:sup>
        </m:sSup>
      </m:oMath>
      <w:r>
        <w:t xml:space="preserve">C while degrading the median 24-h rollout RMSE</w:t>
      </w:r>
      <w:r>
        <w:t xml:space="preserve"> </w:t>
      </w:r>
      <w:r>
        <w:t xml:space="preserve">from</w:t>
      </w:r>
      <w:r>
        <w:t xml:space="preserve"> </w:t>
      </w:r>
      <m:oMath>
        <m:r>
          <m:t>2.67</m:t>
        </m:r>
      </m:oMath>
      <w:r>
        <w:t xml:space="preserve"> </w:t>
      </w:r>
      <w:r>
        <w:t xml:space="preserve">to</w:t>
      </w:r>
      <w:r>
        <w:t xml:space="preserve"> </w:t>
      </w:r>
      <m:oMath>
        <m:r>
          <m:t>24.27</m:t>
        </m:r>
      </m:oMath>
      <w:r>
        <w:t xml:space="preserve"> </w:t>
      </w:r>
      <m:oMath>
        <m:sSup>
          <m:e>
            <m:r>
              <m:t>​</m:t>
            </m:r>
          </m:e>
          <m:sup>
            <m:r>
              <m:rPr>
                <m:sty m:val="p"/>
              </m:rPr>
              <m:t>∘</m:t>
            </m:r>
          </m:sup>
        </m:sSup>
      </m:oMath>
      <w:r>
        <w:t xml:space="preserve">C, raising the regression condition number from</w:t>
      </w:r>
      <w:r>
        <w:t xml:space="preserve"> </w:t>
      </w:r>
      <m:oMath>
        <m:r>
          <m:t>8.2</m:t>
        </m:r>
      </m:oMath>
      <w:r>
        <w:t xml:space="preserve"> </w:t>
      </w:r>
      <w:r>
        <w:t xml:space="preserve">to</w:t>
      </w:r>
      <w:r>
        <w:t xml:space="preserve"> </w:t>
      </w:r>
      <m:oMath>
        <m:r>
          <m:t>53.4</m:t>
        </m:r>
      </m:oMath>
      <w:r>
        <w:t xml:space="preserve"> </w:t>
      </w:r>
      <w:r>
        <w:t xml:space="preserve">and the divergence rate from</w:t>
      </w:r>
      <w:r>
        <w:t xml:space="preserve"> </w:t>
      </w:r>
      <m:oMath>
        <m:r>
          <m:t>0.000</m:t>
        </m:r>
      </m:oMath>
      <w:r>
        <w:t xml:space="preserve"> </w:t>
      </w:r>
      <w:r>
        <w:t xml:space="preserve">to</w:t>
      </w:r>
      <w:r>
        <w:t xml:space="preserve"> </w:t>
      </w:r>
      <m:oMath>
        <m:r>
          <m:t>0.076</m:t>
        </m:r>
      </m:oMath>
      <w:r>
        <w:t xml:space="preserve"> </w:t>
      </w:r>
      <w:r>
        <w:t xml:space="preserve">(Figure </w:t>
      </w:r>
      <w:hyperlink w:anchor="fig:kappa">
        <w:r>
          <w:rPr>
            <w:rStyle w:val="Hyperlink"/>
          </w:rPr>
          <w:t xml:space="preserve">1</w:t>
        </w:r>
      </w:hyperlink>
      <w:r>
        <w:t xml:space="preserve">);</w:t>
      </w:r>
      <w:r>
        <w:t xml:space="preserve"> </w:t>
      </w:r>
      <w:r>
        <w:t xml:space="preserve">withholding only the bilinear cross terms recovers part of the loss but not the ordering</w:t>
      </w:r>
      <w:r>
        <w:t xml:space="preserve"> </w:t>
      </w:r>
      <w:r>
        <w:t xml:space="preserve">(rollout</w:t>
      </w:r>
      <w:r>
        <w:t xml:space="preserve"> </w:t>
      </w:r>
      <m:oMath>
        <m:r>
          <m:t>10.58</m:t>
        </m:r>
      </m:oMath>
      <w:r>
        <w:t xml:space="preserve"> </w:t>
      </w:r>
      <m:oMath>
        <m:sSup>
          <m:e>
            <m:r>
              <m:t>​</m:t>
            </m:r>
          </m:e>
          <m:sup>
            <m:r>
              <m:rPr>
                <m:sty m:val="p"/>
              </m:rPr>
              <m:t>∘</m:t>
            </m:r>
          </m:sup>
        </m:sSup>
      </m:oMath>
      <w:r>
        <w:t xml:space="preserve">C,</w:t>
      </w:r>
      <w:r>
        <w:t xml:space="preserve"> </w:t>
      </w:r>
      <m:oMath>
        <m:r>
          <m:t>κ</m:t>
        </m:r>
        <m:r>
          <m:rPr>
            <m:sty m:val="p"/>
          </m:rPr>
          <m:t>=</m:t>
        </m:r>
        <m:r>
          <m:t>24.5</m:t>
        </m:r>
      </m:oMath>
      <w:r>
        <w:t xml:space="preserve">). In closed loop, the controller built on a raw, physics-free library, also the sparsest of</w:t>
      </w:r>
      <w:r>
        <w:t xml:space="preserve"> </w:t>
      </w:r>
      <w:r>
        <w:t xml:space="preserve">the three, attains the best four-season mean margin of the 15 controllers,</w:t>
      </w:r>
      <w:r>
        <w:t xml:space="preserve"> </w:t>
      </w:r>
      <m:oMath>
        <m:r>
          <m:rPr>
            <m:sty m:val="p"/>
          </m:rPr>
          <m:t>+</m:t>
        </m:r>
        <m:r>
          <m:t>4.32</m:t>
        </m:r>
      </m:oMath>
      <w:r>
        <w:t xml:space="preserve"> EUR m</w:t>
      </w:r>
      <m:oMath>
        <m:sSup>
          <m:e>
            <m:r>
              <m:t>​</m:t>
            </m:r>
          </m:e>
          <m:sup>
            <m:r>
              <m:rPr>
                <m:sty m:val="p"/>
              </m:rPr>
              <m:t>−</m:t>
            </m:r>
            <m:r>
              <m:t>2</m:t>
            </m:r>
          </m:sup>
        </m:sSup>
      </m:oMath>
      <w:r>
        <w:t xml:space="preserve"> </w:t>
      </w:r>
      <w:r>
        <w:t xml:space="preserve">against</w:t>
      </w:r>
      <w:r>
        <w:t xml:space="preserve"> </w:t>
      </w:r>
      <m:oMath>
        <m:r>
          <m:rPr>
            <m:sty m:val="p"/>
          </m:rPr>
          <m:t>+</m:t>
        </m:r>
        <m:r>
          <m:t>3.09</m:t>
        </m:r>
      </m:oMath>
      <w:r>
        <w:t xml:space="preserve"> </w:t>
      </w:r>
      <w:r>
        <w:t xml:space="preserve">for the best physics-informed variant, ahead in 62 of 80 season </w:t>
      </w:r>
      <m:oMath>
        <m:r>
          <m:rPr>
            <m:sty m:val="p"/>
          </m:rPr>
          <m:t>×</m:t>
        </m:r>
      </m:oMath>
      <w:r>
        <w:t xml:space="preserve"> replicate pairs</w:t>
      </w:r>
      <w:r>
        <w:t xml:space="preserve"> </w:t>
      </w:r>
      <w:r>
        <w:t xml:space="preserve">(</w:t>
      </w:r>
      <m:oMath>
        <m:sSub>
          <m:e>
            <m:r>
              <m:t>p</m:t>
            </m:r>
          </m:e>
          <m:sub>
            <m:r>
              <m:rPr>
                <m:sty m:val="p"/>
              </m:rPr>
              <m:t>H</m:t>
            </m:r>
            <m:r>
              <m:rPr>
                <m:sty m:val="p"/>
              </m:rPr>
              <m:t>o</m:t>
            </m:r>
            <m:r>
              <m:rPr>
                <m:sty m:val="p"/>
              </m:rPr>
              <m:t>l</m:t>
            </m:r>
            <m:r>
              <m:rPr>
                <m:sty m:val="p"/>
              </m:rPr>
              <m:t>m</m:t>
            </m:r>
          </m:sub>
        </m:sSub>
        <m:r>
          <m:rPr>
            <m:sty m:val="p"/>
          </m:rPr>
          <m:t>=</m:t>
        </m:r>
        <m:r>
          <m:t>7.7</m:t>
        </m:r>
        <m:r>
          <m:rPr>
            <m:sty m:val="p"/>
          </m:rPr>
          <m:t>×</m:t>
        </m:r>
        <m:sSup>
          <m:e>
            <m:r>
              <m:t>10</m:t>
            </m:r>
          </m:e>
          <m:sup>
            <m:r>
              <m:rPr>
                <m:sty m:val="p"/>
              </m:rPr>
              <m:t>−</m:t>
            </m:r>
            <m:r>
              <m:t>4</m:t>
            </m:r>
          </m:sup>
        </m:sSup>
      </m:oMath>
      <w:r>
        <w:t xml:space="preserve">, family of 15). The gap is small against the</w:t>
      </w:r>
      <w:r>
        <w:t xml:space="preserve"> </w:t>
      </w:r>
      <w:r>
        <w:t xml:space="preserve">run-to-run spread – standard deviations</w:t>
      </w:r>
      <w:r>
        <w:t xml:space="preserve"> </w:t>
      </w:r>
      <m:oMath>
        <m:r>
          <m:t>4.08</m:t>
        </m:r>
      </m:oMath>
      <w:r>
        <w:t xml:space="preserve"> </w:t>
      </w:r>
      <w:r>
        <w:t xml:space="preserve">and</w:t>
      </w:r>
      <w:r>
        <w:t xml:space="preserve"> </w:t>
      </w:r>
      <m:oMath>
        <m:r>
          <m:t>2.71</m:t>
        </m:r>
      </m:oMath>
      <w:r>
        <w:t xml:space="preserve"> </w:t>
      </w:r>
      <w:r>
        <w:t xml:space="preserve">for a difference of</w:t>
      </w:r>
      <w:r>
        <w:t xml:space="preserve"> </w:t>
      </w:r>
      <m:oMath>
        <m:r>
          <m:t>1.23</m:t>
        </m:r>
      </m:oMath>
      <w:r>
        <w:t xml:space="preserve">, and it reverses in one of the four seasons (</w:t>
      </w:r>
      <m:oMath>
        <m:r>
          <m:rPr>
            <m:sty m:val="p"/>
          </m:rPr>
          <m:t>−</m:t>
        </m:r>
        <m:r>
          <m:t>1.56</m:t>
        </m:r>
      </m:oMath>
      <w:r>
        <w:t xml:space="preserve"> </w:t>
      </w:r>
      <w:r>
        <w:t xml:space="preserve">against</w:t>
      </w:r>
      <w:r>
        <w:t xml:space="preserve"> </w:t>
      </w:r>
      <m:oMath>
        <m:r>
          <m:rPr>
            <m:sty m:val="p"/>
          </m:rPr>
          <m:t>+</m:t>
        </m:r>
        <m:r>
          <m:t>0.27</m:t>
        </m:r>
      </m:oMath>
      <w:r>
        <w:t xml:space="preserve"> </w:t>
      </w:r>
      <w:r>
        <w:t xml:space="preserve">in 2021). The library</w:t>
      </w:r>
      <w:r>
        <w:t xml:space="preserve"> </w:t>
      </w:r>
      <w:r>
        <w:t xml:space="preserve">ordering holds again on four seasons never used at any stage of model or controller</w:t>
      </w:r>
      <w:r>
        <w:t xml:space="preserve"> </w:t>
      </w:r>
      <w:r>
        <w:t xml:space="preserve">development (four controllers, eight replicates, default objective). Within this virtual</w:t>
      </w:r>
      <w:r>
        <w:t xml:space="preserve"> </w:t>
      </w:r>
      <w:r>
        <w:t xml:space="preserve">testbed, physical motivation alone is therefore not sufficient evidence that a basis</w:t>
      </w:r>
      <w:r>
        <w:t xml:space="preserve"> </w:t>
      </w:r>
      <w:r>
        <w:t xml:space="preserve">function belongs in the control-oriented library.</w:t>
      </w:r>
    </w:p>
    <w:p>
      <w:pPr>
        <w:pStyle w:val="MDPI31text"/>
      </w:pPr>
      <w:r>
        <w:rPr>
          <w:b/>
          <w:bCs/>
        </w:rPr>
        <w:t xml:space="preserve">(ii) The effect of physically motivated features is non-monotone.</w:t>
      </w:r>
      <w:r>
        <w:t xml:space="preserve"> </w:t>
      </w:r>
      <w:r>
        <w:t xml:space="preserve">All three</w:t>
      </w:r>
      <w:r>
        <w:t xml:space="preserve"> </w:t>
      </w:r>
      <w:r>
        <w:t xml:space="preserve">libraries were carried into closed loop under a</w:t>
      </w:r>
      <w:r>
        <w:t xml:space="preserve"> </w:t>
      </w:r>
      <w:r>
        <w:t xml:space="preserve">strict one-factor design – same estimator, same sparsity threshold, same seeds, same</w:t>
      </w:r>
      <w:r>
        <w:t xml:space="preserve"> </w:t>
      </w:r>
      <w:r>
        <w:t xml:space="preserve">priced objective, four seasons</w:t>
      </w:r>
      <w:r>
        <w:t xml:space="preserve"> </w:t>
      </w:r>
      <m:oMath>
        <m:r>
          <m:rPr>
            <m:sty m:val="p"/>
          </m:rPr>
          <m:t>×</m:t>
        </m:r>
      </m:oMath>
      <w:r>
        <w:t xml:space="preserve"> </w:t>
      </w:r>
      <w:r>
        <w:t xml:space="preserve">20 replicates, zero truncated runs, the library</w:t>
      </w:r>
      <w:r>
        <w:t xml:space="preserve"> </w:t>
      </w:r>
      <w:r>
        <w:t xml:space="preserve">the only thing that changes. Open-loop degradation is monotone in the number of physics</w:t>
      </w:r>
      <w:r>
        <w:t xml:space="preserve"> </w:t>
      </w:r>
      <w:r>
        <w:t xml:space="preserve">features:</w:t>
      </w:r>
      <w:r>
        <w:t xml:space="preserve"> </w:t>
      </w:r>
      <m:oMath>
        <m:r>
          <m:t>κ</m:t>
        </m:r>
        <m:r>
          <m:rPr>
            <m:sty m:val="p"/>
          </m:rPr>
          <m:t>=</m:t>
        </m:r>
        <m:r>
          <m:t>8.2</m:t>
        </m:r>
        <m:r>
          <m:rPr>
            <m:sty m:val="p"/>
          </m:rPr>
          <m:t>→</m:t>
        </m:r>
        <m:r>
          <m:t>24.5</m:t>
        </m:r>
        <m:r>
          <m:rPr>
            <m:sty m:val="p"/>
          </m:rPr>
          <m:t>→</m:t>
        </m:r>
        <m:r>
          <m:t>53.4</m:t>
        </m:r>
      </m:oMath>
      <w:r>
        <w:t xml:space="preserve"> </w:t>
      </w:r>
      <w:r>
        <w:t xml:space="preserve">and median rollout</w:t>
      </w:r>
      <w:r>
        <w:t xml:space="preserve"> </w:t>
      </w:r>
      <m:oMath>
        <m:r>
          <m:t>2.67</m:t>
        </m:r>
        <m:r>
          <m:rPr>
            <m:sty m:val="p"/>
          </m:rPr>
          <m:t>→</m:t>
        </m:r>
        <m:r>
          <m:t>10.58</m:t>
        </m:r>
        <m:r>
          <m:rPr>
            <m:sty m:val="p"/>
          </m:rPr>
          <m:t>→</m:t>
        </m:r>
        <m:r>
          <m:t>24.27</m:t>
        </m:r>
        <m:sSup>
          <m:e>
            <m:r>
              <m:t> </m:t>
            </m:r>
          </m:e>
          <m:sup>
            <m:r>
              <m:rPr>
                <m:sty m:val="p"/>
              </m:rPr>
              <m:t>∘</m:t>
            </m:r>
          </m:sup>
        </m:sSup>
      </m:oMath>
      <w:r>
        <w:t xml:space="preserve">C. Closed-loop margin is not:</w:t>
      </w:r>
      <w:r>
        <w:t xml:space="preserve"> </w:t>
      </w:r>
      <m:oMath>
        <m:r>
          <m:rPr>
            <m:sty m:val="p"/>
          </m:rPr>
          <m:t>+</m:t>
        </m:r>
        <m:r>
          <m:t>4.32</m:t>
        </m:r>
        <m:r>
          <m:rPr>
            <m:sty m:val="p"/>
          </m:rPr>
          <m:t>→</m:t>
        </m:r>
        <m:r>
          <m:rPr>
            <m:sty m:val="p"/>
          </m:rPr>
          <m:t>+</m:t>
        </m:r>
        <m:r>
          <m:t>0.28</m:t>
        </m:r>
        <m:r>
          <m:rPr>
            <m:sty m:val="p"/>
          </m:rPr>
          <m:t>→</m:t>
        </m:r>
        <m:r>
          <m:rPr>
            <m:sty m:val="p"/>
          </m:rPr>
          <m:t>+</m:t>
        </m:r>
        <m:r>
          <m:t>2.75</m:t>
        </m:r>
      </m:oMath>
      <w:r>
        <w:t xml:space="preserve"> EUR m</w:t>
      </w:r>
      <m:oMath>
        <m:sSup>
          <m:e>
            <m:r>
              <m:t>​</m:t>
            </m:r>
          </m:e>
          <m:sup>
            <m:r>
              <m:rPr>
                <m:sty m:val="p"/>
              </m:rPr>
              <m:t>−</m:t>
            </m:r>
            <m:r>
              <m:t>2</m:t>
            </m:r>
          </m:sup>
        </m:sSup>
      </m:oMath>
      <w:r>
        <w:t xml:space="preserve">. The worst-conditioned library</w:t>
      </w:r>
      <w:r>
        <w:t xml:space="preserve"> </w:t>
      </w:r>
      <w:r>
        <w:t xml:space="preserve">beats the middle one by</w:t>
      </w:r>
      <w:r>
        <w:t xml:space="preserve"> </w:t>
      </w:r>
      <m:oMath>
        <m:r>
          <m:rPr>
            <m:sty m:val="p"/>
          </m:rPr>
          <m:t>+</m:t>
        </m:r>
        <m:r>
          <m:t>2.47</m:t>
        </m:r>
      </m:oMath>
      <w:r>
        <w:t xml:space="preserve"> </w:t>
      </w:r>
      <w:r>
        <w:t xml:space="preserve">on average (median</w:t>
      </w:r>
      <w:r>
        <w:t xml:space="preserve"> </w:t>
      </w:r>
      <m:oMath>
        <m:r>
          <m:rPr>
            <m:sty m:val="p"/>
          </m:rPr>
          <m:t>+</m:t>
        </m:r>
        <m:r>
          <m:t>2.39</m:t>
        </m:r>
      </m:oMath>
      <w:r>
        <w:t xml:space="preserve">, 63 of 80 paired runs,</w:t>
      </w:r>
      <w:r>
        <w:t xml:space="preserve"> </w:t>
      </w:r>
      <m:oMath>
        <m:r>
          <m:t>p</m:t>
        </m:r>
        <m:r>
          <m:rPr>
            <m:sty m:val="p"/>
          </m:rPr>
          <m:t>=</m:t>
        </m:r>
        <m:r>
          <m:t>1.3</m:t>
        </m:r>
        <m:r>
          <m:rPr>
            <m:sty m:val="p"/>
          </m:rPr>
          <m:t>×</m:t>
        </m:r>
        <m:sSup>
          <m:e>
            <m:r>
              <m:t>10</m:t>
            </m:r>
          </m:e>
          <m:sup>
            <m:r>
              <m:rPr>
                <m:sty m:val="p"/>
              </m:rPr>
              <m:t>−</m:t>
            </m:r>
            <m:r>
              <m:t>8</m:t>
            </m:r>
          </m:sup>
        </m:sSup>
      </m:oMath>
      <w:r>
        <w:t xml:space="preserve">), in each of the four seasons taken separately. Under the second</w:t>
      </w:r>
      <w:r>
        <w:t xml:space="preserve"> </w:t>
      </w:r>
      <w:r>
        <w:t xml:space="preserve">sparse estimator only the two endpoints exist as closed-loop controllers (</w:t>
      </w:r>
      <m:oMath>
        <m:r>
          <m:rPr>
            <m:sty m:val="p"/>
          </m:rPr>
          <m:t>+</m:t>
        </m:r>
        <m:r>
          <m:t>3.83</m:t>
        </m:r>
      </m:oMath>
      <w:r>
        <w:t xml:space="preserve"> </w:t>
      </w:r>
      <w:r>
        <w:t xml:space="preserve">raw,</w:t>
      </w:r>
      <w:r>
        <w:t xml:space="preserve"> </w:t>
      </w:r>
      <m:oMath>
        <m:r>
          <m:rPr>
            <m:sty m:val="p"/>
          </m:rPr>
          <m:t>+</m:t>
        </m:r>
        <m:r>
          <m:t>2.48</m:t>
        </m:r>
      </m:oMath>
      <w:r>
        <w:t xml:space="preserve"> </w:t>
      </w:r>
      <w:r>
        <w:t xml:space="preserve">full physics), so the raw-over-physics direction replicates there but the</w:t>
      </w:r>
      <w:r>
        <w:t xml:space="preserve"> </w:t>
      </w:r>
      <w:r>
        <w:t xml:space="preserve">three-point non-monotonicity rests on one estimator. Conditioning therefore predicts</w:t>
      </w:r>
      <w:r>
        <w:t xml:space="preserve"> </w:t>
      </w:r>
      <w:r>
        <w:t xml:space="preserve">open-loop multi-step stability cleanly but is not a sufficient explanation of closed-loop</w:t>
      </w:r>
      <w:r>
        <w:t xml:space="preserve"> </w:t>
      </w:r>
      <w:r>
        <w:t xml:space="preserve">economics; contribution (iv) identifies the controller-facing quantity that better tracks</w:t>
      </w:r>
      <w:r>
        <w:t xml:space="preserve"> </w:t>
      </w:r>
      <w:r>
        <w:t xml:space="preserve">the outcome.</w:t>
      </w:r>
    </w:p>
    <w:p>
      <w:pPr>
        <w:pStyle w:val="MDPI31text"/>
      </w:pPr>
      <w:r>
        <w:rPr>
          <w:b/>
          <w:bCs/>
        </w:rPr>
        <w:t xml:space="preserve">(iii) Benchmarking safeguards materially change the apparent effect size.</w:t>
      </w:r>
      <w:r>
        <w:t xml:space="preserve"> </w:t>
      </w:r>
      <w:r>
        <w:t xml:space="preserve">Against the tuned heuristic the raw-library controller is better by</w:t>
      </w:r>
      <w:r>
        <w:t xml:space="preserve"> </w:t>
      </w:r>
      <m:oMath>
        <m:r>
          <m:rPr>
            <m:sty m:val="p"/>
          </m:rPr>
          <m:t>+</m:t>
        </m:r>
        <m:r>
          <m:t>2.06</m:t>
        </m:r>
      </m:oMath>
      <w:r>
        <w:t xml:space="preserve"> EUR m</w:t>
      </w:r>
      <m:oMath>
        <m:sSup>
          <m:e>
            <m:r>
              <m:t>​</m:t>
            </m:r>
          </m:e>
          <m:sup>
            <m:r>
              <m:rPr>
                <m:sty m:val="p"/>
              </m:rPr>
              <m:t>−</m:t>
            </m:r>
            <m:r>
              <m:t>2</m:t>
            </m:r>
          </m:sup>
        </m:sSup>
      </m:oMath>
      <w:r>
        <w:t xml:space="preserve">, ahead in 75 of 80 season </w:t>
      </w:r>
      <m:oMath>
        <m:r>
          <m:rPr>
            <m:sty m:val="p"/>
          </m:rPr>
          <m:t>×</m:t>
        </m:r>
      </m:oMath>
      <w:r>
        <w:t xml:space="preserve"> replicate comparisons</w:t>
      </w:r>
      <w:r>
        <w:t xml:space="preserve"> </w:t>
      </w:r>
      <w:r>
        <w:t xml:space="preserve">(</w:t>
      </w:r>
      <m:oMath>
        <m:sSub>
          <m:e>
            <m:r>
              <m:t>p</m:t>
            </m:r>
          </m:e>
          <m:sub>
            <m:r>
              <m:rPr>
                <m:sty m:val="p"/>
              </m:rPr>
              <m:t>H</m:t>
            </m:r>
            <m:r>
              <m:rPr>
                <m:sty m:val="p"/>
              </m:rPr>
              <m:t>o</m:t>
            </m:r>
            <m:r>
              <m:rPr>
                <m:sty m:val="p"/>
              </m:rPr>
              <m:t>l</m:t>
            </m:r>
            <m:r>
              <m:rPr>
                <m:sty m:val="p"/>
              </m:rPr>
              <m:t>m</m:t>
            </m:r>
          </m:sub>
        </m:sSub>
        <m:r>
          <m:rPr>
            <m:sty m:val="p"/>
          </m:rPr>
          <m:t>=</m:t>
        </m:r>
        <m:r>
          <m:t>8.3</m:t>
        </m:r>
        <m:r>
          <m:rPr>
            <m:sty m:val="p"/>
          </m:rPr>
          <m:t>×</m:t>
        </m:r>
        <m:sSup>
          <m:e>
            <m:r>
              <m:t>10</m:t>
            </m:r>
          </m:e>
          <m:sup>
            <m:r>
              <m:rPr>
                <m:sty m:val="p"/>
              </m:rPr>
              <m:t>−</m:t>
            </m:r>
            <m:r>
              <m:t>11</m:t>
            </m:r>
          </m:sup>
        </m:sSup>
      </m:oMath>
      <w:r>
        <w:t xml:space="preserve">, Holm correction over a family of 15). Three</w:t>
      </w:r>
      <w:r>
        <w:t xml:space="preserve"> </w:t>
      </w:r>
      <w:r>
        <w:t xml:space="preserve">further SINDy-MPC variants also clear</w:t>
      </w:r>
      <w:r>
        <w:t xml:space="preserve"> </w:t>
      </w:r>
      <w:r>
        <w:t xml:space="preserve">the tuned heuristic significantly, by smaller margins (</w:t>
      </w:r>
      <m:oMath>
        <m:r>
          <m:rPr>
            <m:sty m:val="p"/>
          </m:rPr>
          <m:t>+</m:t>
        </m:r>
        <m:r>
          <m:t>1.57</m:t>
        </m:r>
      </m:oMath>
      <w:r>
        <w:t xml:space="preserve">,</w:t>
      </w:r>
      <w:r>
        <w:t xml:space="preserve"> </w:t>
      </w:r>
      <m:oMath>
        <m:r>
          <m:rPr>
            <m:sty m:val="p"/>
          </m:rPr>
          <m:t>+</m:t>
        </m:r>
        <m:r>
          <m:t>0.83</m:t>
        </m:r>
      </m:oMath>
      <w:r>
        <w:t xml:space="preserve">,</w:t>
      </w:r>
      <w:r>
        <w:t xml:space="preserve"> </w:t>
      </w:r>
      <m:oMath>
        <m:r>
          <m:rPr>
            <m:sty m:val="p"/>
          </m:rPr>
          <m:t>+</m:t>
        </m:r>
        <m:r>
          <m:t>0.82</m:t>
        </m:r>
      </m:oMath>
      <w:r>
        <w:t xml:space="preserve">), and the</w:t>
      </w:r>
      <w:r>
        <w:t xml:space="preserve"> </w:t>
      </w:r>
      <w:r>
        <w:t xml:space="preserve">two full-</w:t>
      </w:r>
      <w:r>
        <w:rPr>
          <w:rStyle w:val="VerbatimChar"/>
        </w:rPr>
        <w:t xml:space="preserve">physics</w:t>
      </w:r>
      <w:r>
        <w:t xml:space="preserve"> </w:t>
      </w:r>
      <w:r>
        <w:t xml:space="preserve">controllers are ahead of it in point estimate without being</w:t>
      </w:r>
      <w:r>
        <w:t xml:space="preserve"> </w:t>
      </w:r>
      <w:r>
        <w:t xml:space="preserve">separable from it: the raw library is first, not alone. Against the unsearched reference</w:t>
      </w:r>
      <w:r>
        <w:t xml:space="preserve"> </w:t>
      </w:r>
      <w:r>
        <w:t xml:space="preserve">the same advantage would read</w:t>
      </w:r>
      <w:r>
        <w:t xml:space="preserve"> </w:t>
      </w:r>
      <m:oMath>
        <m:r>
          <m:rPr>
            <m:sty m:val="p"/>
          </m:rPr>
          <m:t>+</m:t>
        </m:r>
        <m:r>
          <m:t>5.54</m:t>
        </m:r>
      </m:oMath>
      <w:r>
        <w:t xml:space="preserve">, demonstrating the sensitivity of the headline</w:t>
      </w:r>
      <w:r>
        <w:t xml:space="preserve"> </w:t>
      </w:r>
      <w:r>
        <w:t xml:space="preserve">comparison to baseline tuning. Aligning actuator weights with the evaluation price vector</w:t>
      </w:r>
      <w:r>
        <w:t xml:space="preserve"> </w:t>
      </w:r>
      <w:r>
        <w:t xml:space="preserve">likewise reduces the raw-minus-physics gap from</w:t>
      </w:r>
      <w:r>
        <w:t xml:space="preserve"> </w:t>
      </w:r>
      <m:oMath>
        <m:r>
          <m:rPr>
            <m:sty m:val="p"/>
          </m:rPr>
          <m:t>+</m:t>
        </m:r>
        <m:r>
          <m:t>3.66</m:t>
        </m:r>
      </m:oMath>
      <w:r>
        <w:t xml:space="preserve"> </w:t>
      </w:r>
      <w:r>
        <w:t xml:space="preserve">to</w:t>
      </w:r>
      <w:r>
        <w:t xml:space="preserve"> </w:t>
      </w:r>
      <m:oMath>
        <m:r>
          <m:rPr>
            <m:sty m:val="p"/>
          </m:rPr>
          <m:t>+</m:t>
        </m:r>
        <m:r>
          <m:t>1.23</m:t>
        </m:r>
      </m:oMath>
      <w:r>
        <w:t xml:space="preserve"> </w:t>
      </w:r>
      <w:r>
        <w:t xml:space="preserve">(Table </w:t>
      </w:r>
      <w:hyperlink w:anchor="tab:defects">
        <w:r>
          <w:rPr>
            <w:rStyle w:val="Hyperlink"/>
          </w:rPr>
          <w:t xml:space="preserve">1</w:t>
        </w:r>
      </w:hyperlink>
      <w:r>
        <w:t xml:space="preserve">, row 2).</w:t>
      </w:r>
    </w:p>
    <w:p>
      <w:pPr>
        <w:pStyle w:val="MDPI31text"/>
      </w:pPr>
      <w:r>
        <w:rPr>
          <w:b/>
          <w:bCs/>
        </w:rPr>
        <w:t xml:space="preserve">(iv) What the closed-loop outcome does track is survival of the actuator</w:t>
      </w:r>
      <w:r>
        <w:rPr>
          <w:b/>
          <w:bCs/>
        </w:rPr>
        <w:t xml:space="preserve"> </w:t>
      </w:r>
      <w:r>
        <w:rPr>
          <w:b/>
          <w:bCs/>
        </w:rPr>
        <w:t xml:space="preserve">pathway through the sparsity threshold.</w:t>
      </w:r>
      <w:r>
        <w:t xml:space="preserve"> </w:t>
      </w:r>
      <w:r>
        <w:t xml:space="preserve">Across the one-factor triple, the direct boiler</w:t>
      </w:r>
      <w:r>
        <w:t xml:space="preserve"> </w:t>
      </w:r>
      <w:r>
        <w:t xml:space="preserve">coefficient</w:t>
      </w:r>
      <w:r>
        <w:t xml:space="preserve"> </w:t>
      </w:r>
      <m:oMath>
        <m:sSub>
          <m:e>
            <m:r>
              <m:t>ξ</m:t>
            </m:r>
          </m:e>
          <m:sub>
            <m:r>
              <m:t>u</m:t>
            </m:r>
            <m:r>
              <m:rPr>
                <m:sty m:val="p"/>
              </m:rPr>
              <m:t>B</m:t>
            </m:r>
            <m:r>
              <m:rPr>
                <m:sty m:val="p"/>
              </m:rPr>
              <m:t>o</m:t>
            </m:r>
            <m:r>
              <m:rPr>
                <m:sty m:val="p"/>
              </m:rPr>
              <m:t>i</m:t>
            </m:r>
            <m:r>
              <m:rPr>
                <m:sty m:val="p"/>
              </m:rPr>
              <m:t>l</m:t>
            </m:r>
          </m:sub>
        </m:sSub>
      </m:oMath>
      <w:r>
        <w:t xml:space="preserve"> </w:t>
      </w:r>
      <w:r>
        <w:t xml:space="preserve">is retained in 11 of 20 identification replicates with</w:t>
      </w:r>
      <w:r>
        <w:t xml:space="preserve"> </w:t>
      </w:r>
      <w:r>
        <w:t xml:space="preserve">the raw library, 11 of 20 with full physics and 3 of 20 with physics-without-cross-terms</w:t>
      </w:r>
      <w:r>
        <w:t xml:space="preserve"> </w:t>
      </w:r>
      <w:r>
        <w:t xml:space="preserve">–</w:t>
      </w:r>
      <w:r>
        <w:t xml:space="preserve"> </w:t>
      </w:r>
      <m:oMath>
        <m:r>
          <m:t>55</m:t>
        </m:r>
        <m:r>
          <m:t> </m:t>
        </m:r>
        <m:r>
          <m:rPr>
            <m:sty m:val="p"/>
          </m:rPr>
          <m:t>%</m:t>
        </m:r>
      </m:oMath>
      <w:r>
        <w:t xml:space="preserve">,</w:t>
      </w:r>
      <w:r>
        <w:t xml:space="preserve"> </w:t>
      </w:r>
      <m:oMath>
        <m:r>
          <m:t>55</m:t>
        </m:r>
        <m:r>
          <m:t> </m:t>
        </m:r>
        <m:r>
          <m:rPr>
            <m:sty m:val="p"/>
          </m:rPr>
          <m:t>%</m:t>
        </m:r>
      </m:oMath>
      <w:r>
        <w:t xml:space="preserve">,</w:t>
      </w:r>
      <w:r>
        <w:t xml:space="preserve"> </w:t>
      </w:r>
      <m:oMath>
        <m:r>
          <m:t>15</m:t>
        </m:r>
        <m:r>
          <m:t> </m:t>
        </m:r>
        <m:r>
          <m:rPr>
            <m:sty m:val="p"/>
          </m:rPr>
          <m:t>%</m:t>
        </m:r>
      </m:oMath>
      <w:r>
        <w:t xml:space="preserve">, which is the margin ordering and not the</w:t>
      </w:r>
      <w:r>
        <w:t xml:space="preserve"> </w:t>
      </w:r>
      <m:oMath>
        <m:r>
          <m:t>κ</m:t>
        </m:r>
      </m:oMath>
      <w:r>
        <w:t xml:space="preserve"> </w:t>
      </w:r>
      <w:r>
        <w:t xml:space="preserve">ordering. A surrogate whose boiler column has been thresholded away cannot be steered</w:t>
      </w:r>
      <w:r>
        <w:t xml:space="preserve"> </w:t>
      </w:r>
      <w:r>
        <w:t xml:space="preserve">with the boiler, however accurate it is one step ahead and however well conditioned the</w:t>
      </w:r>
      <w:r>
        <w:t xml:space="preserve"> </w:t>
      </w:r>
      <w:r>
        <w:t xml:space="preserve">fit that produced it. The controlled evidence is a single-coefficient ablation, the only</w:t>
      </w:r>
      <w:r>
        <w:t xml:space="preserve"> </w:t>
      </w:r>
      <w:r>
        <w:t xml:space="preserve">randomised manipulation in the mechanism block: reinstating the deleted coefficient in</w:t>
      </w:r>
      <w:r>
        <w:t xml:space="preserve"> </w:t>
      </w:r>
      <w:r>
        <w:t xml:space="preserve">the frozen recipe, with the library, the scalers, every other term and the MPC</w:t>
      </w:r>
      <w:r>
        <w:t xml:space="preserve"> </w:t>
      </w:r>
      <w:r>
        <w:t xml:space="preserve">construction held fixed, is positive in 16 of 20 replicates</w:t>
      </w:r>
      <w:r>
        <w:t xml:space="preserve"> </w:t>
      </w:r>
      <w:r>
        <w:t xml:space="preserve">(</w:t>
      </w:r>
      <m:oMath>
        <m:sSub>
          <m:e>
            <m:r>
              <m:t>p</m:t>
            </m:r>
          </m:e>
          <m:sub>
            <m:r>
              <m:rPr>
                <m:sty m:val="p"/>
              </m:rPr>
              <m:t>H</m:t>
            </m:r>
            <m:r>
              <m:rPr>
                <m:sty m:val="p"/>
              </m:rPr>
              <m:t>o</m:t>
            </m:r>
            <m:r>
              <m:rPr>
                <m:sty m:val="p"/>
              </m:rPr>
              <m:t>l</m:t>
            </m:r>
            <m:r>
              <m:rPr>
                <m:sty m:val="p"/>
              </m:rPr>
              <m:t>m</m:t>
            </m:r>
          </m:sub>
        </m:sSub>
        <m:r>
          <m:rPr>
            <m:sty m:val="p"/>
          </m:rPr>
          <m:t>=</m:t>
        </m:r>
        <m:r>
          <m:t>1.2</m:t>
        </m:r>
        <m:r>
          <m:rPr>
            <m:sty m:val="p"/>
          </m:rPr>
          <m:t>×</m:t>
        </m:r>
        <m:sSup>
          <m:e>
            <m:r>
              <m:t>10</m:t>
            </m:r>
          </m:e>
          <m:sup>
            <m:r>
              <m:rPr>
                <m:sty m:val="p"/>
              </m:rPr>
              <m:t>−</m:t>
            </m:r>
            <m:r>
              <m:t>3</m:t>
            </m:r>
          </m:sup>
        </m:sSup>
      </m:oMath>
      <w:r>
        <w:t xml:space="preserve"> </w:t>
      </w:r>
      <w:r>
        <w:t xml:space="preserve">over the two knock tests) with median</w:t>
      </w:r>
      <w:r>
        <w:t xml:space="preserve"> </w:t>
      </w:r>
      <m:oMath>
        <m:r>
          <m:rPr>
            <m:sty m:val="p"/>
          </m:rPr>
          <m:t>+</m:t>
        </m:r>
        <m:r>
          <m:t>0.21</m:t>
        </m:r>
      </m:oMath>
      <w:r>
        <w:t xml:space="preserve"> EUR m</w:t>
      </w:r>
      <m:oMath>
        <m:sSup>
          <m:e>
            <m:r>
              <m:t>​</m:t>
            </m:r>
          </m:e>
          <m:sup>
            <m:r>
              <m:rPr>
                <m:sty m:val="p"/>
              </m:rPr>
              <m:t>−</m:t>
            </m:r>
            <m:r>
              <m:t>2</m:t>
            </m:r>
          </m:sup>
        </m:sSup>
      </m:oMath>
      <w:r>
        <w:t xml:space="preserve"> </w:t>
      </w:r>
      <w:r>
        <w:t xml:space="preserve">and mean</w:t>
      </w:r>
      <w:r>
        <w:t xml:space="preserve"> </w:t>
      </w:r>
      <m:oMath>
        <m:r>
          <m:rPr>
            <m:sty m:val="p"/>
          </m:rPr>
          <m:t>+</m:t>
        </m:r>
        <m:r>
          <m:t>1.92</m:t>
        </m:r>
      </m:oMath>
      <w:r>
        <w:t xml:space="preserve"> </w:t>
      </w:r>
      <w:r>
        <w:t xml:space="preserve">(significant, typically small and heavily right-skewed), while the</w:t>
      </w:r>
      <w:r>
        <w:t xml:space="preserve"> </w:t>
      </w:r>
      <w:r>
        <w:t xml:space="preserve">complementary knock-out is null. We are explicit about the limits of this account.</w:t>
      </w:r>
      <w:r>
        <w:t xml:space="preserve"> </w:t>
      </w:r>
      <w:r>
        <w:t xml:space="preserve">Survival</w:t>
      </w:r>
      <w:r>
        <w:t xml:space="preserve"> </w:t>
      </w:r>
      <w:r>
        <w:rPr>
          <w:i/>
          <w:iCs/>
        </w:rPr>
        <w:t xml:space="preserve">gates</w:t>
      </w:r>
      <w:r>
        <w:t xml:space="preserve"> </w:t>
      </w:r>
      <w:r>
        <w:t xml:space="preserve">the outcome but does not</w:t>
      </w:r>
      <w:r>
        <w:t xml:space="preserve"> </w:t>
      </w:r>
      <w:r>
        <w:rPr>
          <w:i/>
          <w:iCs/>
        </w:rPr>
        <w:t xml:space="preserve">order</w:t>
      </w:r>
      <w:r>
        <w:t xml:space="preserve"> </w:t>
      </w:r>
      <w:r>
        <w:t xml:space="preserve">it: among the two libraries</w:t>
      </w:r>
      <w:r>
        <w:t xml:space="preserve"> </w:t>
      </w:r>
      <w:r>
        <w:t xml:space="preserve">that keep the term the raw one still wins by</w:t>
      </w:r>
      <w:r>
        <w:t xml:space="preserve"> </w:t>
      </w:r>
      <m:oMath>
        <m:r>
          <m:rPr>
            <m:sty m:val="p"/>
          </m:rPr>
          <m:t>+</m:t>
        </m:r>
        <m:r>
          <m:t>1.56</m:t>
        </m:r>
      </m:oMath>
      <w:r>
        <w:t xml:space="preserve"> EUR m</w:t>
      </w:r>
      <m:oMath>
        <m:sSup>
          <m:e>
            <m:r>
              <m:t>​</m:t>
            </m:r>
          </m:e>
          <m:sup>
            <m:r>
              <m:rPr>
                <m:sty m:val="p"/>
              </m:rPr>
              <m:t>−</m:t>
            </m:r>
            <m:r>
              <m:t>2</m:t>
            </m:r>
          </m:sup>
        </m:sSup>
      </m:oMath>
      <w:r>
        <w:t xml:space="preserve">, and raw-library runs</w:t>
      </w:r>
      <w:r>
        <w:t xml:space="preserve"> </w:t>
      </w:r>
      <w:r>
        <w:t xml:space="preserve">that lost the term still average</w:t>
      </w:r>
      <w:r>
        <w:t xml:space="preserve"> </w:t>
      </w:r>
      <m:oMath>
        <m:r>
          <m:rPr>
            <m:sty m:val="p"/>
          </m:rPr>
          <m:t>+</m:t>
        </m:r>
        <m:r>
          <m:t>3.48</m:t>
        </m:r>
      </m:oMath>
      <w:r>
        <w:t xml:space="preserve">, above physics-library runs that kept it</w:t>
      </w:r>
      <w:r>
        <w:t xml:space="preserve"> </w:t>
      </w:r>
      <w:r>
        <w:t xml:space="preserve">(</w:t>
      </w:r>
      <m:oMath>
        <m:r>
          <m:rPr>
            <m:sty m:val="p"/>
          </m:rPr>
          <m:t>+</m:t>
        </m:r>
        <m:r>
          <m:t>2.52</m:t>
        </m:r>
      </m:oMath>
      <w:r>
        <w:t xml:space="preserve">). The obvious structural account of why the middle library is the worst is</w:t>
      </w:r>
      <w:r>
        <w:t xml:space="preserve"> </w:t>
      </w:r>
      <w:r>
        <w:t xml:space="preserve">that it carries enough collinearity for the threshold to destabilise the direct boiler</w:t>
      </w:r>
      <w:r>
        <w:t xml:space="preserve"> </w:t>
      </w:r>
      <w:r>
        <w:t xml:space="preserve">term but, unlike full physics, has no bilinear</w:t>
      </w:r>
      <w:r>
        <w:t xml:space="preserve"> </w:t>
      </w:r>
      <m:oMath>
        <m:sSub>
          <m:e>
            <m:r>
              <m:t>T</m:t>
            </m:r>
          </m:e>
          <m:sub>
            <m:r>
              <m:rPr>
                <m:sty m:val="p"/>
              </m:rPr>
              <m:t>i</m:t>
            </m:r>
            <m:r>
              <m:rPr>
                <m:sty m:val="p"/>
              </m:rPr>
              <m:t>n</m:t>
            </m:r>
          </m:sub>
        </m:sSub>
        <m:sSub>
          <m:e>
            <m:r>
              <m:t>u</m:t>
            </m:r>
          </m:e>
          <m:sub>
            <m:r>
              <m:rPr>
                <m:sty m:val="p"/>
              </m:rPr>
              <m:t>B</m:t>
            </m:r>
            <m:r>
              <m:rPr>
                <m:sty m:val="p"/>
              </m:rPr>
              <m:t>o</m:t>
            </m:r>
            <m:r>
              <m:rPr>
                <m:sty m:val="p"/>
              </m:rPr>
              <m:t>i</m:t>
            </m:r>
            <m:r>
              <m:rPr>
                <m:sty m:val="p"/>
              </m:rPr>
              <m:t>l</m:t>
            </m:r>
          </m:sub>
        </m:sSub>
      </m:oMath>
      <w:r>
        <w:t xml:space="preserve"> </w:t>
      </w:r>
      <w:r>
        <w:t xml:space="preserve">term to</w:t>
      </w:r>
      <w:r>
        <w:t xml:space="preserve"> </w:t>
      </w:r>
      <w:r>
        <w:t xml:space="preserve">carry the heating pathway once the direct one is cut. That account has been tested and</w:t>
      </w:r>
      <w:r>
        <w:t xml:space="preserve"> </w:t>
      </w:r>
      <w:r>
        <w:t xml:space="preserve">rejected: deleting exactly that one feature from the full library leaves conditioning</w:t>
      </w:r>
      <w:r>
        <w:t xml:space="preserve"> </w:t>
      </w:r>
      <w:r>
        <w:t xml:space="preserve">(</w:t>
      </w:r>
      <m:oMath>
        <m:r>
          <m:t>κ</m:t>
        </m:r>
        <m:r>
          <m:rPr>
            <m:sty m:val="p"/>
          </m:rPr>
          <m:t>=</m:t>
        </m:r>
        <m:r>
          <m:t>52.3</m:t>
        </m:r>
      </m:oMath>
      <w:r>
        <w:t xml:space="preserve">), open-loop instability and closed-loop margin (</w:t>
      </w:r>
      <m:oMath>
        <m:r>
          <m:rPr>
            <m:sty m:val="p"/>
          </m:rPr>
          <m:t>+</m:t>
        </m:r>
        <m:r>
          <m:t>2.11</m:t>
        </m:r>
      </m:oMath>
      <w:r>
        <w:t xml:space="preserve"> EUR m</w:t>
      </w:r>
      <m:oMath>
        <m:sSup>
          <m:e>
            <m:r>
              <m:t>​</m:t>
            </m:r>
          </m:e>
          <m:sup>
            <m:r>
              <m:rPr>
                <m:sty m:val="p"/>
              </m:rPr>
              <m:t>−</m:t>
            </m:r>
            <m:r>
              <m:t>2</m:t>
            </m:r>
          </m:sup>
        </m:sSup>
      </m:oMath>
      <w:r>
        <w:t xml:space="preserve">,</w:t>
      </w:r>
      <w:r>
        <w:t xml:space="preserve"> </w:t>
      </w:r>
      <m:oMath>
        <m:sSub>
          <m:e>
            <m:r>
              <m:t>p</m:t>
            </m:r>
          </m:e>
          <m:sub>
            <m:r>
              <m:rPr>
                <m:sty m:val="p"/>
              </m:rPr>
              <m:t>H</m:t>
            </m:r>
            <m:r>
              <m:rPr>
                <m:sty m:val="p"/>
              </m:rPr>
              <m:t>o</m:t>
            </m:r>
            <m:r>
              <m:rPr>
                <m:sty m:val="p"/>
              </m:rPr>
              <m:t>l</m:t>
            </m:r>
            <m:r>
              <m:rPr>
                <m:sty m:val="p"/>
              </m:rPr>
              <m:t>m</m:t>
            </m:r>
          </m:sub>
        </m:sSub>
        <m:r>
          <m:rPr>
            <m:sty m:val="p"/>
          </m:rPr>
          <m:t>=</m:t>
        </m:r>
        <m:r>
          <m:t>4.4</m:t>
        </m:r>
        <m:r>
          <m:rPr>
            <m:sty m:val="p"/>
          </m:rPr>
          <m:t>×</m:t>
        </m:r>
        <m:sSup>
          <m:e>
            <m:r>
              <m:t>10</m:t>
            </m:r>
          </m:e>
          <m:sup>
            <m:r>
              <m:rPr>
                <m:sty m:val="p"/>
              </m:rPr>
              <m:t>−</m:t>
            </m:r>
            <m:r>
              <m:t>6</m:t>
            </m:r>
          </m:sup>
        </m:sSup>
      </m:oMath>
      <w:r>
        <w:t xml:space="preserve"> </w:t>
      </w:r>
      <w:r>
        <w:t xml:space="preserve">above the middle library) at the full library’s</w:t>
      </w:r>
      <w:r>
        <w:t xml:space="preserve"> </w:t>
      </w:r>
      <w:r>
        <w:t xml:space="preserve">level, with survival at</w:t>
      </w:r>
      <w:r>
        <w:t xml:space="preserve"> </w:t>
      </w:r>
      <m:oMath>
        <m:r>
          <m:t>40</m:t>
        </m:r>
        <m:r>
          <m:t> </m:t>
        </m:r>
        <m:r>
          <m:rPr>
            <m:sty m:val="p"/>
          </m:rPr>
          <m:t>%</m:t>
        </m:r>
      </m:oMath>
      <w:r>
        <w:t xml:space="preserve">, nowhere near the collapse a bilinear bypass predicts</w:t>
      </w:r>
      <w:r>
        <w:t xml:space="preserve"> </w:t>
      </w:r>
      <w:r>
        <w:t xml:space="preserve">(Sections </w:t>
      </w:r>
      <w:hyperlink w:anchor="sec:res-mech">
        <w:r>
          <w:rPr>
            <w:rStyle w:val="Hyperlink"/>
          </w:rPr>
          <w:t xml:space="preserve">3.5</w:t>
        </w:r>
      </w:hyperlink>
      <w:r>
        <w:t xml:space="preserve"> </w:t>
      </w:r>
      <w:r>
        <w:t xml:space="preserve">and </w:t>
      </w:r>
      <w:hyperlink w:anchor="sec:discussion">
        <w:r>
          <w:rPr>
            <w:rStyle w:val="Hyperlink"/>
          </w:rPr>
          <w:t xml:space="preserve">4</w:t>
        </w:r>
      </w:hyperlink>
      <w:r>
        <w:t xml:space="preserve">). Why one library loses the term is</w:t>
      </w:r>
      <w:r>
        <w:t xml:space="preserve"> </w:t>
      </w:r>
      <w:r>
        <w:t xml:space="preserve">thus unresolved; that survival gates the outcome is not.</w:t>
      </w:r>
    </w:p>
    <w:p>
      <w:pPr>
        <w:pStyle w:val="MDPI31text"/>
      </w:pPr>
      <w:r>
        <w:t xml:space="preserve">What this does not show is equally explicit. The advantage is not Pareto-dominant: the</w:t>
      </w:r>
      <w:r>
        <w:t xml:space="preserve"> </w:t>
      </w:r>
      <w:r>
        <w:t xml:space="preserve">front holds five points, and the proximal policy optimisation (PPO) agent attains far</w:t>
      </w:r>
      <w:r>
        <w:t xml:space="preserve"> </w:t>
      </w:r>
      <w:r>
        <w:t xml:space="preserve">fewer constraint violations</w:t>
      </w:r>
      <w:r>
        <w:t xml:space="preserve"> </w:t>
      </w:r>
      <w:r>
        <w:t xml:space="preserve">(</w:t>
      </w:r>
      <m:oMath>
        <m:r>
          <m:t>1330</m:t>
        </m:r>
      </m:oMath>
      <w:r>
        <w:t xml:space="preserve"> </w:t>
      </w:r>
      <w:r>
        <w:t xml:space="preserve">against</w:t>
      </w:r>
      <w:r>
        <w:t xml:space="preserve"> </w:t>
      </w:r>
      <m:oMath>
        <m:r>
          <m:t>4130</m:t>
        </m:r>
      </m:oMath>
      <w:r>
        <w:t xml:space="preserve"> </w:t>
      </w:r>
      <w:r>
        <w:t xml:space="preserve">steps per season) at a lower margin. The surrogate carries no crop</w:t>
      </w:r>
      <w:r>
        <w:t xml:space="preserve"> </w:t>
      </w:r>
      <w:r>
        <w:t xml:space="preserve">state, so the MPC objective is necessarily a proxy and terminal biomass cannot be priced.</w:t>
      </w:r>
      <w:r>
        <w:t xml:space="preserve"> </w:t>
      </w:r>
      <w:r>
        <w:t xml:space="preserve">The mechanism experiments are single-season and replication is unequal across controllers.</w:t>
      </w:r>
      <w:r>
        <w:t xml:space="preserve"> </w:t>
      </w:r>
      <w:r>
        <w:t xml:space="preserve">The non-monotonicity rests on the middle library, which reaches closed loop under one</w:t>
      </w:r>
      <w:r>
        <w:t xml:space="preserve"> </w:t>
      </w:r>
      <w:r>
        <w:t xml:space="preserve">estimator only, and survival is measured rather than manipulated at library level – the</w:t>
      </w:r>
      <w:r>
        <w:t xml:space="preserve"> </w:t>
      </w:r>
      <w:r>
        <w:t xml:space="preserve">ablation is the only randomised contrast anywhere in the mechanism, and the term-deletion</w:t>
      </w:r>
      <w:r>
        <w:t xml:space="preserve"> </w:t>
      </w:r>
      <w:r>
        <w:t xml:space="preserve">test that removed the detour explanation is, like the library comparison itself, a</w:t>
      </w:r>
      <w:r>
        <w:t xml:space="preserve"> </w:t>
      </w:r>
      <w:r>
        <w:t xml:space="preserve">controlled structural comparison rather than a randomised one.</w:t>
      </w:r>
      <w:r>
        <w:t xml:space="preserve"> </w:t>
      </w:r>
      <w:r>
        <w:t xml:space="preserve">All results are simulation-only, for one location and one planting date, and</w:t>
      </w:r>
      <w:r>
        <w:t xml:space="preserve"> </w:t>
      </w:r>
      <w:r>
        <w:t xml:space="preserve">reproducibility is established within one computing environment only. Consequently, the</w:t>
      </w:r>
      <w:r>
        <w:t xml:space="preserve"> </w:t>
      </w:r>
      <w:r>
        <w:t xml:space="preserve">reported margins and rankings are comparative computational evidence, not estimates of</w:t>
      </w:r>
      <w:r>
        <w:t xml:space="preserve"> </w:t>
      </w:r>
      <w:r>
        <w:t xml:space="preserve">field-scale benefit or recommendations for direct commercial deployment.</w:t>
      </w:r>
      <w:r>
        <w:t xml:space="preserve"> </w:t>
      </w:r>
      <w:r>
        <w:t xml:space="preserve">The remainder of</w:t>
      </w:r>
      <w:r>
        <w:t xml:space="preserve"> </w:t>
      </w:r>
      <w:r>
        <w:t xml:space="preserve">the paper is organised as follows. Section </w:t>
      </w:r>
      <w:hyperlink w:anchor="sec:methods">
        <w:r>
          <w:rPr>
            <w:rStyle w:val="Hyperlink"/>
          </w:rPr>
          <w:t xml:space="preserve">2</w:t>
        </w:r>
      </w:hyperlink>
      <w:r>
        <w:t xml:space="preserve"> </w:t>
      </w:r>
      <w:r>
        <w:t xml:space="preserve">describes the controlled</w:t>
      </w:r>
      <w:r>
        <w:t xml:space="preserve"> </w:t>
      </w:r>
      <w:r>
        <w:t xml:space="preserve">object, the economic criterion, the data, the controllers and the identification</w:t>
      </w:r>
      <w:r>
        <w:t xml:space="preserve"> </w:t>
      </w:r>
      <w:r>
        <w:t xml:space="preserve">protocol; Section </w:t>
      </w:r>
      <w:hyperlink w:anchor="sec:results">
        <w:r>
          <w:rPr>
            <w:rStyle w:val="Hyperlink"/>
          </w:rPr>
          <w:t xml:space="preserve">3</w:t>
        </w:r>
      </w:hyperlink>
      <w:r>
        <w:t xml:space="preserve"> </w:t>
      </w:r>
      <w:r>
        <w:t xml:space="preserve">reports the model-selection ladder, the four-season</w:t>
      </w:r>
      <w:r>
        <w:t xml:space="preserve"> </w:t>
      </w:r>
      <w:r>
        <w:t xml:space="preserve">economic comparison and the mechanism experiments; Section </w:t>
      </w:r>
      <w:hyperlink w:anchor="sec:discussion">
        <w:r>
          <w:rPr>
            <w:rStyle w:val="Hyperlink"/>
          </w:rPr>
          <w:t xml:space="preserve">4</w:t>
        </w:r>
      </w:hyperlink>
      <w:r>
        <w:t xml:space="preserve"> </w:t>
      </w:r>
      <w:r>
        <w:t xml:space="preserve">discusses</w:t>
      </w:r>
      <w:r>
        <w:t xml:space="preserve"> </w:t>
      </w:r>
      <w:r>
        <w:t xml:space="preserve">the implications and the limits; Section </w:t>
      </w:r>
      <w:hyperlink w:anchor="sec:conclusions">
        <w:r>
          <w:rPr>
            <w:rStyle w:val="Hyperlink"/>
          </w:rPr>
          <w:t xml:space="preserve">5</w:t>
        </w:r>
      </w:hyperlink>
      <w:r>
        <w:t xml:space="preserve"> </w:t>
      </w:r>
      <w:r>
        <w:t xml:space="preserve">concludes.</w:t>
      </w:r>
    </w:p>
    <w:bookmarkEnd w:id="26"/>
    <w:bookmarkStart w:id="38" w:name="sec:methods"/>
    <w:p>
      <w:pPr>
        <w:pStyle w:val="MDPI21heading1"/>
      </w:pPr>
      <w:r>
        <w:t xml:space="preserve">2. </w:t>
      </w:r>
      <w:r>
        <w:t xml:space="preserve">Materials and Methods</w:t>
      </w:r>
    </w:p>
    <w:bookmarkStart w:id="27" w:name="sec:sim"/>
    <w:p>
      <w:pPr>
        <w:pStyle w:val="MDPI22heading2"/>
      </w:pPr>
      <w:r>
        <w:t xml:space="preserve">2.1. </w:t>
      </w:r>
      <w:r>
        <w:t xml:space="preserve">Simulation study design, site, weather and cropping season</w:t>
      </w:r>
    </w:p>
    <w:p>
      <w:pPr>
        <w:pStyle w:val="MDPI31text"/>
      </w:pPr>
      <w:r>
        <w:t xml:space="preserve">This study is an in silico comparative experiment: no new greenhouse sensor records,</w:t>
      </w:r>
      <w:r>
        <w:t xml:space="preserve"> </w:t>
      </w:r>
      <w:r>
        <w:t xml:space="preserve">plant measurements, harvested-yield observations or actuator trials were collected. All</w:t>
      </w:r>
      <w:r>
        <w:t xml:space="preserve"> </w:t>
      </w:r>
      <w:r>
        <w:t xml:space="preserve">controller development and evaluation used the published GreenLight tomato greenhouse</w:t>
      </w:r>
      <w:r>
        <w:t xml:space="preserve"> </w:t>
      </w:r>
      <w:r>
        <w:t xml:space="preserve">model [1–2] through the GreenLight-Gym interface</w:t>
      </w:r>
      <w:r>
        <w:t xml:space="preserve"> </w:t>
      </w:r>
      <w:r>
        <w:t xml:space="preserve">[16]. GreenLight provides a common mechanistic plant–climate testbed, so</w:t>
      </w:r>
      <w:r>
        <w:t xml:space="preserve"> </w:t>
      </w:r>
      <w:r>
        <w:t xml:space="preserve">controller and surrogate choices can be changed while the virtual crop and greenhouse are</w:t>
      </w:r>
      <w:r>
        <w:t xml:space="preserve"> </w:t>
      </w:r>
      <w:r>
        <w:t xml:space="preserve">held fixed. It does not remove model-form error or the simulation-to-reality gap; those</w:t>
      </w:r>
      <w:r>
        <w:t xml:space="preserve"> </w:t>
      </w:r>
      <w:r>
        <w:t xml:space="preserve">limits constrain the interpretation in Section </w:t>
      </w:r>
      <w:hyperlink w:anchor="sec:disc-limitations">
        <w:r>
          <w:rPr>
            <w:rStyle w:val="Hyperlink"/>
          </w:rPr>
          <w:t xml:space="preserve">4.6</w:t>
        </w:r>
      </w:hyperlink>
      <w:r>
        <w:t xml:space="preserve">.</w:t>
      </w:r>
    </w:p>
    <w:p>
      <w:pPr>
        <w:pStyle w:val="MDPI31text"/>
      </w:pPr>
      <w:r>
        <w:t xml:space="preserve">The simulated house is at Rostov-on-Don (</w:t>
      </w:r>
      <m:oMath>
        <m:sSup>
          <m:e>
            <m:r>
              <m:t>47.24</m:t>
            </m:r>
          </m:e>
          <m:sup>
            <m:r>
              <m:rPr>
                <m:sty m:val="p"/>
              </m:rPr>
              <m:t>∘</m:t>
            </m:r>
          </m:sup>
        </m:sSup>
      </m:oMath>
      <w:r>
        <w:t xml:space="preserve"> N,</w:t>
      </w:r>
      <w:r>
        <w:t xml:space="preserve"> </w:t>
      </w:r>
      <m:oMath>
        <m:sSup>
          <m:e>
            <m:r>
              <m:t>39.71</m:t>
            </m:r>
          </m:e>
          <m:sup>
            <m:r>
              <m:rPr>
                <m:sty m:val="p"/>
              </m:rPr>
              <m:t>∘</m:t>
            </m:r>
          </m:sup>
        </m:sSup>
      </m:oMath>
      <w:r>
        <w:t xml:space="preserve"> E). Weather</w:t>
      </w:r>
      <w:r>
        <w:t xml:space="preserve"> </w:t>
      </w:r>
      <w:r>
        <w:t xml:space="preserve">forcing came from the ERA5/ERA5-Land reanalysis [36] via Open-Meteo</w:t>
      </w:r>
      <w:r>
        <w:t xml:space="preserve"> </w:t>
      </w:r>
      <w:r>
        <w:t xml:space="preserve">[37]; sky temperature was derived from the retrieved dew point and cloud</w:t>
      </w:r>
      <w:r>
        <w:t xml:space="preserve"> </w:t>
      </w:r>
      <w:r>
        <w:t xml:space="preserve">cover, and the deep-soil boundary condition was refitted as a single annual harmonic to</w:t>
      </w:r>
      <w:r>
        <w:t xml:space="preserve"> </w:t>
      </w:r>
      <w:r>
        <w:t xml:space="preserve">ERA5-Land soil temperature at this site, replacing the simulator’s Dutch default.</w:t>
      </w:r>
      <w:r>
        <w:t xml:space="preserve"> </w:t>
      </w:r>
      <w:r>
        <w:t xml:space="preserve">Outdoor CO</w:t>
      </w:r>
      <m:oMath>
        <m:sSub>
          <m:e>
            <m:r>
              <m:t>​</m:t>
            </m:r>
          </m:e>
          <m:sub>
            <m:r>
              <m:t>2</m:t>
            </m:r>
          </m:sub>
        </m:sSub>
      </m:oMath>
      <w:r>
        <w:t xml:space="preserve"> </w:t>
      </w:r>
      <w:r>
        <w:t xml:space="preserve">was held at 400 ppm, a limitation of the model. Each season spans</w:t>
      </w:r>
      <w:r>
        <w:t xml:space="preserve"> </w:t>
      </w:r>
      <w:r>
        <w:t xml:space="preserve">60 days from 1 March at a 15-min control step (</w:t>
      </w:r>
      <m:oMath>
        <m:sSub>
          <m:e>
            <m:r>
              <m:t>T</m:t>
            </m:r>
          </m:e>
          <m:sub>
            <m:r>
              <m:t>s</m:t>
            </m:r>
          </m:sub>
        </m:sSub>
        <m:r>
          <m:rPr>
            <m:sty m:val="p"/>
          </m:rPr>
          <m:t>=</m:t>
        </m:r>
        <m:r>
          <m:t>900</m:t>
        </m:r>
      </m:oMath>
      <w:r>
        <w:t xml:space="preserve"> s), i.e. 5760 control steps</w:t>
      </w:r>
      <w:r>
        <w:t xml:space="preserve"> </w:t>
      </w:r>
      <w:r>
        <w:t xml:space="preserve">per season; that count is the truncation gate used throughout.</w:t>
      </w:r>
    </w:p>
    <w:p>
      <w:pPr>
        <w:pStyle w:val="MDPI31text"/>
      </w:pPr>
      <w:r>
        <w:t xml:space="preserve">Years were separated to prevent leakage: identification and</w:t>
      </w:r>
      <w:r>
        <w:t xml:space="preserve"> </w:t>
      </w:r>
      <w:r>
        <w:t xml:space="preserve">every selection decision used 2018–2019 only, closed-loop evaluation used 2020–2023 (2020 in-distribution,</w:t>
      </w:r>
      <w:r>
        <w:t xml:space="preserve"> </w:t>
      </w:r>
      <w:r>
        <w:t xml:space="preserve">2021–2023 out-of-distribution), and a further block of four seasons, 2014–2017, was</w:t>
      </w:r>
      <w:r>
        <w:t xml:space="preserve"> </w:t>
      </w:r>
      <w:r>
        <w:t xml:space="preserve">generated after all recipes had been frozen and entered no stage of training, selection</w:t>
      </w:r>
      <w:r>
        <w:t xml:space="preserve"> </w:t>
      </w:r>
      <w:r>
        <w:t xml:space="preserve">or tuning. Training trajectories were collected by the rule-based controller with a</w:t>
      </w:r>
      <w:r>
        <w:t xml:space="preserve"> </w:t>
      </w:r>
      <w:r>
        <w:t xml:space="preserve">pseudo-random binary excitation of amplitude 0.3 on its actions plus an additive</w:t>
      </w:r>
      <w:r>
        <w:t xml:space="preserve"> </w:t>
      </w:r>
      <w:r>
        <w:t xml:space="preserve">perturbation of scale 0.1; the condition number of the regression matrix was recorded</w:t>
      </w:r>
      <w:r>
        <w:t xml:space="preserve"> </w:t>
      </w:r>
      <w:r>
        <w:t xml:space="preserve">for every fit [28]. Evaluation rollouts carry no excitation.</w:t>
      </w:r>
    </w:p>
    <w:bookmarkEnd w:id="27"/>
    <w:bookmarkStart w:id="28" w:name="sec:epi"/>
    <w:p>
      <w:pPr>
        <w:pStyle w:val="MDPI22heading2"/>
      </w:pPr>
      <w:r>
        <w:t xml:space="preserve">2.2. </w:t>
      </w:r>
      <w:r>
        <w:t xml:space="preserve">Economic criterion</w:t>
      </w:r>
    </w:p>
    <w:p>
      <w:pPr>
        <w:pStyle w:val="MDPI31text"/>
      </w:pPr>
      <w:r>
        <w:t xml:space="preserve">Controllers are scored by the profit term of the simulator’s own reward function; no</w:t>
      </w:r>
      <w:r>
        <w:t xml:space="preserve"> </w:t>
      </w:r>
      <w:r>
        <w:t xml:space="preserve">tracking-error proxy is used. At step</w:t>
      </w:r>
      <w:r>
        <w:t xml:space="preserve"> </w:t>
      </w:r>
      <m:oMath>
        <m:r>
          <m:t>k</m:t>
        </m:r>
      </m:oMath>
      <w:r>
        <w:t xml:space="preserve"> </w:t>
      </w:r>
      <w:r>
        <w:t xml:space="preserve">that term is a marginal income</w:t>
      </w:r>
      <w:r>
        <w:t xml:space="preserve"> </w:t>
      </w:r>
      <m:oMath>
        <m:sSub>
          <m:e>
            <m:r>
              <m:t>π</m:t>
            </m:r>
          </m:e>
          <m:sub>
            <m:r>
              <m:t>k</m:t>
            </m:r>
          </m:sub>
        </m:sSub>
      </m:oMath>
      <w:r>
        <w:t xml:space="preserve">, and the</w:t>
      </w:r>
      <w:r>
        <w:t xml:space="preserve"> </w:t>
      </w:r>
      <w:r>
        <w:t xml:space="preserve">seasonal economic performance indicator (EPI), written</w:t>
      </w:r>
      <w:r>
        <w:t xml:space="preserve"> </w:t>
      </w:r>
      <m:oMath>
        <m:r>
          <m:t>J</m:t>
        </m:r>
      </m:oMath>
      <w:r>
        <w:t xml:space="preserve"> </w:t>
      </w:r>
      <w:r>
        <w:t xml:space="preserve">throughout, is</w:t>
      </w:r>
    </w:p>
    <w:tb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7859" w:type="dxa"/>
        <w:tblInd w:w="2608" w:type="dxa"/>
        <w:tblCellMar>
          <w:left w:w="0" w:type="dxa"/>
          <w:right w:w="0" w:type="dxa"/>
        </w:tblCellMar>
        <w:tblLook w:val="04A0" w:firstRow="1" w:lastRow="0" w:firstColumn="1" w:lastColumn="0" w:noHBand="0" w:noVBand="1"/>
      </w:tblPr>
      <w:tblGrid>
        <w:gridCol w:w="7428"/>
        <w:gridCol w:w="431"/>
      </w:tblGrid>
      <w:tr w:rsidR="003D23AA" w:rsidRPr="00585318" w14:paraId="263E38A7" w14:textId="77777777" w:rsidTr="001A53F6">
        <w:tc>
          <w:tcPr>
            <w:tcW w:w="7428" w:type="dxa"/>
          </w:tcPr>
          <w:p w14:paraId="448456FC" w14:textId="77777777" w:rsidR="003D23AA" w:rsidRPr="00585318" w:rsidRDefault="003D23AA" w:rsidP="00A421BD">
            <w:pPr>
              <w:pStyle w:val="MDPI39equation"/>
            </w:pPr>
            <m:oMathPara>
              <m:oMathParaPr>
                <m:jc m:val="center"/>
              </m:oMathParaPr>
              <m:oMath>
                <m:r>
                  <m:t>J</m:t>
                </m:r>
                <m:r>
                  <m:rPr>
                    <m:sty m:val="p"/>
                  </m:rPr>
                  <m:t>=</m:t>
                </m:r>
                <m:nary>
                  <m:naryPr>
                    <m:chr m:val="∑"/>
                    <m:limLoc m:val="undOvr"/>
                    <m:subHide m:val="off"/>
                    <m:supHide m:val="on"/>
                  </m:naryPr>
                  <m:sub>
                    <m:r>
                      <m:t>k</m:t>
                    </m:r>
                  </m:sub>
                  <m:sup>
                    <m:r>
                      <m:t>​</m:t>
                    </m:r>
                  </m:sup>
                  <m:e>
                    <m:sSub>
                      <m:e>
                        <m:r>
                          <m:t>π</m:t>
                        </m:r>
                      </m:e>
                      <m:sub>
                        <m:r>
                          <m:t>k</m:t>
                        </m:r>
                      </m:sub>
                    </m:sSub>
                  </m:e>
                </m:nary>
                <m:r>
                  <m:rPr>
                    <m:sty m:val="p"/>
                  </m:rPr>
                  <m:t>=</m:t>
                </m:r>
                <m:nary>
                  <m:naryPr>
                    <m:chr m:val="∑"/>
                    <m:limLoc m:val="undOvr"/>
                    <m:subHide m:val="off"/>
                    <m:supHide m:val="on"/>
                  </m:naryPr>
                  <m:sub>
                    <m:r>
                      <m:t>k</m:t>
                    </m:r>
                  </m:sub>
                  <m:sup>
                    <m:r>
                      <m:t>​</m:t>
                    </m:r>
                  </m:sup>
                  <m:e>
                    <m:d>
                      <m:dPr>
                        <m:begChr m:val="("/>
                        <m:sepChr m:val=""/>
                        <m:endChr m:val=")"/>
                        <m:grow/>
                      </m:dPr>
                      <m:e>
                        <m:sSub>
                          <m:e>
                            <m:r>
                              <m:t>g</m:t>
                            </m:r>
                          </m:e>
                          <m:sub>
                            <m:r>
                              <m:t>k</m:t>
                            </m:r>
                          </m:sub>
                        </m:sSub>
                        <m:r>
                          <m:rPr>
                            <m:sty m:val="p"/>
                          </m:rPr>
                          <m:t>−</m:t>
                        </m:r>
                        <m:sSub>
                          <m:e>
                            <m:r>
                              <m:t>c</m:t>
                            </m:r>
                          </m:e>
                          <m:sub>
                            <m:r>
                              <m:t>k</m:t>
                            </m:r>
                          </m:sub>
                        </m:sSub>
                      </m:e>
                    </m:d>
                  </m:e>
                </m:nary>
                <m:r>
                  <m:rPr>
                    <m:sty m:val="p"/>
                  </m:rPr>
                  <m:t>,</m:t>
                </m:r>
              </m:oMath>
            </m:oMathPara>
          </w:p>
        </w:tc>
        <w:tc>
          <w:tcPr>
            <w:tcW w:w="431" w:type="dxa"/>
            <w:vAlign w:val="center"/>
          </w:tcPr>
          <w:p w14:paraId="2409C7AF" w14:textId="77777777" w:rsidR="003D23AA" w:rsidRPr="00585318" w:rsidRDefault="003D23AA" w:rsidP="00A421BD">
            <w:pPr>
              <w:pStyle w:val="MDPI3aequationnumber"/>
            </w:pPr>
            <w:r>
              <w:t>(1)</w:t>
            </w:r>
          </w:p>
        </w:tc>
      </w:tr>
    </w:tbl>
    <w:p>
      <w:pPr>
        <w:pStyle w:val="MDPI31text"/>
      </w:pPr>
      <w:r>
        <w:t xml:space="preserve">where</w:t>
      </w:r>
      <w:r>
        <w:t xml:space="preserve"> </w:t>
      </w:r>
      <m:oMath>
        <m:sSub>
          <m:e>
            <m:r>
              <m:t>g</m:t>
            </m:r>
          </m:e>
          <m:sub>
            <m:r>
              <m:t>k</m:t>
            </m:r>
          </m:sub>
        </m:sSub>
      </m:oMath>
      <w:r>
        <w:t xml:space="preserve"> </w:t>
      </w:r>
      <w:r>
        <w:t xml:space="preserve">is income from modelled fruit dry-matter growth, converted to fresh mass</w:t>
      </w:r>
      <w:r>
        <w:t xml:space="preserve"> </w:t>
      </w:r>
      <w:r>
        <w:t xml:space="preserve">with a dry-to-fresh ratio of 0.065 and valued at 1.60 EUR/kg, and</w:t>
      </w:r>
      <w:r>
        <w:t xml:space="preserve"> </w:t>
      </w:r>
      <m:oMath>
        <m:sSub>
          <m:e>
            <m:r>
              <m:t>c</m:t>
            </m:r>
          </m:e>
          <m:sub>
            <m:r>
              <m:t>k</m:t>
            </m:r>
          </m:sub>
        </m:sSub>
      </m:oMath>
      <w:r>
        <w:t xml:space="preserve"> </w:t>
      </w:r>
      <w:r>
        <w:t xml:space="preserve">are the</w:t>
      </w:r>
      <w:r>
        <w:t xml:space="preserve"> </w:t>
      </w:r>
      <w:r>
        <w:t xml:space="preserve">variable costs of heating (0.09 EUR/(kW</w:t>
      </w:r>
      <m:oMath>
        <m:r>
          <m:rPr>
            <m:sty m:val="p"/>
          </m:rPr>
          <m:t>⋅</m:t>
        </m:r>
      </m:oMath>
      <w:r>
        <w:t xml:space="preserve">h)), supplementary lighting</w:t>
      </w:r>
      <w:r>
        <w:t xml:space="preserve"> </w:t>
      </w:r>
      <w:r>
        <w:t xml:space="preserve">(0.30 EUR/(kW</w:t>
      </w:r>
      <m:oMath>
        <m:r>
          <m:rPr>
            <m:sty m:val="p"/>
          </m:rPr>
          <m:t>⋅</m:t>
        </m:r>
      </m:oMath>
      <w:r>
        <w:t xml:space="preserve">h)) and CO</w:t>
      </w:r>
      <m:oMath>
        <m:sSub>
          <m:e>
            <m:r>
              <m:t>​</m:t>
            </m:r>
          </m:e>
          <m:sub>
            <m:r>
              <m:t>2</m:t>
            </m:r>
          </m:sub>
        </m:sSub>
      </m:oMath>
      <w:r>
        <w:t xml:space="preserve"> </w:t>
      </w:r>
      <w:r>
        <w:t xml:space="preserve">enrichment (0.30 EUR/kg). Dividing the logged cost</w:t>
      </w:r>
      <w:r>
        <w:t xml:space="preserve"> </w:t>
      </w:r>
      <w:r>
        <w:t xml:space="preserve">columns by the logged energy and CO</w:t>
      </w:r>
      <m:oMath>
        <m:sSub>
          <m:e>
            <m:r>
              <m:t>​</m:t>
            </m:r>
          </m:e>
          <m:sub>
            <m:r>
              <m:t>2</m:t>
            </m:r>
          </m:sub>
        </m:sSub>
      </m:oMath>
      <w:r>
        <w:t xml:space="preserve"> </w:t>
      </w:r>
      <w:r>
        <w:t xml:space="preserve">columns of</w:t>
      </w:r>
      <w:r>
        <w:t xml:space="preserve"> </w:t>
      </w:r>
      <w:r>
        <w:rPr>
          <w:rStyle w:val="VerbatimChar"/>
        </w:rPr>
        <w:t xml:space="preserve">regen/results/final/main.csv</w:t>
      </w:r>
      <w:r>
        <w:t xml:space="preserve"> </w:t>
      </w:r>
      <w:r>
        <w:t xml:space="preserve">returns exactly these three prices across all 780</w:t>
      </w:r>
      <w:r>
        <w:t xml:space="preserve"> </w:t>
      </w:r>
      <w:r>
        <w:t xml:space="preserve">retained runs.</w:t>
      </w:r>
      <w:r>
        <w:t xml:space="preserve"> </w:t>
      </w:r>
      <m:oMath>
        <m:r>
          <m:t>J</m:t>
        </m:r>
      </m:oMath>
      <w:r>
        <w:t xml:space="preserve"> </w:t>
      </w:r>
      <w:r>
        <w:t xml:space="preserve">is</w:t>
      </w:r>
      <w:r>
        <w:t xml:space="preserve"> </w:t>
      </w:r>
      <w:r>
        <w:rPr>
          <w:i/>
          <w:iCs/>
        </w:rPr>
        <w:t xml:space="preserve">not</w:t>
      </w:r>
      <w:r>
        <w:t xml:space="preserve"> </w:t>
      </w:r>
      <w:r>
        <w:t xml:space="preserve">the scalar the environment returns as its reward: that</w:t>
      </w:r>
      <w:r>
        <w:t xml:space="preserve"> </w:t>
      </w:r>
      <w:r>
        <w:t xml:space="preserve">scalar rescales the profit and subtracts normalised corridor-violation penalties. The</w:t>
      </w:r>
      <w:r>
        <w:t xml:space="preserve"> </w:t>
      </w:r>
      <w:r>
        <w:t xml:space="preserve">distinction matters, because the two reinforcement-learning controllers are trained on the</w:t>
      </w:r>
      <w:r>
        <w:t xml:space="preserve"> </w:t>
      </w:r>
      <w:r>
        <w:t xml:space="preserve">penalised reward while every controller is scored on the unpenalised</w:t>
      </w:r>
      <w:r>
        <w:t xml:space="preserve"> </w:t>
      </w:r>
      <m:oMath>
        <m:r>
          <m:t>J</m:t>
        </m:r>
      </m:oMath>
      <w:r>
        <w:t xml:space="preserve"> </w:t>
      </w:r>
      <w:r>
        <w:t xml:space="preserve">– their position</w:t>
      </w:r>
      <w:r>
        <w:t xml:space="preserve"> </w:t>
      </w:r>
      <w:r>
        <w:t xml:space="preserve">on the violation axis partly reflects optimising a different objective from the one</w:t>
      </w:r>
      <w:r>
        <w:t xml:space="preserve"> </w:t>
      </w:r>
      <w:r>
        <w:t xml:space="preserve">reported.</w:t>
      </w:r>
    </w:p>
    <w:p>
      <w:pPr>
        <w:pStyle w:val="MDPI31text"/>
      </w:pPr>
      <w:r>
        <w:t xml:space="preserve">What</w:t>
      </w:r>
      <w:r>
        <w:t xml:space="preserve"> </w:t>
      </w:r>
      <m:oMath>
        <m:r>
          <m:t>J</m:t>
        </m:r>
      </m:oMath>
      <w:r>
        <w:t xml:space="preserve"> </w:t>
      </w:r>
      <w:r>
        <w:t xml:space="preserve">excludes matters for every result that follows. It omits planting material,</w:t>
      </w:r>
      <w:r>
        <w:t xml:space="preserve"> </w:t>
      </w:r>
      <w:r>
        <w:t xml:space="preserve">labour, water, fertiliser, depreciation and fixed costs; it uses modelled dry-matter</w:t>
      </w:r>
      <w:r>
        <w:t xml:space="preserve"> </w:t>
      </w:r>
      <w:r>
        <w:t xml:space="preserve">growth rather than realised marketable yield; and, critically, it does not value the</w:t>
      </w:r>
      <w:r>
        <w:t xml:space="preserve"> </w:t>
      </w:r>
      <w:r>
        <w:t xml:space="preserve">biomass standing in the house at the end of the 60-day window. The surrogates of</w:t>
      </w:r>
      <w:r>
        <w:t xml:space="preserve"> </w:t>
      </w:r>
      <w:r>
        <w:t xml:space="preserve">Section </w:t>
      </w:r>
      <w:hyperlink w:anchor="sec:sindy">
        <w:r>
          <w:rPr>
            <w:rStyle w:val="Hyperlink"/>
          </w:rPr>
          <w:t xml:space="preserve">2.4</w:t>
        </w:r>
      </w:hyperlink>
      <w:r>
        <w:t xml:space="preserve"> </w:t>
      </w:r>
      <w:r>
        <w:t xml:space="preserve">carry a three-component climate state and no crop state, so</w:t>
      </w:r>
      <w:r>
        <w:t xml:space="preserve"> </w:t>
      </w:r>
      <w:r>
        <w:t xml:space="preserve">terminal biomass cannot be priced inside the optimisation even in principle. That is why</w:t>
      </w:r>
      <w:r>
        <w:t xml:space="preserve"> </w:t>
      </w:r>
      <w:r>
        <w:t xml:space="preserve">the MPC stage cost (Section </w:t>
      </w:r>
      <w:hyperlink w:anchor="sec:mpc">
        <w:r>
          <w:rPr>
            <w:rStyle w:val="Hyperlink"/>
          </w:rPr>
          <w:t xml:space="preserve">2.6</w:t>
        </w:r>
      </w:hyperlink>
      <w:r>
        <w:t xml:space="preserve">) is a proxy rather than a discretisation of</w:t>
      </w:r>
      <w:r>
        <w:t xml:space="preserve"> </w:t>
      </w:r>
      <w:r>
        <w:t xml:space="preserve">Equation (1), and why</w:t>
      </w:r>
      <w:r>
        <w:t xml:space="preserve"> </w:t>
      </w:r>
      <m:oMath>
        <m:r>
          <m:t>J</m:t>
        </m:r>
      </m:oMath>
      <w:r>
        <w:t xml:space="preserve"> </w:t>
      </w:r>
      <w:r>
        <w:t xml:space="preserve">is reported as a</w:t>
      </w:r>
      <w:r>
        <w:t xml:space="preserve"> </w:t>
      </w:r>
      <w:r>
        <w:rPr>
          <w:i/>
          <w:iCs/>
        </w:rPr>
        <w:t xml:space="preserve">margin</w:t>
      </w:r>
      <w:r>
        <w:t xml:space="preserve"> </w:t>
      </w:r>
      <w:r>
        <w:t xml:space="preserve">and not as a farm</w:t>
      </w:r>
      <w:r>
        <w:t xml:space="preserve"> </w:t>
      </w:r>
      <w:r>
        <w:t xml:space="preserve">profit: a controller that harvests within the window is rewarded over one that builds a</w:t>
      </w:r>
      <w:r>
        <w:t xml:space="preserve"> </w:t>
      </w:r>
      <w:r>
        <w:t xml:space="preserve">crop for a later window, and no result here separates the two.</w:t>
      </w:r>
    </w:p>
    <w:p>
      <w:pPr>
        <w:pStyle w:val="MDPI31text"/>
      </w:pPr>
      <m:oMath>
        <m:r>
          <m:t>J</m:t>
        </m:r>
      </m:oMath>
      <w:r>
        <w:t xml:space="preserve"> </w:t>
      </w:r>
      <w:r>
        <w:t xml:space="preserve">carries no penalty for leaving the productive range, so margin can be bought with</w:t>
      </w:r>
      <w:r>
        <w:t xml:space="preserve"> </w:t>
      </w:r>
      <w:r>
        <w:t xml:space="preserve">violations. The simulator’s productive band is CO</w:t>
      </w:r>
      <m:oMath>
        <m:sSub>
          <m:e>
            <m:r>
              <m:t>​</m:t>
            </m:r>
          </m:e>
          <m:sub>
            <m:r>
              <m:t>2</m:t>
            </m:r>
          </m:sub>
        </m:sSub>
        <m:r>
          <m:rPr>
            <m:sty m:val="p"/>
          </m:rPr>
          <m:t>∈</m:t>
        </m:r>
        <m:r>
          <m:rPr>
            <m:sty m:val="p"/>
          </m:rPr>
          <m:t>[</m:t>
        </m:r>
        <m:r>
          <m:t>300</m:t>
        </m:r>
        <m:r>
          <m:rPr>
            <m:sty m:val="p"/>
          </m:rPr>
          <m:t>,</m:t>
        </m:r>
        <m:r>
          <m:t>1600</m:t>
        </m:r>
        <m:r>
          <m:rPr>
            <m:sty m:val="p"/>
          </m:rPr>
          <m:t>]</m:t>
        </m:r>
      </m:oMath>
      <w:r>
        <w:t xml:space="preserve"> ppm, air temperature</w:t>
      </w:r>
      <w:r>
        <w:t xml:space="preserve"> </w:t>
      </w:r>
      <m:oMath>
        <m:r>
          <m:rPr>
            <m:sty m:val="p"/>
          </m:rPr>
          <m:t>[</m:t>
        </m:r>
        <m:r>
          <m:t>15</m:t>
        </m:r>
        <m:r>
          <m:rPr>
            <m:sty m:val="p"/>
          </m:rPr>
          <m:t>,</m:t>
        </m:r>
        <m:r>
          <m:t>34</m:t>
        </m:r>
        <m:r>
          <m:rPr>
            <m:sty m:val="p"/>
          </m:rPr>
          <m:t>]</m:t>
        </m:r>
        <m:sSup>
          <m:e>
            <m:r>
              <m:t> </m:t>
            </m:r>
          </m:e>
          <m:sup>
            <m:r>
              <m:rPr>
                <m:sty m:val="p"/>
              </m:rPr>
              <m:t>∘</m:t>
            </m:r>
          </m:sup>
        </m:sSup>
      </m:oMath>
      <w:r>
        <w:t xml:space="preserve">C and relative humidity</w:t>
      </w:r>
      <w:r>
        <w:t xml:space="preserve"> </w:t>
      </w:r>
      <m:oMath>
        <m:r>
          <m:rPr>
            <m:sty m:val="p"/>
          </m:rPr>
          <m:t>[</m:t>
        </m:r>
        <m:r>
          <m:t>50</m:t>
        </m:r>
        <m:r>
          <m:rPr>
            <m:sty m:val="p"/>
          </m:rPr>
          <m:t>,</m:t>
        </m:r>
        <m:r>
          <m:t>85</m:t>
        </m:r>
        <m:r>
          <m:rPr>
            <m:sty m:val="p"/>
          </m:rPr>
          <m:t>]</m:t>
        </m:r>
        <m:r>
          <m:t> </m:t>
        </m:r>
        <m:r>
          <m:rPr>
            <m:sty m:val="p"/>
          </m:rPr>
          <m:t>%</m:t>
        </m:r>
      </m:oMath>
      <w:r>
        <w:t xml:space="preserve">. Controllers are therefore</w:t>
      </w:r>
      <w:r>
        <w:t xml:space="preserve"> </w:t>
      </w:r>
      <w:r>
        <w:t xml:space="preserve">compared by Pareto dominance in two axes,</w:t>
      </w:r>
      <w:r>
        <w:t xml:space="preserve"> </w:t>
      </w:r>
      <m:oMath>
        <m:r>
          <m:t>J</m:t>
        </m:r>
      </m:oMath>
      <w:r>
        <w:t xml:space="preserve"> </w:t>
      </w:r>
      <w:r>
        <w:t xml:space="preserve">and the seasonal count of variable-steps in violation, summed over the three corridor variables, and no scalarised</w:t>
      </w:r>
      <w:r>
        <w:t xml:space="preserve"> </w:t>
      </w:r>
      <w:r>
        <w:t xml:space="preserve">“margin-minus-penalty”</w:t>
      </w:r>
      <w:r>
        <w:t xml:space="preserve"> </w:t>
      </w:r>
      <w:r>
        <w:t xml:space="preserve">criterion is introduced,</w:t>
      </w:r>
      <w:r>
        <w:t xml:space="preserve"> </w:t>
      </w:r>
      <w:r>
        <w:t xml:space="preserve">because the simulator does not express violations in money. This corridor is also not the</w:t>
      </w:r>
      <w:r>
        <w:t xml:space="preserve"> </w:t>
      </w:r>
      <w:r>
        <w:t xml:space="preserve">one the predictive controllers minimise against: their stage cost (Section </w:t>
      </w:r>
      <w:hyperlink w:anchor="sec:mpc">
        <w:r>
          <w:rPr>
            <w:rStyle w:val="Hyperlink"/>
          </w:rPr>
          <w:t xml:space="preserve">2.6</w:t>
        </w:r>
      </w:hyperlink>
      <w:r>
        <w:t xml:space="preserve">)</w:t>
      </w:r>
      <w:r>
        <w:t xml:space="preserve"> </w:t>
      </w:r>
      <w:r>
        <w:t xml:space="preserve">penalises humidity only</w:t>
      </w:r>
      <w:r>
        <w:t xml:space="preserve"> </w:t>
      </w:r>
      <w:r>
        <w:rPr>
          <w:i/>
          <w:iCs/>
        </w:rPr>
        <w:t xml:space="preserve">above</w:t>
      </w:r>
      <w:r>
        <w:t xml:space="preserve"> </w:t>
      </w:r>
      <w:r>
        <w:t xml:space="preserve">85 % and CO</w:t>
      </w:r>
      <m:oMath>
        <m:sSub>
          <m:e>
            <m:r>
              <m:t>​</m:t>
            </m:r>
          </m:e>
          <m:sub>
            <m:r>
              <m:t>2</m:t>
            </m:r>
          </m:sub>
        </m:sSub>
      </m:oMath>
      <w:r>
        <w:t xml:space="preserve"> </w:t>
      </w:r>
      <w:r>
        <w:t xml:space="preserve">only</w:t>
      </w:r>
      <w:r>
        <w:t xml:space="preserve"> </w:t>
      </w:r>
      <w:r>
        <w:rPr>
          <w:i/>
          <w:iCs/>
        </w:rPr>
        <w:t xml:space="preserve">below</w:t>
      </w:r>
      <w:r>
        <w:t xml:space="preserve"> </w:t>
      </w:r>
      <w:r>
        <w:t xml:space="preserve">a floor, so the</w:t>
      </w:r>
      <w:r>
        <w:t xml:space="preserve"> </w:t>
      </w:r>
      <w:r>
        <w:t xml:space="preserve">lower humidity and upper CO</w:t>
      </w:r>
      <m:oMath>
        <m:sSub>
          <m:e>
            <m:r>
              <m:t>​</m:t>
            </m:r>
          </m:e>
          <m:sub>
            <m:r>
              <m:t>2</m:t>
            </m:r>
          </m:sub>
        </m:sSub>
      </m:oMath>
      <w:r>
        <w:t xml:space="preserve"> </w:t>
      </w:r>
      <w:r>
        <w:t xml:space="preserve">bounds are unweighted in the optimisation yet counted on</w:t>
      </w:r>
      <w:r>
        <w:t xml:space="preserve"> </w:t>
      </w:r>
      <w:r>
        <w:t xml:space="preserve">the violation axis.</w:t>
      </w:r>
    </w:p>
    <w:bookmarkEnd w:id="28"/>
    <w:bookmarkStart w:id="30" w:name="sec:controllers"/>
    <w:p>
      <w:pPr>
        <w:pStyle w:val="MDPI22heading2"/>
      </w:pPr>
      <w:r>
        <w:t xml:space="preserve">2.3. </w:t>
      </w:r>
      <w:r>
        <w:t xml:space="preserve">Controllers compared</w:t>
      </w:r>
    </w:p>
    <w:p>
      <w:pPr>
        <w:pStyle w:val="MDPI31text"/>
      </w:pPr>
      <w:r>
        <w:t xml:space="preserve">Fifteen controllers were compared (Table </w:t>
      </w:r>
      <w:hyperlink w:anchor="tab:controllers">
        <w:r>
          <w:rPr>
            <w:rStyle w:val="Hyperlink"/>
          </w:rPr>
          <w:t xml:space="preserve">2</w:t>
        </w:r>
      </w:hyperlink>
      <w:r>
        <w:t xml:space="preserve">). The</w:t>
      </w:r>
      <w:r>
        <w:t xml:space="preserve"> </w:t>
      </w:r>
      <w:r>
        <w:rPr>
          <w:i/>
          <w:iCs/>
        </w:rPr>
        <w:t xml:space="preserve">low-threshold</w:t>
      </w:r>
      <w:r>
        <w:t xml:space="preserve"> </w:t>
      </w:r>
      <w:r>
        <w:t xml:space="preserve">SINDy variant is not a reduced first-principles grey box; it is the</w:t>
      </w:r>
      <w:r>
        <w:t xml:space="preserve"> </w:t>
      </w:r>
      <w:r>
        <w:t xml:space="preserve">same sparse estimator on the same feature library at a threshold of</w:t>
      </w:r>
      <w:r>
        <w:t xml:space="preserve"> </w:t>
      </w:r>
      <m:oMath>
        <m:sSup>
          <m:e>
            <m:r>
              <m:t>10</m:t>
            </m:r>
          </m:e>
          <m:sup>
            <m:r>
              <m:rPr>
                <m:sty m:val="p"/>
              </m:rPr>
              <m:t>−</m:t>
            </m:r>
            <m:r>
              <m:t>6</m:t>
            </m:r>
          </m:sup>
        </m:sSup>
      </m:oMath>
      <w:r>
        <w:t xml:space="preserve">, i.e. the</w:t>
      </w:r>
      <w:r>
        <w:t xml:space="preserve"> </w:t>
      </w:r>
      <w:r>
        <w:t xml:space="preserve">least sparse member of the family. The aggregation loop applied to two SINDy</w:t>
      </w:r>
      <w:r>
        <w:t xml:space="preserve"> </w:t>
      </w:r>
      <w:r>
        <w:t xml:space="preserve">controllers rolls the learner’s own MPC in closed loop on the training seasons, appends</w:t>
      </w:r>
      <w:r>
        <w:t xml:space="preserve"> </w:t>
      </w:r>
      <w:r>
        <w:t xml:space="preserve">the visited states to the identification set and re-estimates the model (3 iterations of</w:t>
      </w:r>
      <w:r>
        <w:t xml:space="preserve"> </w:t>
      </w:r>
      <w:r>
        <w:t xml:space="preserve">5-day episodes). The rule-based controller is</w:t>
      </w:r>
      <w:r>
        <w:t xml:space="preserve"> </w:t>
      </w:r>
      <w:r>
        <w:rPr>
          <w:i/>
          <w:iCs/>
        </w:rPr>
        <w:t xml:space="preserve">never queried</w:t>
      </w:r>
      <w:r>
        <w:t xml:space="preserve"> </w:t>
      </w:r>
      <w:r>
        <w:t xml:space="preserve">in that loop: this is</w:t>
      </w:r>
      <w:r>
        <w:t xml:space="preserve"> </w:t>
      </w:r>
      <w:r>
        <w:t xml:space="preserve">on-policy re-identification, not DAgger and not imitation learning, and the rule-based</w:t>
      </w:r>
      <w:r>
        <w:t xml:space="preserve"> </w:t>
      </w:r>
      <w:r>
        <w:t xml:space="preserve">controller is not an expert in it. One asymmetry inside that loop survives into the</w:t>
      </w:r>
      <w:r>
        <w:t xml:space="preserve"> </w:t>
      </w:r>
      <w:r>
        <w:t xml:space="preserve">headline comparison and is disclosed here: its episodes are rolled under the default stage</w:t>
      </w:r>
      <w:r>
        <w:t xml:space="preserve"> </w:t>
      </w:r>
      <w:r>
        <w:t xml:space="preserve">cost, so under the priced objective these two controllers aggregate their training states</w:t>
      </w:r>
      <w:r>
        <w:t xml:space="preserve"> </w:t>
      </w:r>
      <w:r>
        <w:t xml:space="preserve">under one cost function and are evaluated under another.</w:t>
      </w:r>
    </w:p>
    <w:bookmarkStart w:id="29" w:name="tab:controllers"/>
    <w:p>
      <w:pPr>
        <w:pStyle w:val="MDPI41tablecaption"/>
      </w:pPr>
      <w:r>
        <w:rPr>
          <w:b/>
        </w:rPr>
        <w:t xml:space="preserve">Table 2. </w:t>
      </w:r>
      <w:r>
        <w:t xml:space="preserve">Controllers compared. Identification recipes are read from the frozen</w:t>
      </w:r>
      <w:r>
        <w:t xml:space="preserve"> </w:t>
      </w:r>
      <w:r>
        <w:t xml:space="preserve">configuration</w:t>
      </w:r>
      <w:r>
        <w:t xml:space="preserve"> </w:t>
      </w:r>
      <w:r>
        <w:rPr>
          <w:rStyle w:val="VerbatimChar"/>
        </w:rPr>
        <w:t xml:space="preserve">regen/regen_config.py</w:t>
      </w:r>
      <w:r>
        <w:t xml:space="preserve">;</w:t>
      </w:r>
      <w:r>
        <w:t xml:space="preserve"> </w:t>
      </w:r>
      <w:r>
        <w:t xml:space="preserve">“library”</w:t>
      </w:r>
      <w:r>
        <w:t xml:space="preserve"> </w:t>
      </w:r>
      <w:r>
        <w:t xml:space="preserve">refers to</w:t>
      </w:r>
      <w:r>
        <w:t xml:space="preserve"> </w:t>
      </w:r>
      <w:r>
        <w:t xml:space="preserve">Section </w:t>
      </w:r>
      <w:hyperlink w:anchor="sec:sindy">
        <w:r>
          <w:rPr>
            <w:rStyle w:val="Hyperlink"/>
          </w:rPr>
          <w:t xml:space="preserve">2.4</w:t>
        </w:r>
      </w:hyperlink>
      <w:r>
        <w:t xml:space="preserve">. All predictive controllers share one horizon (</w:t>
      </w:r>
      <m:oMath>
        <m:r>
          <m:t>N</m:t>
        </m:r>
        <m:r>
          <m:rPr>
            <m:sty m:val="p"/>
          </m:rPr>
          <m:t>=</m:t>
        </m:r>
        <m:r>
          <m:t>20</m:t>
        </m:r>
      </m:oMath>
      <w:r>
        <w:t xml:space="preserve">) and one</w:t>
      </w:r>
      <w:r>
        <w:t xml:space="preserve"> </w:t>
      </w:r>
      <w:r>
        <w:t xml:space="preserve">solver-failure budget (100).</w:t>
      </w:r>
    </w:p>
    <w:tbl>
      <w:tblPr>
        <w:tblStyle w:val="MDPI41threelinetable"/>
        <w:tblW w:type="auto" w:w="0"/>
        <w:tblLook w:firstRow="1" w:lastRow="0" w:firstColumn="0" w:lastColumn="0" w:noHBand="0" w:noVBand="0" w:val="0020"/>
        <w:tblCaption w:val="Controllers compared. Identification recipes are read from the frozen configuration regen/regen_config.py; “library” refers to Section 2.4. All predictive controllers share one horizon (N=20) and one solver-failure budget (100)."/>
      </w:tblPr>
      <w:tblGrid>
        <w:gridCol w:w="2640"/>
        <w:gridCol w:w="2640"/>
        <w:gridCol w:w="2640"/>
      </w:tblGrid>
      <w:tr>
        <w:trPr>
          <w:tblHeader w:val="on"/>
        </w:trPr>
        <w:tc>
          <w:tcPr>
            <w:vAlign w:val="center"/>
          </w:tcPr>
          <w:p>
            <w:pPr>
              <w:pStyle w:val="MDPI42tablebody"/>
              <w:jc w:val="center"/>
            </w:pPr>
            <w:r>
              <w:t xml:space="preserve">Label</w:t>
            </w:r>
          </w:p>
        </w:tc>
        <w:tc>
          <w:tcPr>
            <w:vAlign w:val="center"/>
          </w:tcPr>
          <w:p>
            <w:pPr>
              <w:pStyle w:val="MDPI42tablebody"/>
              <w:jc w:val="center"/>
            </w:pPr>
            <w:r>
              <w:t xml:space="preserve">Family</w:t>
            </w:r>
          </w:p>
        </w:tc>
        <w:tc>
          <w:tcPr>
            <w:vAlign w:val="center"/>
          </w:tcPr>
          <w:p>
            <w:pPr>
              <w:pStyle w:val="MDPI42tablebody"/>
              <w:jc w:val="center"/>
            </w:pPr>
            <w:r>
              <w:t xml:space="preserve">Definition</w:t>
            </w:r>
          </w:p>
        </w:tc>
      </w:tr>
      <w:tr>
        <w:tc>
          <w:tcPr>
            <w:vAlign w:val="center"/>
          </w:tcPr>
          <w:p>
            <w:pPr>
              <w:pStyle w:val="MDPI42tablebody"/>
              <w:jc w:val="center"/>
            </w:pPr>
            <w:r>
              <w:rPr>
                <w:rStyle w:val="VerbatimChar"/>
              </w:rPr>
              <w:t xml:space="preserve">rule_based</w:t>
            </w:r>
          </w:p>
        </w:tc>
        <w:tc>
          <w:tcPr>
            <w:vAlign w:val="center"/>
          </w:tcPr>
          <w:p>
            <w:pPr>
              <w:pStyle w:val="MDPI42tablebody"/>
              <w:jc w:val="center"/>
            </w:pPr>
            <w:r>
              <w:t xml:space="preserve">heuristic</w:t>
            </w:r>
          </w:p>
        </w:tc>
        <w:tc>
          <w:tcPr>
            <w:vAlign w:val="center"/>
          </w:tcPr>
          <w:p>
            <w:pPr>
              <w:pStyle w:val="MDPI42tablebody"/>
              <w:jc w:val="center"/>
            </w:pPr>
            <w:r>
              <w:t xml:space="preserve">agronomic setpoint heuristic, hard-coded setpoints; deterministic</w:t>
            </w:r>
          </w:p>
        </w:tc>
      </w:tr>
      <w:tr>
        <w:tc>
          <w:tcPr>
            <w:vAlign w:val="center"/>
          </w:tcPr>
          <w:p>
            <w:pPr>
              <w:pStyle w:val="MDPI42tablebody"/>
              <w:jc w:val="center"/>
            </w:pPr>
            <w:r>
              <w:rPr>
                <w:rStyle w:val="VerbatimChar"/>
              </w:rPr>
              <w:t xml:space="preserve">rule_based_tuned</w:t>
            </w:r>
          </w:p>
        </w:tc>
        <w:tc>
          <w:tcPr>
            <w:vAlign w:val="center"/>
          </w:tcPr>
          <w:p>
            <w:pPr>
              <w:pStyle w:val="MDPI42tablebody"/>
              <w:jc w:val="center"/>
            </w:pPr>
            <w:r>
              <w:t xml:space="preserve">heuristic</w:t>
            </w:r>
          </w:p>
        </w:tc>
        <w:tc>
          <w:tcPr>
            <w:vAlign w:val="center"/>
          </w:tcPr>
          <w:p>
            <w:pPr>
              <w:pStyle w:val="MDPI42tablebody"/>
              <w:jc w:val="center"/>
            </w:pPr>
            <w:r>
              <w:t xml:space="preserve">the same heuristic after a 16-trial setpoint search (Section </w:t>
            </w:r>
            <w:hyperlink w:anchor="sec:rbtune">
              <w:r>
                <w:rPr>
                  <w:rStyle w:val="Hyperlink"/>
                </w:rPr>
                <w:t xml:space="preserve">2.7</w:t>
              </w:r>
            </w:hyperlink>
            <w:r>
              <w:t xml:space="preserve">)</w:t>
            </w:r>
          </w:p>
        </w:tc>
      </w:tr>
      <w:tr>
        <w:tc>
          <w:tcPr>
            <w:vAlign w:val="center"/>
          </w:tcPr>
          <w:p>
            <w:pPr>
              <w:pStyle w:val="MDPI42tablebody"/>
              <w:jc w:val="center"/>
            </w:pPr>
            <w:r>
              <w:rPr>
                <w:rStyle w:val="VerbatimChar"/>
              </w:rPr>
              <w:t xml:space="preserve">sindy_mpc_raw</w:t>
            </w:r>
          </w:p>
        </w:tc>
        <w:tc>
          <w:tcPr>
            <w:vAlign w:val="center"/>
          </w:tcPr>
          <w:p>
            <w:pPr>
              <w:pStyle w:val="MDPI42tablebody"/>
              <w:jc w:val="center"/>
            </w:pPr>
            <w:r>
              <w:t xml:space="preserve">SINDy-MPC</w:t>
            </w:r>
          </w:p>
        </w:tc>
        <w:tc>
          <w:tcPr>
            <w:vAlign w:val="center"/>
          </w:tcPr>
          <w:p>
            <w:pPr>
              <w:pStyle w:val="MDPI42tablebody"/>
              <w:jc w:val="center"/>
            </w:pPr>
            <w:r>
              <w:t xml:space="preserve">raw library, STLSQ,</w:t>
            </w:r>
            <w:r>
              <w:t xml:space="preserve"> </w:t>
            </w:r>
            <m:oMath>
              <m:r>
                <m:t>λ</m:t>
              </m:r>
              <m:r>
                <m:rPr>
                  <m:sty m:val="p"/>
                </m:rPr>
                <m:t>=</m:t>
              </m:r>
              <m:r>
                <m:t>0.05</m:t>
              </m:r>
            </m:oMath>
          </w:p>
        </w:tc>
      </w:tr>
      <w:tr>
        <w:tc>
          <w:tcPr>
            <w:vAlign w:val="center"/>
          </w:tcPr>
          <w:p>
            <w:pPr>
              <w:pStyle w:val="MDPI42tablebody"/>
              <w:jc w:val="center"/>
            </w:pPr>
            <w:r>
              <w:rPr>
                <w:rStyle w:val="VerbatimChar"/>
              </w:rPr>
              <w:t xml:space="preserve">sindy_mpc_raw_ens</w:t>
            </w:r>
          </w:p>
        </w:tc>
        <w:tc>
          <w:tcPr>
            <w:vAlign w:val="center"/>
          </w:tcPr>
          <w:p>
            <w:pPr>
              <w:pStyle w:val="MDPI42tablebody"/>
              <w:jc w:val="center"/>
            </w:pPr>
            <w:r>
              <w:t xml:space="preserve">SINDy-MPC</w:t>
            </w:r>
          </w:p>
        </w:tc>
        <w:tc>
          <w:tcPr>
            <w:vAlign w:val="center"/>
          </w:tcPr>
          <w:p>
            <w:pPr>
              <w:pStyle w:val="MDPI42tablebody"/>
              <w:jc w:val="center"/>
            </w:pPr>
            <w:r>
              <w:t xml:space="preserve">raw library, ensemble,</w:t>
            </w:r>
            <w:r>
              <w:t xml:space="preserve"> </w:t>
            </w:r>
            <m:oMath>
              <m:r>
                <m:t>λ</m:t>
              </m:r>
              <m:r>
                <m:rPr>
                  <m:sty m:val="p"/>
                </m:rPr>
                <m:t>=</m:t>
              </m:r>
              <m:r>
                <m:t>0.05</m:t>
              </m:r>
            </m:oMath>
          </w:p>
        </w:tc>
      </w:tr>
      <w:tr>
        <w:tc>
          <w:tcPr>
            <w:vAlign w:val="center"/>
          </w:tcPr>
          <w:p>
            <w:pPr>
              <w:pStyle w:val="MDPI42tablebody"/>
              <w:jc w:val="center"/>
            </w:pPr>
            <w:r>
              <w:rPr>
                <w:rStyle w:val="VerbatimChar"/>
              </w:rPr>
              <w:t xml:space="preserve">sindy_mpc_conf</w:t>
            </w:r>
          </w:p>
        </w:tc>
        <w:tc>
          <w:tcPr>
            <w:vAlign w:val="center"/>
          </w:tcPr>
          <w:p>
            <w:pPr>
              <w:pStyle w:val="MDPI42tablebody"/>
              <w:jc w:val="center"/>
            </w:pPr>
            <w:r>
              <w:t xml:space="preserve">SINDy-MPC</w:t>
            </w:r>
          </w:p>
        </w:tc>
        <w:tc>
          <w:tcPr>
            <w:vAlign w:val="center"/>
          </w:tcPr>
          <w:p>
            <w:pPr>
              <w:pStyle w:val="MDPI42tablebody"/>
              <w:jc w:val="center"/>
            </w:pPr>
            <w:r>
              <w:t xml:space="preserve">frozen recipe:</w:t>
            </w:r>
            <w:r>
              <w:t xml:space="preserve"> </w:t>
            </w:r>
            <w:r>
              <w:rPr>
                <w:rStyle w:val="VerbatimChar"/>
              </w:rPr>
              <w:t xml:space="preserve">physics_no_cross</w:t>
            </w:r>
            <w:r>
              <w:t xml:space="preserve">, ensemble,</w:t>
            </w:r>
            <w:r>
              <w:t xml:space="preserve"> </w:t>
            </w:r>
            <m:oMath>
              <m:r>
                <m:t>λ</m:t>
              </m:r>
              <m:r>
                <m:rPr>
                  <m:sty m:val="p"/>
                </m:rPr>
                <m:t>=</m:t>
              </m:r>
              <m:r>
                <m:t>0.05</m:t>
              </m:r>
            </m:oMath>
          </w:p>
        </w:tc>
      </w:tr>
      <w:tr>
        <w:tc>
          <w:tcPr>
            <w:vAlign w:val="center"/>
          </w:tcPr>
          <w:p>
            <w:pPr>
              <w:pStyle w:val="MDPI42tablebody"/>
              <w:jc w:val="center"/>
            </w:pPr>
            <w:r>
              <w:rPr>
                <w:rStyle w:val="VerbatimChar"/>
              </w:rPr>
              <w:t xml:space="preserve">sindy_mpc_phys</w:t>
            </w:r>
          </w:p>
        </w:tc>
        <w:tc>
          <w:tcPr>
            <w:vAlign w:val="center"/>
          </w:tcPr>
          <w:p>
            <w:pPr>
              <w:pStyle w:val="MDPI42tablebody"/>
              <w:jc w:val="center"/>
            </w:pPr>
            <w:r>
              <w:t xml:space="preserve">SINDy-MPC</w:t>
            </w:r>
          </w:p>
        </w:tc>
        <w:tc>
          <w:tcPr>
            <w:vAlign w:val="center"/>
          </w:tcPr>
          <w:p>
            <w:pPr>
              <w:pStyle w:val="MDPI42tablebody"/>
              <w:jc w:val="center"/>
            </w:pPr>
            <w:r>
              <w:rPr>
                <w:rStyle w:val="VerbatimChar"/>
              </w:rPr>
              <w:t xml:space="preserve">physics</w:t>
            </w:r>
            <w:r>
              <w:t xml:space="preserve"> </w:t>
            </w:r>
            <w:r>
              <w:t xml:space="preserve">(full, with cross terms), STLSQ,</w:t>
            </w:r>
            <w:r>
              <w:t xml:space="preserve"> </w:t>
            </w:r>
            <m:oMath>
              <m:r>
                <m:t>λ</m:t>
              </m:r>
              <m:r>
                <m:rPr>
                  <m:sty m:val="p"/>
                </m:rPr>
                <m:t>=</m:t>
              </m:r>
              <m:r>
                <m:t>0.05</m:t>
              </m:r>
            </m:oMath>
          </w:p>
        </w:tc>
      </w:tr>
      <w:tr>
        <w:tc>
          <w:tcPr>
            <w:vAlign w:val="center"/>
          </w:tcPr>
          <w:p>
            <w:pPr>
              <w:pStyle w:val="MDPI42tablebody"/>
              <w:jc w:val="center"/>
            </w:pPr>
            <w:r>
              <w:rPr>
                <w:rStyle w:val="VerbatimChar"/>
              </w:rPr>
              <w:t xml:space="preserve">sindy_mpc_phys_ens</w:t>
            </w:r>
          </w:p>
        </w:tc>
        <w:tc>
          <w:tcPr>
            <w:vAlign w:val="center"/>
          </w:tcPr>
          <w:p>
            <w:pPr>
              <w:pStyle w:val="MDPI42tablebody"/>
              <w:jc w:val="center"/>
            </w:pPr>
            <w:r>
              <w:t xml:space="preserve">SINDy-MPC</w:t>
            </w:r>
          </w:p>
        </w:tc>
        <w:tc>
          <w:tcPr>
            <w:vAlign w:val="center"/>
          </w:tcPr>
          <w:p>
            <w:pPr>
              <w:pStyle w:val="MDPI42tablebody"/>
              <w:jc w:val="center"/>
            </w:pPr>
            <w:r>
              <w:rPr>
                <w:rStyle w:val="VerbatimChar"/>
              </w:rPr>
              <w:t xml:space="preserve">physics</w:t>
            </w:r>
            <w:r>
              <w:t xml:space="preserve"> </w:t>
            </w:r>
            <w:r>
              <w:t xml:space="preserve">(full, with cross terms), ensemble,</w:t>
            </w:r>
            <w:r>
              <w:t xml:space="preserve"> </w:t>
            </w:r>
            <m:oMath>
              <m:r>
                <m:t>λ</m:t>
              </m:r>
              <m:r>
                <m:rPr>
                  <m:sty m:val="p"/>
                </m:rPr>
                <m:t>=</m:t>
              </m:r>
              <m:r>
                <m:t>0.05</m:t>
              </m:r>
            </m:oMath>
          </w:p>
        </w:tc>
      </w:tr>
      <w:tr>
        <w:tc>
          <w:tcPr>
            <w:vAlign w:val="center"/>
          </w:tcPr>
          <w:p>
            <w:pPr>
              <w:pStyle w:val="MDPI42tablebody"/>
              <w:jc w:val="center"/>
            </w:pPr>
            <w:r>
              <w:rPr>
                <w:rStyle w:val="VerbatimChar"/>
              </w:rPr>
              <w:t xml:space="preserve">sindy_mpc_dense</w:t>
            </w:r>
          </w:p>
        </w:tc>
        <w:tc>
          <w:tcPr>
            <w:vAlign w:val="center"/>
          </w:tcPr>
          <w:p>
            <w:pPr>
              <w:pStyle w:val="MDPI42tablebody"/>
              <w:jc w:val="center"/>
            </w:pPr>
            <w:r>
              <w:t xml:space="preserve">SINDy-MPC</w:t>
            </w:r>
          </w:p>
        </w:tc>
        <w:tc>
          <w:tcPr>
            <w:vAlign w:val="center"/>
          </w:tcPr>
          <w:p>
            <w:pPr>
              <w:pStyle w:val="MDPI42tablebody"/>
              <w:jc w:val="center"/>
            </w:pPr>
            <w:r>
              <w:rPr>
                <w:rStyle w:val="VerbatimChar"/>
              </w:rPr>
              <w:t xml:space="preserve">physics_no_cross</w:t>
            </w:r>
            <w:r>
              <w:t xml:space="preserve">, STLSQ,</w:t>
            </w:r>
            <w:r>
              <w:t xml:space="preserve"> </w:t>
            </w:r>
            <m:oMath>
              <m:r>
                <m:t>λ</m:t>
              </m:r>
              <m:r>
                <m:rPr>
                  <m:sty m:val="p"/>
                </m:rPr>
                <m:t>=</m:t>
              </m:r>
              <m:sSup>
                <m:e>
                  <m:r>
                    <m:t>10</m:t>
                  </m:r>
                </m:e>
                <m:sup>
                  <m:r>
                    <m:rPr>
                      <m:sty m:val="p"/>
                    </m:rPr>
                    <m:t>−</m:t>
                  </m:r>
                  <m:r>
                    <m:t>3</m:t>
                  </m:r>
                </m:sup>
              </m:sSup>
            </m:oMath>
          </w:p>
        </w:tc>
      </w:tr>
      <w:tr>
        <w:tc>
          <w:tcPr>
            <w:vAlign w:val="center"/>
          </w:tcPr>
          <w:p>
            <w:pPr>
              <w:pStyle w:val="MDPI42tablebody"/>
              <w:jc w:val="center"/>
            </w:pPr>
            <w:r>
              <w:rPr>
                <w:rStyle w:val="VerbatimChar"/>
              </w:rPr>
              <w:t xml:space="preserve">sindy_mpc_lowthr</w:t>
            </w:r>
          </w:p>
        </w:tc>
        <w:tc>
          <w:tcPr>
            <w:vAlign w:val="center"/>
          </w:tcPr>
          <w:p>
            <w:pPr>
              <w:pStyle w:val="MDPI42tablebody"/>
              <w:jc w:val="center"/>
            </w:pPr>
            <w:r>
              <w:t xml:space="preserve">SINDy-MPC</w:t>
            </w:r>
          </w:p>
        </w:tc>
        <w:tc>
          <w:tcPr>
            <w:vAlign w:val="center"/>
          </w:tcPr>
          <w:p>
            <w:pPr>
              <w:pStyle w:val="MDPI42tablebody"/>
              <w:jc w:val="center"/>
            </w:pPr>
            <w:r>
              <w:rPr>
                <w:rStyle w:val="VerbatimChar"/>
              </w:rPr>
              <w:t xml:space="preserve">physics_no_cross</w:t>
            </w:r>
            <w:r>
              <w:t xml:space="preserve">, STLSQ,</w:t>
            </w:r>
            <w:r>
              <w:t xml:space="preserve"> </w:t>
            </w:r>
            <m:oMath>
              <m:r>
                <m:t>λ</m:t>
              </m:r>
              <m:r>
                <m:rPr>
                  <m:sty m:val="p"/>
                </m:rPr>
                <m:t>=</m:t>
              </m:r>
              <m:sSup>
                <m:e>
                  <m:r>
                    <m:t>10</m:t>
                  </m:r>
                </m:e>
                <m:sup>
                  <m:r>
                    <m:rPr>
                      <m:sty m:val="p"/>
                    </m:rPr>
                    <m:t>−</m:t>
                  </m:r>
                  <m:r>
                    <m:t>6</m:t>
                  </m:r>
                </m:sup>
              </m:sSup>
            </m:oMath>
            <w:r>
              <w:t xml:space="preserve"> </w:t>
            </w:r>
            <w:r>
              <w:t xml:space="preserve">(not a grey box)</w:t>
            </w:r>
          </w:p>
        </w:tc>
      </w:tr>
      <w:tr>
        <w:tc>
          <w:tcPr>
            <w:vAlign w:val="center"/>
          </w:tcPr>
          <w:p>
            <w:pPr>
              <w:pStyle w:val="MDPI42tablebody"/>
              <w:jc w:val="center"/>
            </w:pPr>
            <w:r>
              <w:rPr>
                <w:rStyle w:val="VerbatimChar"/>
              </w:rPr>
              <w:t xml:space="preserve">sindy_mpc_conf_dagger</w:t>
            </w:r>
          </w:p>
        </w:tc>
        <w:tc>
          <w:tcPr>
            <w:vAlign w:val="center"/>
          </w:tcPr>
          <w:p>
            <w:pPr>
              <w:pStyle w:val="MDPI42tablebody"/>
              <w:jc w:val="center"/>
            </w:pPr>
            <w:r>
              <w:t xml:space="preserve">SINDy-MPC</w:t>
            </w:r>
          </w:p>
        </w:tc>
        <w:tc>
          <w:tcPr>
            <w:vAlign w:val="center"/>
          </w:tcPr>
          <w:p>
            <w:pPr>
              <w:pStyle w:val="MDPI42tablebody"/>
              <w:jc w:val="center"/>
            </w:pPr>
            <w:r>
              <w:rPr>
                <w:rStyle w:val="VerbatimChar"/>
              </w:rPr>
              <w:t xml:space="preserve">conf</w:t>
            </w:r>
            <w:r>
              <w:t xml:space="preserve"> </w:t>
            </w:r>
            <w:r>
              <w:t xml:space="preserve">plus on-policy re-identification</w:t>
            </w:r>
          </w:p>
        </w:tc>
      </w:tr>
      <w:tr>
        <w:tc>
          <w:tcPr>
            <w:vAlign w:val="center"/>
          </w:tcPr>
          <w:p>
            <w:pPr>
              <w:pStyle w:val="MDPI42tablebody"/>
              <w:jc w:val="center"/>
            </w:pPr>
            <w:r>
              <w:rPr>
                <w:rStyle w:val="VerbatimChar"/>
              </w:rPr>
              <w:t xml:space="preserve">sindy_mpc_dense_dagger</w:t>
            </w:r>
          </w:p>
        </w:tc>
        <w:tc>
          <w:tcPr>
            <w:vAlign w:val="center"/>
          </w:tcPr>
          <w:p>
            <w:pPr>
              <w:pStyle w:val="MDPI42tablebody"/>
              <w:jc w:val="center"/>
            </w:pPr>
            <w:r>
              <w:t xml:space="preserve">SINDy-MPC</w:t>
            </w:r>
          </w:p>
        </w:tc>
        <w:tc>
          <w:tcPr>
            <w:vAlign w:val="center"/>
          </w:tcPr>
          <w:p>
            <w:pPr>
              <w:pStyle w:val="MDPI42tablebody"/>
              <w:jc w:val="center"/>
            </w:pPr>
            <w:r>
              <w:rPr>
                <w:rStyle w:val="VerbatimChar"/>
              </w:rPr>
              <w:t xml:space="preserve">dense</w:t>
            </w:r>
            <w:r>
              <w:t xml:space="preserve"> </w:t>
            </w:r>
            <w:r>
              <w:t xml:space="preserve">plus on-policy re-identification</w:t>
            </w:r>
          </w:p>
        </w:tc>
      </w:tr>
      <w:tr>
        <w:tc>
          <w:tcPr>
            <w:vAlign w:val="center"/>
          </w:tcPr>
          <w:p>
            <w:pPr>
              <w:pStyle w:val="MDPI42tablebody"/>
              <w:jc w:val="center"/>
            </w:pPr>
            <w:r>
              <w:rPr>
                <w:rStyle w:val="VerbatimChar"/>
              </w:rPr>
              <w:t xml:space="preserve">nn_mpc</w:t>
            </w:r>
          </w:p>
        </w:tc>
        <w:tc>
          <w:tcPr>
            <w:vAlign w:val="center"/>
          </w:tcPr>
          <w:p>
            <w:pPr>
              <w:pStyle w:val="MDPI42tablebody"/>
              <w:jc w:val="center"/>
            </w:pPr>
            <w:r>
              <w:t xml:space="preserve">neural MPC</w:t>
            </w:r>
          </w:p>
        </w:tc>
        <w:tc>
          <w:tcPr>
            <w:vAlign w:val="center"/>
          </w:tcPr>
          <w:p>
            <w:pPr>
              <w:pStyle w:val="MDPI42tablebody"/>
              <w:jc w:val="center"/>
            </w:pPr>
            <m:oMath>
              <m:r>
                <m:t>64</m:t>
              </m:r>
              <m:r>
                <m:rPr>
                  <m:sty m:val="p"/>
                </m:rPr>
                <m:t>×</m:t>
              </m:r>
              <m:r>
                <m:t>64</m:t>
              </m:r>
            </m:oMath>
            <w:r>
              <w:t xml:space="preserve"> </w:t>
            </w:r>
            <w:r>
              <w:t xml:space="preserve">MLP surrogate on the</w:t>
            </w:r>
            <w:r>
              <w:t xml:space="preserve"> </w:t>
            </w:r>
            <w:r>
              <w:rPr>
                <w:rStyle w:val="VerbatimChar"/>
              </w:rPr>
              <w:t xml:space="preserve">physics</w:t>
            </w:r>
            <w:r>
              <w:t xml:space="preserve"> </w:t>
            </w:r>
            <w:r>
              <w:t xml:space="preserve">library, 300 epochs; same horizon and stage cost, but the network is not embeddable in the NLP, so its MPC is a shooting formulation solved by L-BFGS-B on autograd gradients (25 iterations per step)</w:t>
            </w:r>
          </w:p>
        </w:tc>
      </w:tr>
      <w:tr>
        <w:tc>
          <w:tcPr>
            <w:vAlign w:val="center"/>
          </w:tcPr>
          <w:p>
            <w:pPr>
              <w:pStyle w:val="MDPI42tablebody"/>
              <w:jc w:val="center"/>
            </w:pPr>
            <w:r>
              <w:rPr>
                <w:rStyle w:val="VerbatimChar"/>
              </w:rPr>
              <w:t xml:space="preserve">ppo</w:t>
            </w:r>
            <w:r>
              <w:t xml:space="preserve">,</w:t>
            </w:r>
            <w:r>
              <w:t xml:space="preserve"> </w:t>
            </w:r>
            <w:r>
              <w:rPr>
                <w:rStyle w:val="VerbatimChar"/>
              </w:rPr>
              <w:t xml:space="preserve">sac</w:t>
            </w:r>
          </w:p>
        </w:tc>
        <w:tc>
          <w:tcPr>
            <w:vAlign w:val="center"/>
          </w:tcPr>
          <w:p>
            <w:pPr>
              <w:pStyle w:val="MDPI42tablebody"/>
              <w:jc w:val="center"/>
            </w:pPr>
            <w:r>
              <w:t xml:space="preserve">reinforcement learning</w:t>
            </w:r>
          </w:p>
        </w:tc>
        <w:tc>
          <w:tcPr>
            <w:vAlign w:val="center"/>
          </w:tcPr>
          <w:p>
            <w:pPr>
              <w:pStyle w:val="MDPI42tablebody"/>
              <w:jc w:val="center"/>
            </w:pPr>
            <w:r>
              <w:t xml:space="preserve">proximal policy optimisation (PPO) [30] and soft actor-critic (SAC) [31] from Stable-Baselines3 [32],</w:t>
            </w:r>
            <w:r>
              <w:t xml:space="preserve"> </w:t>
            </w:r>
            <m:oMath>
              <m:r>
                <m:t>2</m:t>
              </m:r>
              <m:r>
                <m:rPr>
                  <m:sty m:val="p"/>
                </m:rPr>
                <m:t>⋅</m:t>
              </m:r>
              <m:sSup>
                <m:e>
                  <m:r>
                    <m:t>10</m:t>
                  </m:r>
                </m:e>
                <m:sup>
                  <m:r>
                    <m:t>5</m:t>
                  </m:r>
                </m:sup>
              </m:sSup>
            </m:oMath>
            <w:r>
              <w:t xml:space="preserve"> </w:t>
            </w:r>
            <w:r>
              <w:t xml:space="preserve">environment steps</w:t>
            </w:r>
          </w:p>
        </w:tc>
      </w:tr>
      <w:tr>
        <w:tc>
          <w:tcPr>
            <w:vAlign w:val="center"/>
          </w:tcPr>
          <w:p>
            <w:pPr>
              <w:pStyle w:val="MDPI42tablebody"/>
              <w:jc w:val="center"/>
            </w:pPr>
            <w:r>
              <w:rPr>
                <w:rStyle w:val="VerbatimChar"/>
              </w:rPr>
              <w:t xml:space="preserve">oracle_mpc</w:t>
            </w:r>
          </w:p>
        </w:tc>
        <w:tc>
          <w:tcPr>
            <w:vAlign w:val="center"/>
          </w:tcPr>
          <w:p>
            <w:pPr>
              <w:pStyle w:val="MDPI42tablebody"/>
              <w:jc w:val="center"/>
            </w:pPr>
            <w:r>
              <w:t xml:space="preserve">idealised</w:t>
            </w:r>
          </w:p>
        </w:tc>
        <w:tc>
          <w:tcPr>
            <w:vAlign w:val="center"/>
          </w:tcPr>
          <w:p>
            <w:pPr>
              <w:pStyle w:val="MDPI42tablebody"/>
              <w:jc w:val="center"/>
            </w:pPr>
            <w:r>
              <w:t xml:space="preserve">cross-entropy planning directly on the simulator integrator: 48 candidate sequences, 2 refinement iterations, elite fraction 0.2</w:t>
            </w:r>
          </w:p>
        </w:tc>
      </w:tr>
      <w:tr>
        <w:tc>
          <w:tcPr>
            <w:gridSpan w:val="3"/>
            <w:vAlign w:val="center"/>
          </w:tcPr>
          <w:p>
            <w:pPr>
              <w:pStyle w:val="MDPI42tablebody"/>
              <w:jc w:val="center"/>
            </w:pPr>
            <w:r>
              <w:rPr>
                <w:i/>
                <w:iCs/>
              </w:rPr>
              <w:t xml:space="preserve">Term-deletion probe, outside the fifteen-controller comparison and the Holm family</w:t>
            </w:r>
          </w:p>
        </w:tc>
      </w:tr>
      <w:tr>
        <w:tc>
          <w:tcPr>
            <w:vAlign w:val="center"/>
          </w:tcPr>
          <w:p>
            <w:pPr>
              <w:pStyle w:val="MDPI42tablebody"/>
              <w:jc w:val="center"/>
            </w:pPr>
            <w:r>
              <w:rPr>
                <w:rStyle w:val="VerbatimChar"/>
              </w:rPr>
              <w:t xml:space="preserve">sindy_mpc_notuboil</w:t>
            </w:r>
          </w:p>
        </w:tc>
        <w:tc>
          <w:tcPr>
            <w:vAlign w:val="center"/>
          </w:tcPr>
          <w:p>
            <w:pPr>
              <w:pStyle w:val="MDPI42tablebody"/>
              <w:jc w:val="center"/>
            </w:pPr>
            <w:r>
              <w:t xml:space="preserve">SINDy-MPC</w:t>
            </w:r>
          </w:p>
        </w:tc>
        <w:tc>
          <w:tcPr>
            <w:vAlign w:val="center"/>
          </w:tcPr>
          <w:p>
            <w:pPr>
              <w:pStyle w:val="MDPI42tablebody"/>
              <w:jc w:val="center"/>
            </w:pPr>
            <w:r>
              <w:rPr>
                <w:rStyle w:val="VerbatimChar"/>
              </w:rPr>
              <w:t xml:space="preserve">physics_no_tuboil</w:t>
            </w:r>
            <w:r>
              <w:t xml:space="preserve">, STLSQ,</w:t>
            </w:r>
            <w:r>
              <w:t xml:space="preserve"> </w:t>
            </w:r>
            <m:oMath>
              <m:r>
                <m:t>λ</m:t>
              </m:r>
              <m:r>
                <m:rPr>
                  <m:sty m:val="p"/>
                </m:rPr>
                <m:t>=</m:t>
              </m:r>
              <m:r>
                <m:t>0.05</m:t>
              </m:r>
            </m:oMath>
          </w:p>
        </w:tc>
      </w:tr>
      <w:tr>
        <w:tc>
          <w:tcPr>
            <w:vAlign w:val="center"/>
          </w:tcPr>
          <w:p>
            <w:pPr>
              <w:pStyle w:val="MDPI42tablebody"/>
              <w:jc w:val="center"/>
            </w:pPr>
            <w:r>
              <w:rPr>
                <w:rStyle w:val="VerbatimChar"/>
              </w:rPr>
              <w:t xml:space="preserve">sindy_mpc_notuboil_ens</w:t>
            </w:r>
          </w:p>
        </w:tc>
        <w:tc>
          <w:tcPr>
            <w:vAlign w:val="center"/>
          </w:tcPr>
          <w:p>
            <w:pPr>
              <w:pStyle w:val="MDPI42tablebody"/>
              <w:jc w:val="center"/>
            </w:pPr>
            <w:r>
              <w:t xml:space="preserve">SINDy-MPC</w:t>
            </w:r>
          </w:p>
        </w:tc>
        <w:tc>
          <w:tcPr>
            <w:vAlign w:val="center"/>
          </w:tcPr>
          <w:p>
            <w:pPr>
              <w:pStyle w:val="MDPI42tablebody"/>
              <w:jc w:val="center"/>
            </w:pPr>
            <w:r>
              <w:rPr>
                <w:rStyle w:val="VerbatimChar"/>
              </w:rPr>
              <w:t xml:space="preserve">physics_no_tuboil</w:t>
            </w:r>
            <w:r>
              <w:t xml:space="preserve">, ensemble,</w:t>
            </w:r>
            <w:r>
              <w:t xml:space="preserve"> </w:t>
            </w:r>
            <m:oMath>
              <m:r>
                <m:t>λ</m:t>
              </m:r>
              <m:r>
                <m:rPr>
                  <m:sty m:val="p"/>
                </m:rPr>
                <m:t>=</m:t>
              </m:r>
              <m:r>
                <m:t>0.05</m:t>
              </m:r>
            </m:oMath>
          </w:p>
        </w:tc>
      </w:tr>
    </w:tbl>
    <w:bookmarkEnd w:id="29"/>
    <w:p>
      <w:pPr>
        <w:pStyle w:val="MDPI31text"/>
      </w:pPr>
      <w:r>
        <w:t xml:space="preserve">Five of the SINDy-MPC labels form a deliberate one-factor design over the feature</w:t>
      </w:r>
      <w:r>
        <w:t xml:space="preserve"> </w:t>
      </w:r>
      <w:r>
        <w:t xml:space="preserve">library, and the mechanism analysis of Section </w:t>
      </w:r>
      <w:hyperlink w:anchor="sec:res-mech">
        <w:r>
          <w:rPr>
            <w:rStyle w:val="Hyperlink"/>
          </w:rPr>
          <w:t xml:space="preserve">3.5</w:t>
        </w:r>
      </w:hyperlink>
      <w:r>
        <w:t xml:space="preserve"> </w:t>
      </w:r>
      <w:r>
        <w:t xml:space="preserve">rests on it. Holding</w:t>
      </w:r>
      <w:r>
        <w:t xml:space="preserve"> </w:t>
      </w:r>
      <w:r>
        <w:t xml:space="preserve">the polynomial degree (1), the denoiser (none), the estimator and the sparsity threshold</w:t>
      </w:r>
      <w:r>
        <w:t xml:space="preserve"> </w:t>
      </w:r>
      <w:r>
        <w:t xml:space="preserve">(</w:t>
      </w:r>
      <m:oMath>
        <m:r>
          <m:t>0.05</m:t>
        </m:r>
      </m:oMath>
      <w:r>
        <w:t xml:space="preserve">) at the frozen recipe’s values, and changing</w:t>
      </w:r>
      <w:r>
        <w:t xml:space="preserve"> </w:t>
      </w:r>
      <w:r>
        <w:rPr>
          <w:i/>
          <w:iCs/>
        </w:rPr>
        <w:t xml:space="preserve">only</w:t>
      </w:r>
      <w:r>
        <w:t xml:space="preserve"> </w:t>
      </w:r>
      <m:oMath>
        <m:r>
          <m:rPr>
            <m:sty m:val="p"/>
          </m:rPr>
          <m:t>Θ</m:t>
        </m:r>
      </m:oMath>
      <w:r>
        <w:t xml:space="preserve">, gives</w:t>
      </w:r>
      <w:r>
        <w:t xml:space="preserve"> </w:t>
      </w:r>
      <w:r>
        <w:rPr>
          <w:rStyle w:val="VerbatimChar"/>
        </w:rPr>
        <w:t xml:space="preserve">sindy_mpc_raw_ens</w:t>
      </w:r>
      <w:r>
        <w:t xml:space="preserve"> </w:t>
      </w:r>
      <w:r>
        <w:t xml:space="preserve">(</w:t>
      </w:r>
      <w:r>
        <w:rPr>
          <w:rStyle w:val="VerbatimChar"/>
        </w:rPr>
        <w:t xml:space="preserve">raw</w:t>
      </w:r>
      <w:r>
        <w:t xml:space="preserve">),</w:t>
      </w:r>
      <w:r>
        <w:t xml:space="preserve"> </w:t>
      </w:r>
      <w:r>
        <w:rPr>
          <w:rStyle w:val="VerbatimChar"/>
        </w:rPr>
        <w:t xml:space="preserve">sindy_mpc_conf</w:t>
      </w:r>
      <w:r>
        <w:t xml:space="preserve"> </w:t>
      </w:r>
      <w:r>
        <w:t xml:space="preserve">(</w:t>
      </w:r>
      <w:r>
        <w:rPr>
          <w:rStyle w:val="VerbatimChar"/>
        </w:rPr>
        <w:t xml:space="preserve">physics_no_cross</w:t>
      </w:r>
      <w:r>
        <w:t xml:space="preserve">) and</w:t>
      </w:r>
      <w:r>
        <w:t xml:space="preserve"> </w:t>
      </w:r>
      <w:r>
        <w:rPr>
          <w:rStyle w:val="VerbatimChar"/>
        </w:rPr>
        <w:t xml:space="preserve">sindy_mpc_phys_ens</w:t>
      </w:r>
      <w:r>
        <w:t xml:space="preserve"> </w:t>
      </w:r>
      <w:r>
        <w:t xml:space="preserve">(</w:t>
      </w:r>
      <w:r>
        <w:rPr>
          <w:rStyle w:val="VerbatimChar"/>
        </w:rPr>
        <w:t xml:space="preserve">physics</w:t>
      </w:r>
      <w:r>
        <w:t xml:space="preserve">) under</w:t>
      </w:r>
      <w:r>
        <w:t xml:space="preserve"> </w:t>
      </w:r>
      <w:r>
        <w:t xml:space="preserve">the ensemble estimator, and</w:t>
      </w:r>
      <w:r>
        <w:t xml:space="preserve"> </w:t>
      </w:r>
      <w:r>
        <w:rPr>
          <w:rStyle w:val="VerbatimChar"/>
        </w:rPr>
        <w:t xml:space="preserve">sindy_mpc_raw</w:t>
      </w:r>
      <w:r>
        <w:t xml:space="preserve"> </w:t>
      </w:r>
      <w:r>
        <w:t xml:space="preserve">and</w:t>
      </w:r>
      <w:r>
        <w:t xml:space="preserve"> </w:t>
      </w:r>
      <w:r>
        <w:rPr>
          <w:rStyle w:val="VerbatimChar"/>
        </w:rPr>
        <w:t xml:space="preserve">sindy_mpc_phys</w:t>
      </w:r>
      <w:r>
        <w:t xml:space="preserve"> </w:t>
      </w:r>
      <w:r>
        <w:t xml:space="preserve">under</w:t>
      </w:r>
      <w:r>
        <w:t xml:space="preserve"> </w:t>
      </w:r>
      <w:r>
        <w:t xml:space="preserve">STLSQ. The ensemble arm is a complete three-point series; the STLSQ arm has only the two</w:t>
      </w:r>
      <w:r>
        <w:t xml:space="preserve"> </w:t>
      </w:r>
      <w:r>
        <w:t xml:space="preserve">endpoints, because the two</w:t>
      </w:r>
      <w:r>
        <w:t xml:space="preserve"> </w:t>
      </w:r>
      <w:r>
        <w:rPr>
          <w:rStyle w:val="VerbatimChar"/>
        </w:rPr>
        <w:t xml:space="preserve">physics_no_cross</w:t>
      </w:r>
      <w:r>
        <w:t xml:space="preserve"> </w:t>
      </w:r>
      <w:r>
        <w:t xml:space="preserve">STLSQ controllers were frozen at</w:t>
      </w:r>
      <w:r>
        <w:t xml:space="preserve"> </w:t>
      </w:r>
      <w:r>
        <w:t xml:space="preserve">thresholds</w:t>
      </w:r>
      <w:r>
        <w:t xml:space="preserve"> </w:t>
      </w:r>
      <m:oMath>
        <m:sSup>
          <m:e>
            <m:r>
              <m:t>10</m:t>
            </m:r>
          </m:e>
          <m:sup>
            <m:r>
              <m:rPr>
                <m:sty m:val="p"/>
              </m:rPr>
              <m:t>−</m:t>
            </m:r>
            <m:r>
              <m:t>3</m:t>
            </m:r>
          </m:sup>
        </m:sSup>
      </m:oMath>
      <w:r>
        <w:t xml:space="preserve"> </w:t>
      </w:r>
      <w:r>
        <w:t xml:space="preserve">and</w:t>
      </w:r>
      <w:r>
        <w:t xml:space="preserve"> </w:t>
      </w:r>
      <m:oMath>
        <m:sSup>
          <m:e>
            <m:r>
              <m:t>10</m:t>
            </m:r>
          </m:e>
          <m:sup>
            <m:r>
              <m:rPr>
                <m:sty m:val="p"/>
              </m:rPr>
              <m:t>−</m:t>
            </m:r>
            <m:r>
              <m:t>6</m:t>
            </m:r>
          </m:sup>
        </m:sSup>
      </m:oMath>
      <w:r>
        <w:t xml:space="preserve"> </w:t>
      </w:r>
      <w:r>
        <w:t xml:space="preserve">rather than</w:t>
      </w:r>
      <w:r>
        <w:t xml:space="preserve"> </w:t>
      </w:r>
      <m:oMath>
        <m:r>
          <m:t>0.05</m:t>
        </m:r>
      </m:oMath>
      <w:r>
        <w:t xml:space="preserve">. Any statement about how the</w:t>
      </w:r>
      <w:r>
        <w:t xml:space="preserve"> </w:t>
      </w:r>
      <w:r>
        <w:t xml:space="preserve">library ordering behaves</w:t>
      </w:r>
      <w:r>
        <w:t xml:space="preserve"> </w:t>
      </w:r>
      <w:r>
        <w:rPr>
          <w:i/>
          <w:iCs/>
        </w:rPr>
        <w:t xml:space="preserve">between</w:t>
      </w:r>
      <w:r>
        <w:t xml:space="preserve"> </w:t>
      </w:r>
      <w:r>
        <w:t xml:space="preserve">the endpoints therefore rests on the ensemble arm</w:t>
      </w:r>
      <w:r>
        <w:t xml:space="preserve"> </w:t>
      </w:r>
      <w:r>
        <w:t xml:space="preserve">alone, and is scoped that way throughout.</w:t>
      </w:r>
    </w:p>
    <w:p>
      <w:pPr>
        <w:pStyle w:val="MDPI31text"/>
      </w:pPr>
      <w:r>
        <w:t xml:space="preserve">The 16-trial budget given to the rule-based reference (Section </w:t>
      </w:r>
      <w:hyperlink w:anchor="sec:rbtune">
        <w:r>
          <w:rPr>
            <w:rStyle w:val="Hyperlink"/>
          </w:rPr>
          <w:t xml:space="preserve">2.7</w:t>
        </w:r>
      </w:hyperlink>
      <w:r>
        <w:t xml:space="preserve">) matches</w:t>
      </w:r>
      <w:r>
        <w:t xml:space="preserve"> </w:t>
      </w:r>
      <w:r>
        <w:t xml:space="preserve">the recorded budget of the reinforcement-learning controllers, so the reference is not an</w:t>
      </w:r>
      <w:r>
        <w:t xml:space="preserve"> </w:t>
      </w:r>
      <w:r>
        <w:t xml:space="preserve">unsearched baseline. That match is a stated budget, not a measured search trace: here the</w:t>
      </w:r>
      <w:r>
        <w:t xml:space="preserve"> </w:t>
      </w:r>
      <w:r>
        <w:t xml:space="preserve">agents are trained once per seed at stock</w:t>
      </w:r>
      <w:r>
        <w:t xml:space="preserve"> </w:t>
      </w:r>
      <w:r>
        <w:t xml:space="preserve">Stable-Baselines3 defaults and the neural surrogate at a fixed architecture, and no</w:t>
      </w:r>
      <w:r>
        <w:t xml:space="preserve"> </w:t>
      </w:r>
      <w:r>
        <w:t xml:space="preserve">hyper-parameter search artefact for either exists in the results tree. The prediction</w:t>
      </w:r>
      <w:r>
        <w:t xml:space="preserve"> </w:t>
      </w:r>
      <w:r>
        <w:t xml:space="preserve">horizon was</w:t>
      </w:r>
      <w:r>
        <w:t xml:space="preserve"> </w:t>
      </w:r>
      <w:r>
        <w:rPr>
          <w:i/>
          <w:iCs/>
        </w:rPr>
        <w:t xml:space="preserve">not</w:t>
      </w:r>
      <w:r>
        <w:t xml:space="preserve"> </w:t>
      </w:r>
      <w:r>
        <w:t xml:space="preserve">tuned for any predictive controller either; that asymmetry runs</w:t>
      </w:r>
      <w:r>
        <w:t xml:space="preserve"> </w:t>
      </w:r>
      <w:r>
        <w:t xml:space="preserve">against the MPC family and is disclosed in the Discussion.</w:t>
      </w:r>
    </w:p>
    <w:bookmarkEnd w:id="30"/>
    <w:bookmarkStart w:id="31" w:name="sec:sindy"/>
    <w:p>
      <w:pPr>
        <w:pStyle w:val="MDPI22heading2"/>
      </w:pPr>
      <w:r>
        <w:t xml:space="preserve">2.4. </w:t>
      </w:r>
      <w:r>
        <w:t xml:space="preserve">Feature libraries and sparse identification</w:t>
      </w:r>
    </w:p>
    <w:p>
      <w:pPr>
        <w:pStyle w:val="MDPI31text"/>
      </w:pPr>
      <w:r>
        <w:t xml:space="preserve">Sparse regression [10–12] recovers an explicit</w:t>
      </w:r>
      <w:r>
        <w:t xml:space="preserve"> </w:t>
      </w:r>
      <w:r>
        <w:t xml:space="preserve">discrete one-step map</w:t>
      </w:r>
    </w:p>
    <w:tb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7859" w:type="dxa"/>
        <w:tblInd w:w="2608" w:type="dxa"/>
        <w:tblCellMar>
          <w:left w:w="0" w:type="dxa"/>
          <w:right w:w="0" w:type="dxa"/>
        </w:tblCellMar>
        <w:tblLook w:val="04A0" w:firstRow="1" w:lastRow="0" w:firstColumn="1" w:lastColumn="0" w:noHBand="0" w:noVBand="1"/>
      </w:tblPr>
      <w:tblGrid>
        <w:gridCol w:w="7428"/>
        <w:gridCol w:w="431"/>
      </w:tblGrid>
      <w:tr w:rsidR="003D23AA" w:rsidRPr="00585318" w14:paraId="263E38A7" w14:textId="77777777" w:rsidTr="001A53F6">
        <w:tc>
          <w:tcPr>
            <w:tcW w:w="7428" w:type="dxa"/>
          </w:tcPr>
          <w:p w14:paraId="448456FC" w14:textId="77777777" w:rsidR="003D23AA" w:rsidRPr="00585318" w:rsidRDefault="003D23AA" w:rsidP="00A421BD">
            <w:pPr>
              <w:pStyle w:val="MDPI39equation"/>
            </w:pPr>
            <m:oMathPara>
              <m:oMathParaPr>
                <m:jc m:val="center"/>
              </m:oMathParaPr>
              <m:oMath>
                <m:sSub>
                  <m:e>
                    <m:r>
                      <m:t>x</m:t>
                    </m:r>
                  </m:e>
                  <m:sub>
                    <m:r>
                      <m:t>k</m:t>
                    </m:r>
                    <m:r>
                      <m:rPr>
                        <m:sty m:val="p"/>
                      </m:rPr>
                      <m:t>+</m:t>
                    </m:r>
                    <m:r>
                      <m:t>1</m:t>
                    </m:r>
                  </m:sub>
                </m:sSub>
                <m:r>
                  <m:rPr>
                    <m:sty m:val="p"/>
                  </m:rPr>
                  <m:t>=</m:t>
                </m:r>
                <m:r>
                  <m:rPr>
                    <m:sty m:val="p"/>
                  </m:rPr>
                  <m:t>Ξ</m:t>
                </m:r>
                <m:r>
                  <m:t> </m:t>
                </m:r>
                <m:r>
                  <m:rPr>
                    <m:sty m:val="p"/>
                  </m:rPr>
                  <m:t>Θ</m:t>
                </m:r>
                <m:r>
                  <m:rPr>
                    <m:sty m:val="p"/>
                  </m:rPr>
                  <m:t>(</m:t>
                </m:r>
                <m:sSub>
                  <m:e>
                    <m:r>
                      <m:t>x</m:t>
                    </m:r>
                  </m:e>
                  <m:sub>
                    <m:r>
                      <m:t>k</m:t>
                    </m:r>
                  </m:sub>
                </m:sSub>
                <m:r>
                  <m:rPr>
                    <m:sty m:val="p"/>
                  </m:rPr>
                  <m:t>,</m:t>
                </m:r>
                <m:sSub>
                  <m:e>
                    <m:r>
                      <m:t>u</m:t>
                    </m:r>
                  </m:e>
                  <m:sub>
                    <m:r>
                      <m:t>k</m:t>
                    </m:r>
                  </m:sub>
                </m:sSub>
                <m:r>
                  <m:rPr>
                    <m:sty m:val="p"/>
                  </m:rPr>
                  <m:t>,</m:t>
                </m:r>
                <m:sSub>
                  <m:e>
                    <m:r>
                      <m:t>d</m:t>
                    </m:r>
                  </m:e>
                  <m:sub>
                    <m:r>
                      <m:t>k</m:t>
                    </m:r>
                  </m:sub>
                </m:sSub>
                <m:r>
                  <m:rPr>
                    <m:sty m:val="p"/>
                  </m:rPr>
                  <m:t>)</m:t>
                </m:r>
                <m:r>
                  <m:rPr>
                    <m:sty m:val="p"/>
                  </m:rPr>
                  <m:t>,</m:t>
                </m:r>
              </m:oMath>
            </m:oMathPara>
          </w:p>
        </w:tc>
        <w:tc>
          <w:tcPr>
            <w:tcW w:w="431" w:type="dxa"/>
            <w:vAlign w:val="center"/>
          </w:tcPr>
          <w:p w14:paraId="2409C7AF" w14:textId="77777777" w:rsidR="003D23AA" w:rsidRPr="00585318" w:rsidRDefault="003D23AA" w:rsidP="00A421BD">
            <w:pPr>
              <w:pStyle w:val="MDPI3aequationnumber"/>
            </w:pPr>
            <w:r>
              <w:t>(2)</w:t>
            </w:r>
          </w:p>
        </w:tc>
      </w:tr>
    </w:tbl>
    <w:p>
      <w:pPr>
        <w:pStyle w:val="MDPI31text"/>
      </w:pPr>
      <w:r>
        <w:t xml:space="preserve">with state</w:t>
      </w:r>
      <w:r>
        <w:t xml:space="preserve"> </w:t>
      </w:r>
      <m:oMath>
        <m:sSub>
          <m:e>
            <m:r>
              <m:t>x</m:t>
            </m:r>
          </m:e>
          <m:sub>
            <m:r>
              <m:t>k</m:t>
            </m:r>
          </m:sub>
        </m:sSub>
        <m:r>
          <m:rPr>
            <m:sty m:val="p"/>
          </m:rPr>
          <m:t>=</m:t>
        </m:r>
        <m:r>
          <m:rPr>
            <m:sty m:val="p"/>
          </m:rPr>
          <m:t>(</m:t>
        </m:r>
        <m:sSub>
          <m:e>
            <m:r>
              <m:t>T</m:t>
            </m:r>
          </m:e>
          <m:sub>
            <m:r>
              <m:rPr>
                <m:sty m:val="p"/>
              </m:rPr>
              <m:t>i</m:t>
            </m:r>
            <m:r>
              <m:rPr>
                <m:sty m:val="p"/>
              </m:rPr>
              <m:t>n</m:t>
            </m:r>
          </m:sub>
        </m:sSub>
        <m:r>
          <m:rPr>
            <m:sty m:val="p"/>
          </m:rPr>
          <m:t>,</m:t>
        </m:r>
        <m:r>
          <m:t>c</m:t>
        </m:r>
        <m:r>
          <m:rPr>
            <m:sty m:val="p"/>
          </m:rPr>
          <m:t>,</m:t>
        </m:r>
        <m:r>
          <m:t>φ</m:t>
        </m:r>
        <m:sSup>
          <m:e>
            <m:r>
              <m:rPr>
                <m:sty m:val="p"/>
              </m:rPr>
              <m:t>)</m:t>
            </m:r>
          </m:e>
          <m:sup>
            <m:r>
              <m:rPr>
                <m:sty m:val="p"/>
              </m:rPr>
              <m:t>⊤</m:t>
            </m:r>
          </m:sup>
        </m:sSup>
      </m:oMath>
      <w:r>
        <w:t xml:space="preserve"> </w:t>
      </w:r>
      <w:r>
        <w:t xml:space="preserve">(air temperature, CO</w:t>
      </w:r>
      <m:oMath>
        <m:sSub>
          <m:e>
            <m:r>
              <m:t>​</m:t>
            </m:r>
          </m:e>
          <m:sub>
            <m:r>
              <m:t>2</m:t>
            </m:r>
          </m:sub>
        </m:sSub>
      </m:oMath>
      <w:r>
        <w:t xml:space="preserve">, relative</w:t>
      </w:r>
      <w:r>
        <w:t xml:space="preserve"> </w:t>
      </w:r>
      <w:r>
        <w:t xml:space="preserve">humidity), six controls</w:t>
      </w:r>
      <w:r>
        <w:t xml:space="preserve"> </w:t>
      </w:r>
      <m:oMath>
        <m:sSub>
          <m:e>
            <m:r>
              <m:t>u</m:t>
            </m:r>
          </m:e>
          <m:sub>
            <m:r>
              <m:t>k</m:t>
            </m:r>
          </m:sub>
        </m:sSub>
      </m:oMath>
      <w:r>
        <w:t xml:space="preserve"> </w:t>
      </w:r>
      <w:r>
        <w:t xml:space="preserve">(boiler, CO</w:t>
      </w:r>
      <m:oMath>
        <m:sSub>
          <m:e>
            <m:r>
              <m:t>​</m:t>
            </m:r>
          </m:e>
          <m:sub>
            <m:r>
              <m:t>2</m:t>
            </m:r>
          </m:sub>
        </m:sSub>
      </m:oMath>
      <w:r>
        <w:t xml:space="preserve"> </w:t>
      </w:r>
      <w:r>
        <w:t xml:space="preserve">injection, thermal screen, ventilation,</w:t>
      </w:r>
      <w:r>
        <w:t xml:space="preserve"> </w:t>
      </w:r>
      <w:r>
        <w:t xml:space="preserve">lamps, blackout screen) normalised to</w:t>
      </w:r>
      <w:r>
        <w:t xml:space="preserve"> </w:t>
      </w:r>
      <m:oMath>
        <m:r>
          <m:rPr>
            <m:sty m:val="p"/>
          </m:rPr>
          <m:t>[</m:t>
        </m:r>
        <m:r>
          <m:t>0</m:t>
        </m:r>
        <m:r>
          <m:rPr>
            <m:sty m:val="p"/>
          </m:rPr>
          <m:t>,</m:t>
        </m:r>
        <m:r>
          <m:t>1</m:t>
        </m:r>
        <m:r>
          <m:rPr>
            <m:sty m:val="p"/>
          </m:rPr>
          <m:t>]</m:t>
        </m:r>
      </m:oMath>
      <w:r>
        <w:t xml:space="preserve">, and disturbances</w:t>
      </w:r>
      <w:r>
        <w:t xml:space="preserve"> </w:t>
      </w:r>
      <m:oMath>
        <m:sSub>
          <m:e>
            <m:r>
              <m:t>d</m:t>
            </m:r>
          </m:e>
          <m:sub>
            <m:r>
              <m:t>k</m:t>
            </m:r>
          </m:sub>
        </m:sSub>
      </m:oMath>
      <w:r>
        <w:t xml:space="preserve"> </w:t>
      </w:r>
      <w:r>
        <w:t xml:space="preserve">(outdoor</w:t>
      </w:r>
      <w:r>
        <w:t xml:space="preserve"> </w:t>
      </w:r>
      <w:r>
        <w:t xml:space="preserve">temperature, global radiation, outdoor CO</w:t>
      </w:r>
      <m:oMath>
        <m:sSub>
          <m:e>
            <m:r>
              <m:t>​</m:t>
            </m:r>
          </m:e>
          <m:sub>
            <m:r>
              <m:t>2</m:t>
            </m:r>
          </m:sub>
        </m:sSub>
      </m:oMath>
      <w:r>
        <w:t xml:space="preserve">, two diurnal harmonics). Three feature</w:t>
      </w:r>
      <w:r>
        <w:t xml:space="preserve"> </w:t>
      </w:r>
      <w:r>
        <w:t xml:space="preserve">libraries were compared, differing only in</w:t>
      </w:r>
      <w:r>
        <w:t xml:space="preserve"> </w:t>
      </w:r>
      <m:oMath>
        <m:r>
          <m:rPr>
            <m:sty m:val="p"/>
          </m:rPr>
          <m:t>Θ</m:t>
        </m:r>
      </m:oMath>
      <w:r>
        <w:t xml:space="preserve">:</w:t>
      </w:r>
    </w:p>
    <w:p>
      <w:pPr>
        <w:numPr>
          <w:ilvl w:val="0"/>
          <w:numId w:val="1001"/>
        </w:numPr>
      </w:pPr>
      <w:r>
        <w:rPr>
          <w:rStyle w:val="VerbatimChar"/>
        </w:rPr>
        <w:t xml:space="preserve">raw</w:t>
      </w:r>
      <w:r>
        <w:t xml:space="preserve"> </w:t>
      </w:r>
      <w:r>
        <w:t xml:space="preserve">– 11 features: the five disturbance channels and the six controls,</w:t>
      </w:r>
      <w:r>
        <w:t xml:space="preserve"> </w:t>
      </w:r>
      <w:r>
        <w:t xml:space="preserve">with no state transform whatsoever;</w:t>
      </w:r>
    </w:p>
    <w:p>
      <w:pPr>
        <w:numPr>
          <w:ilvl w:val="0"/>
          <w:numId w:val="1001"/>
        </w:numPr>
      </w:pPr>
      <w:r>
        <w:rPr>
          <w:rStyle w:val="VerbatimChar"/>
        </w:rPr>
        <w:t xml:space="preserve">physics_no_cross</w:t>
      </w:r>
      <w:r>
        <w:t xml:space="preserve"> </w:t>
      </w:r>
      <w:r>
        <w:t xml:space="preserve">– those 11 plus three physically motivated transforms</w:t>
      </w:r>
      <w:r>
        <w:t xml:space="preserve"> </w:t>
      </w:r>
      <w:r>
        <w:t xml:space="preserve">of state, radiation and screen position (14 features): saturation vapour pressure</w:t>
      </w:r>
      <w:r>
        <w:t xml:space="preserve"> </w:t>
      </w:r>
      <m:oMath>
        <m:sSub>
          <m:e>
            <m:r>
              <m:t>e</m:t>
            </m:r>
          </m:e>
          <m:sub>
            <m:r>
              <m:t>s</m:t>
            </m:r>
          </m:sub>
        </m:sSub>
        <m:r>
          <m:rPr>
            <m:sty m:val="p"/>
          </m:rPr>
          <m:t>(</m:t>
        </m:r>
        <m:sSub>
          <m:e>
            <m:r>
              <m:t>T</m:t>
            </m:r>
          </m:e>
          <m:sub>
            <m:r>
              <m:rPr>
                <m:sty m:val="p"/>
              </m:rPr>
              <m:t>i</m:t>
            </m:r>
            <m:r>
              <m:rPr>
                <m:sty m:val="p"/>
              </m:rPr>
              <m:t>n</m:t>
            </m:r>
          </m:sub>
        </m:sSub>
        <m:r>
          <m:rPr>
            <m:sty m:val="p"/>
          </m:rPr>
          <m:t>)</m:t>
        </m:r>
        <m:r>
          <m:rPr>
            <m:sty m:val="p"/>
          </m:rPr>
          <m:t>=</m:t>
        </m:r>
        <m:r>
          <m:t>0.6108</m:t>
        </m:r>
        <m:r>
          <m:rPr>
            <m:sty m:val="p"/>
          </m:rPr>
          <m:t>exp</m:t>
        </m:r>
        <m:d>
          <m:dPr>
            <m:begChr m:val="("/>
            <m:sepChr m:val=""/>
            <m:endChr m:val=")"/>
            <m:grow/>
          </m:dPr>
          <m:e>
            <m:r>
              <m:t>17.27</m:t>
            </m:r>
            <m:r>
              <m:t> </m:t>
            </m:r>
            <m:sSub>
              <m:e>
                <m:r>
                  <m:t>T</m:t>
                </m:r>
              </m:e>
              <m:sub>
                <m:r>
                  <m:rPr>
                    <m:sty m:val="p"/>
                  </m:rPr>
                  <m:t>i</m:t>
                </m:r>
                <m:r>
                  <m:rPr>
                    <m:sty m:val="p"/>
                  </m:rPr>
                  <m:t>n</m:t>
                </m:r>
              </m:sub>
            </m:sSub>
            <m:r>
              <m:rPr>
                <m:sty m:val="p"/>
              </m:rPr>
              <m:t>/</m:t>
            </m:r>
            <m:r>
              <m:rPr>
                <m:sty m:val="p"/>
              </m:rPr>
              <m:t>(</m:t>
            </m:r>
            <m:sSub>
              <m:e>
                <m:r>
                  <m:t>T</m:t>
                </m:r>
              </m:e>
              <m:sub>
                <m:r>
                  <m:rPr>
                    <m:sty m:val="p"/>
                  </m:rPr>
                  <m:t>i</m:t>
                </m:r>
                <m:r>
                  <m:rPr>
                    <m:sty m:val="p"/>
                  </m:rPr>
                  <m:t>n</m:t>
                </m:r>
              </m:sub>
            </m:sSub>
            <m:r>
              <m:rPr>
                <m:sty m:val="p"/>
              </m:rPr>
              <m:t>+</m:t>
            </m:r>
            <m:r>
              <m:t>237.3</m:t>
            </m:r>
            <m:r>
              <m:rPr>
                <m:sty m:val="p"/>
              </m:rPr>
              <m:t>)</m:t>
            </m:r>
          </m:e>
        </m:d>
      </m:oMath>
      <w:r>
        <w:t xml:space="preserve"> </w:t>
      </w:r>
      <w:r>
        <w:t xml:space="preserve">by the Magnus–Tetens relation, vapour-pressure deficit</w:t>
      </w:r>
      <w:r>
        <w:t xml:space="preserve"> </w:t>
      </w:r>
      <m:oMath>
        <m:r>
          <m:t>D</m:t>
        </m:r>
        <m:r>
          <m:rPr>
            <m:sty m:val="p"/>
          </m:rPr>
          <m:t>=</m:t>
        </m:r>
        <m:r>
          <m:rPr>
            <m:sty m:val="p"/>
          </m:rPr>
          <m:t>(</m:t>
        </m:r>
        <m:r>
          <m:t>1</m:t>
        </m:r>
        <m:r>
          <m:rPr>
            <m:sty m:val="p"/>
          </m:rPr>
          <m:t>−</m:t>
        </m:r>
        <m:r>
          <m:t>φ</m:t>
        </m:r>
        <m:r>
          <m:rPr>
            <m:sty m:val="p"/>
          </m:rPr>
          <m:t>/</m:t>
        </m:r>
        <m:r>
          <m:t>100</m:t>
        </m:r>
        <m:r>
          <m:rPr>
            <m:sty m:val="p"/>
          </m:rPr>
          <m:t>)</m:t>
        </m:r>
        <m:r>
          <m:t> </m:t>
        </m:r>
        <m:sSub>
          <m:e>
            <m:r>
              <m:t>e</m:t>
            </m:r>
          </m:e>
          <m:sub>
            <m:r>
              <m:t>s</m:t>
            </m:r>
          </m:sub>
        </m:sSub>
      </m:oMath>
      <w:r>
        <w:t xml:space="preserve">,</w:t>
      </w:r>
      <w:r>
        <w:t xml:space="preserve"> </w:t>
      </w:r>
      <w:r>
        <w:t xml:space="preserve">and screen-attenuated radiation</w:t>
      </w:r>
      <w:r>
        <w:t xml:space="preserve"> </w:t>
      </w:r>
      <m:oMath>
        <m:sSub>
          <m:e>
            <m:r>
              <m:t>S</m:t>
            </m:r>
          </m:e>
          <m:sub>
            <m:r>
              <m:rPr>
                <m:sty m:val="p"/>
              </m:rPr>
              <m:t>e</m:t>
            </m:r>
            <m:r>
              <m:rPr>
                <m:sty m:val="p"/>
              </m:rPr>
              <m:t>f</m:t>
            </m:r>
            <m:r>
              <m:rPr>
                <m:sty m:val="p"/>
              </m:rPr>
              <m:t>f</m:t>
            </m:r>
          </m:sub>
        </m:sSub>
        <m:r>
          <m:rPr>
            <m:sty m:val="p"/>
          </m:rPr>
          <m:t>=</m:t>
        </m:r>
        <m:r>
          <m:t>I</m:t>
        </m:r>
        <m:r>
          <m:t> </m:t>
        </m:r>
        <m:r>
          <m:rPr>
            <m:sty m:val="p"/>
          </m:rPr>
          <m:t>(</m:t>
        </m:r>
        <m:r>
          <m:t>1</m:t>
        </m:r>
        <m:r>
          <m:rPr>
            <m:sty m:val="p"/>
          </m:rPr>
          <m:t>−</m:t>
        </m:r>
        <m:sSub>
          <m:e>
            <m:r>
              <m:t>u</m:t>
            </m:r>
          </m:e>
          <m:sub>
            <m:r>
              <m:rPr>
                <m:sty m:val="p"/>
              </m:rPr>
              <m:t>t</m:t>
            </m:r>
            <m:r>
              <m:rPr>
                <m:sty m:val="p"/>
              </m:rPr>
              <m:t>h</m:t>
            </m:r>
            <m:r>
              <m:rPr>
                <m:sty m:val="p"/>
              </m:rPr>
              <m:t>s</m:t>
            </m:r>
            <m:r>
              <m:rPr>
                <m:sty m:val="p"/>
              </m:rPr>
              <m:t>c</m:t>
            </m:r>
            <m:r>
              <m:rPr>
                <m:sty m:val="p"/>
              </m:rPr>
              <m:t>r</m:t>
            </m:r>
          </m:sub>
        </m:sSub>
        <m:r>
          <m:rPr>
            <m:sty m:val="p"/>
          </m:rPr>
          <m:t>)</m:t>
        </m:r>
      </m:oMath>
      <w:r>
        <w:t xml:space="preserve">;</w:t>
      </w:r>
    </w:p>
    <w:p>
      <w:pPr>
        <w:numPr>
          <w:ilvl w:val="0"/>
          <w:numId w:val="1001"/>
        </w:numPr>
      </w:pPr>
      <w:r>
        <w:rPr>
          <w:rStyle w:val="VerbatimChar"/>
        </w:rPr>
        <w:t xml:space="preserve">physics</w:t>
      </w:r>
      <w:r>
        <w:t xml:space="preserve"> </w:t>
      </w:r>
      <w:r>
        <w:t xml:space="preserve">– those 14 plus four bilinear state </w:t>
      </w:r>
      <m:oMath>
        <m:r>
          <m:rPr>
            <m:sty m:val="p"/>
          </m:rPr>
          <m:t>×</m:t>
        </m:r>
      </m:oMath>
      <w:r>
        <w:t xml:space="preserve"> control cross</w:t>
      </w:r>
      <w:r>
        <w:t xml:space="preserve"> </w:t>
      </w:r>
      <w:r>
        <w:t xml:space="preserve">terms (</w:t>
      </w:r>
      <m:oMath>
        <m:sSub>
          <m:e>
            <m:r>
              <m:t>T</m:t>
            </m:r>
          </m:e>
          <m:sub>
            <m:r>
              <m:rPr>
                <m:sty m:val="p"/>
              </m:rPr>
              <m:t>i</m:t>
            </m:r>
            <m:r>
              <m:rPr>
                <m:sty m:val="p"/>
              </m:rPr>
              <m:t>n</m:t>
            </m:r>
          </m:sub>
        </m:sSub>
        <m:sSub>
          <m:e>
            <m:r>
              <m:t>S</m:t>
            </m:r>
          </m:e>
          <m:sub>
            <m:r>
              <m:rPr>
                <m:sty m:val="p"/>
              </m:rPr>
              <m:t>e</m:t>
            </m:r>
            <m:r>
              <m:rPr>
                <m:sty m:val="p"/>
              </m:rPr>
              <m:t>f</m:t>
            </m:r>
            <m:r>
              <m:rPr>
                <m:sty m:val="p"/>
              </m:rPr>
              <m:t>f</m:t>
            </m:r>
          </m:sub>
        </m:sSub>
      </m:oMath>
      <w:r>
        <w:t xml:space="preserve">,</w:t>
      </w:r>
      <w:r>
        <w:t xml:space="preserve"> </w:t>
      </w:r>
      <m:oMath>
        <m:r>
          <m:t>φ</m:t>
        </m:r>
        <m:sSub>
          <m:e>
            <m:r>
              <m:t>u</m:t>
            </m:r>
          </m:e>
          <m:sub>
            <m:r>
              <m:rPr>
                <m:sty m:val="p"/>
              </m:rPr>
              <m:t>v</m:t>
            </m:r>
            <m:r>
              <m:rPr>
                <m:sty m:val="p"/>
              </m:rPr>
              <m:t>e</m:t>
            </m:r>
            <m:r>
              <m:rPr>
                <m:sty m:val="p"/>
              </m:rPr>
              <m:t>n</m:t>
            </m:r>
            <m:r>
              <m:rPr>
                <m:sty m:val="p"/>
              </m:rPr>
              <m:t>t</m:t>
            </m:r>
          </m:sub>
        </m:sSub>
      </m:oMath>
      <w:r>
        <w:t xml:space="preserve">,</w:t>
      </w:r>
      <w:r>
        <w:t xml:space="preserve"> </w:t>
      </w:r>
      <m:oMath>
        <m:r>
          <m:rPr>
            <m:sty m:val="p"/>
          </m:rPr>
          <m:t>(</m:t>
        </m:r>
        <m:r>
          <m:t>c</m:t>
        </m:r>
        <m:r>
          <m:rPr>
            <m:sty m:val="p"/>
          </m:rPr>
          <m:t>−</m:t>
        </m:r>
        <m:sSub>
          <m:e>
            <m:r>
              <m:t>c</m:t>
            </m:r>
          </m:e>
          <m:sub>
            <m:r>
              <m:rPr>
                <m:sty m:val="p"/>
              </m:rPr>
              <m:t>o</m:t>
            </m:r>
            <m:r>
              <m:rPr>
                <m:sty m:val="p"/>
              </m:rPr>
              <m:t>u</m:t>
            </m:r>
            <m:r>
              <m:rPr>
                <m:sty m:val="p"/>
              </m:rPr>
              <m:t>t</m:t>
            </m:r>
          </m:sub>
        </m:sSub>
        <m:r>
          <m:rPr>
            <m:sty m:val="p"/>
          </m:rPr>
          <m:t>)</m:t>
        </m:r>
        <m:sSub>
          <m:e>
            <m:r>
              <m:t>u</m:t>
            </m:r>
          </m:e>
          <m:sub>
            <m:r>
              <m:rPr>
                <m:sty m:val="p"/>
              </m:rPr>
              <m:t>v</m:t>
            </m:r>
            <m:r>
              <m:rPr>
                <m:sty m:val="p"/>
              </m:rPr>
              <m:t>e</m:t>
            </m:r>
            <m:r>
              <m:rPr>
                <m:sty m:val="p"/>
              </m:rPr>
              <m:t>n</m:t>
            </m:r>
            <m:r>
              <m:rPr>
                <m:sty m:val="p"/>
              </m:rPr>
              <m:t>t</m:t>
            </m:r>
          </m:sub>
        </m:sSub>
      </m:oMath>
      <w:r>
        <w:t xml:space="preserve">,</w:t>
      </w:r>
      <w:r>
        <w:t xml:space="preserve"> </w:t>
      </w:r>
      <m:oMath>
        <m:sSub>
          <m:e>
            <m:r>
              <m:t>T</m:t>
            </m:r>
          </m:e>
          <m:sub>
            <m:r>
              <m:rPr>
                <m:sty m:val="p"/>
              </m:rPr>
              <m:t>i</m:t>
            </m:r>
            <m:r>
              <m:rPr>
                <m:sty m:val="p"/>
              </m:rPr>
              <m:t>n</m:t>
            </m:r>
          </m:sub>
        </m:sSub>
        <m:sSub>
          <m:e>
            <m:r>
              <m:t>u</m:t>
            </m:r>
          </m:e>
          <m:sub>
            <m:r>
              <m:rPr>
                <m:sty m:val="p"/>
              </m:rPr>
              <m:t>b</m:t>
            </m:r>
            <m:r>
              <m:rPr>
                <m:sty m:val="p"/>
              </m:rPr>
              <m:t>o</m:t>
            </m:r>
            <m:r>
              <m:rPr>
                <m:sty m:val="p"/>
              </m:rPr>
              <m:t>i</m:t>
            </m:r>
            <m:r>
              <m:rPr>
                <m:sty m:val="p"/>
              </m:rPr>
              <m:t>l</m:t>
            </m:r>
          </m:sub>
        </m:sSub>
      </m:oMath>
      <w:r>
        <w:t xml:space="preserve">),</w:t>
      </w:r>
      <w:r>
        <w:t xml:space="preserve"> </w:t>
      </w:r>
      <w:r>
        <w:t xml:space="preserve">18 features.</w:t>
      </w:r>
    </w:p>
    <w:p>
      <w:pPr>
        <w:pStyle w:val="MDPI31text"/>
      </w:pPr>
      <w:r>
        <w:t xml:space="preserve">A fourth library is used in one place only.</w:t>
      </w:r>
      <w:r>
        <w:t xml:space="preserve"> </w:t>
      </w:r>
      <w:r>
        <w:rPr>
          <w:rStyle w:val="VerbatimChar"/>
        </w:rPr>
        <w:t xml:space="preserve">physics_no_tuboil</w:t>
      </w:r>
      <w:r>
        <w:t xml:space="preserve"> </w:t>
      </w:r>
      <w:r>
        <w:t xml:space="preserve">is</w:t>
      </w:r>
      <w:r>
        <w:t xml:space="preserve"> </w:t>
      </w:r>
      <w:r>
        <w:rPr>
          <w:rStyle w:val="VerbatimChar"/>
        </w:rPr>
        <w:t xml:space="preserve">physics</w:t>
      </w:r>
      <w:r>
        <w:t xml:space="preserve"> </w:t>
      </w:r>
      <w:r>
        <w:t xml:space="preserve">with the single bilinear term</w:t>
      </w:r>
      <w:r>
        <w:t xml:space="preserve"> </w:t>
      </w:r>
      <m:oMath>
        <m:sSub>
          <m:e>
            <m:r>
              <m:t>T</m:t>
            </m:r>
          </m:e>
          <m:sub>
            <m:r>
              <m:rPr>
                <m:sty m:val="p"/>
              </m:rPr>
              <m:t>i</m:t>
            </m:r>
            <m:r>
              <m:rPr>
                <m:sty m:val="p"/>
              </m:rPr>
              <m:t>n</m:t>
            </m:r>
          </m:sub>
        </m:sSub>
        <m:sSub>
          <m:e>
            <m:r>
              <m:t>u</m:t>
            </m:r>
          </m:e>
          <m:sub>
            <m:r>
              <m:rPr>
                <m:sty m:val="p"/>
              </m:rPr>
              <m:t>b</m:t>
            </m:r>
            <m:r>
              <m:rPr>
                <m:sty m:val="p"/>
              </m:rPr>
              <m:t>o</m:t>
            </m:r>
            <m:r>
              <m:rPr>
                <m:sty m:val="p"/>
              </m:rPr>
              <m:t>i</m:t>
            </m:r>
            <m:r>
              <m:rPr>
                <m:sty m:val="p"/>
              </m:rPr>
              <m:t>l</m:t>
            </m:r>
          </m:sub>
        </m:sSub>
      </m:oMath>
      <w:r>
        <w:t xml:space="preserve"> </w:t>
      </w:r>
      <w:r>
        <w:t xml:space="preserve">deleted, leaving 17 features. It exists to test the detour reading of</w:t>
      </w:r>
      <w:r>
        <w:t xml:space="preserve"> </w:t>
      </w:r>
      <w:r>
        <w:t xml:space="preserve">Section </w:t>
      </w:r>
      <w:hyperlink w:anchor="sec:res-mech">
        <w:r>
          <w:rPr>
            <w:rStyle w:val="Hyperlink"/>
          </w:rPr>
          <w:t xml:space="preserve">3.5</w:t>
        </w:r>
      </w:hyperlink>
      <w:r>
        <w:t xml:space="preserve"> </w:t>
      </w:r>
      <w:r>
        <w:t xml:space="preserve">and is refit at both sparse estimators at the frozen</w:t>
      </w:r>
      <w:r>
        <w:t xml:space="preserve"> </w:t>
      </w:r>
      <w:r>
        <w:t xml:space="preserve">threshold. Its two controllers are listed separately in</w:t>
      </w:r>
      <w:r>
        <w:t xml:space="preserve"> </w:t>
      </w:r>
      <w:r>
        <w:t xml:space="preserve">Table </w:t>
      </w:r>
      <w:hyperlink w:anchor="tab:controllers">
        <w:r>
          <w:rPr>
            <w:rStyle w:val="Hyperlink"/>
          </w:rPr>
          <w:t xml:space="preserve">2</w:t>
        </w:r>
      </w:hyperlink>
      <w:r>
        <w:t xml:space="preserve">: they lie outside the one-factor series, outside the</w:t>
      </w:r>
      <w:r>
        <w:t xml:space="preserve"> </w:t>
      </w:r>
      <w:r>
        <w:t xml:space="preserve">fifteen-controller comparison and outside the Holm correction family.</w:t>
      </w:r>
    </w:p>
    <w:p>
      <w:pPr>
        <w:pStyle w:val="MDPI31text"/>
      </w:pPr>
      <w:r>
        <w:t xml:space="preserve">The three physical functions are nonlinear transforms of variables already in the raw</w:t>
      </w:r>
      <w:r>
        <w:t xml:space="preserve"> </w:t>
      </w:r>
      <w:r>
        <w:t xml:space="preserve">library: they add no new measurement, only near-collinear columns. States and features</w:t>
      </w:r>
      <w:r>
        <w:t xml:space="preserve"> </w:t>
      </w:r>
      <w:r>
        <w:t xml:space="preserve">are standardised before thresholding, so the threshold acts on dimensionless quantities,</w:t>
      </w:r>
      <w:r>
        <w:t xml:space="preserve"> </w:t>
      </w:r>
      <w:r>
        <w:t xml:space="preserve">and the coefficients are transformed back to physical units. Four estimators were</w:t>
      </w:r>
      <w:r>
        <w:t xml:space="preserve"> </w:t>
      </w:r>
      <w:r>
        <w:t xml:space="preserve">available: STLSQ, SR3, a constrained variant, and an ensemble optimiser with 20 bagged</w:t>
      </w:r>
      <w:r>
        <w:t xml:space="preserve"> </w:t>
      </w:r>
      <w:r>
        <w:t xml:space="preserve">bootstrap replicates [13]. Because the ensemble re-draws its bootstrap, a</w:t>
      </w:r>
      <w:r>
        <w:t xml:space="preserve"> </w:t>
      </w:r>
      <w:r>
        <w:t xml:space="preserve">single fit is one realisation of a lottery; the draw is therefore carried as an explicit</w:t>
      </w:r>
      <w:r>
        <w:t xml:space="preserve"> </w:t>
      </w:r>
      <w:r>
        <w:t xml:space="preserve">design axis, and the number of draws is recorded per row rather than assumed – 10 per</w:t>
      </w:r>
      <w:r>
        <w:t xml:space="preserve"> </w:t>
      </w:r>
      <w:r>
        <w:t xml:space="preserve">seed in the canonical wave, 6 per seed in the later wave that added the raw-library</w:t>
      </w:r>
      <w:r>
        <w:t xml:space="preserve"> </w:t>
      </w:r>
      <w:r>
        <w:t xml:space="preserve">controller.</w:t>
      </w:r>
    </w:p>
    <w:bookmarkEnd w:id="31"/>
    <w:bookmarkStart w:id="32" w:name="sec:ladder"/>
    <w:p>
      <w:pPr>
        <w:pStyle w:val="MDPI22heading2"/>
      </w:pPr>
      <w:r>
        <w:t xml:space="preserve">2.5. </w:t>
      </w:r>
      <w:r>
        <w:t xml:space="preserve">Identification ladder and pre-specified open-loop criteria</w:t>
      </w:r>
    </w:p>
    <w:p>
      <w:pPr>
        <w:pStyle w:val="MDPI31text"/>
      </w:pPr>
      <w:r>
        <w:t xml:space="preserve">The identification recipe was selected in an open-loop ladder computed on the training</w:t>
      </w:r>
      <w:r>
        <w:t xml:space="preserve"> </w:t>
      </w:r>
      <w:r>
        <w:t xml:space="preserve">years alone: 3 libraries</w:t>
      </w:r>
      <w:r>
        <w:t xml:space="preserve"> </w:t>
      </w:r>
      <m:oMath>
        <m:r>
          <m:rPr>
            <m:sty m:val="p"/>
          </m:rPr>
          <m:t>×</m:t>
        </m:r>
      </m:oMath>
      <w:r>
        <w:t xml:space="preserve"> </w:t>
      </w:r>
      <w:r>
        <w:t xml:space="preserve">2 polynomial degrees</w:t>
      </w:r>
      <w:r>
        <w:t xml:space="preserve"> </w:t>
      </w:r>
      <m:oMath>
        <m:r>
          <m:rPr>
            <m:sty m:val="p"/>
          </m:rPr>
          <m:t>×</m:t>
        </m:r>
      </m:oMath>
      <w:r>
        <w:t xml:space="preserve"> </w:t>
      </w:r>
      <w:r>
        <w:t xml:space="preserve">4 estimators</w:t>
      </w:r>
      <w:r>
        <w:t xml:space="preserve"> </w:t>
      </w:r>
      <m:oMath>
        <m:r>
          <m:rPr>
            <m:sty m:val="p"/>
          </m:rPr>
          <m:t>×</m:t>
        </m:r>
      </m:oMath>
      <w:r>
        <w:t xml:space="preserve"> </w:t>
      </w:r>
      <w:r>
        <w:t xml:space="preserve">3 denoisers</w:t>
      </w:r>
      <w:r>
        <w:t xml:space="preserve"> </w:t>
      </w:r>
      <m:oMath>
        <m:r>
          <m:rPr>
            <m:sty m:val="p"/>
          </m:rPr>
          <m:t>=</m:t>
        </m:r>
        <m:r>
          <m:t>72</m:t>
        </m:r>
      </m:oMath>
      <w:r>
        <w:t xml:space="preserve"> </w:t>
      </w:r>
      <w:r>
        <w:t xml:space="preserve">configuration labels, each fitted on 20 seeds, for 1440 fits</w:t>
      </w:r>
      <w:r>
        <w:t xml:space="preserve"> </w:t>
      </w:r>
      <w:r>
        <w:t xml:space="preserve">(</w:t>
      </w:r>
      <w:r>
        <w:rPr>
          <w:rStyle w:val="VerbatimChar"/>
        </w:rPr>
        <w:t xml:space="preserve">regen/results/ladder_rerun/</w:t>
      </w:r>
      <w:r>
        <w:t xml:space="preserve">). No closed-loop quantity enters it. Each fit</w:t>
      </w:r>
      <w:r>
        <w:t xml:space="preserve"> </w:t>
      </w:r>
      <w:r>
        <w:t xml:space="preserve">records the one-step RMSE, the multi-step rollout RMSE and divergence fraction at</w:t>
      </w:r>
      <w:r>
        <w:t xml:space="preserve"> </w:t>
      </w:r>
      <w:r>
        <w:t xml:space="preserve">horizons of 4, 20 and 96 steps (1 h, 5 h, 24 h; the reported value is always the 24-h</w:t>
      </w:r>
      <w:r>
        <w:t xml:space="preserve"> </w:t>
      </w:r>
      <w:r>
        <w:t xml:space="preserve">figure), the number of non-zero terms, the regression condition number, and whether the</w:t>
      </w:r>
      <w:r>
        <w:t xml:space="preserve"> </w:t>
      </w:r>
      <w:r>
        <w:t xml:space="preserve">map can be embedded analytically in the MPC. The pre-registration declared two gates,</w:t>
      </w:r>
      <w:r>
        <w:t xml:space="preserve"> </w:t>
      </w:r>
      <w:r>
        <w:t xml:space="preserve">MPC-embeddability and a sign-and-dimension transparency check, and specified multi-step</w:t>
      </w:r>
      <w:r>
        <w:t xml:space="preserve"> </w:t>
      </w:r>
      <w:r>
        <w:t xml:space="preserve">stability only qualitatively, as a divergence fraction near zero. That plan is</w:t>
      </w:r>
      <w:r>
        <w:t xml:space="preserve"> </w:t>
      </w:r>
      <w:r>
        <w:rPr>
          <w:rStyle w:val="VerbatimChar"/>
        </w:rPr>
        <w:t xml:space="preserve">EXPERIMENT_PROTOCOL.md</w:t>
      </w:r>
      <w:r>
        <w:t xml:space="preserve"> </w:t>
      </w:r>
      <w:r>
        <w:t xml:space="preserve">in the archived replication package</w:t>
      </w:r>
      <w:r>
        <w:t xml:space="preserve"> </w:t>
      </w:r>
      <w:r>
        <w:t xml:space="preserve">(</w:t>
      </w:r>
      <w:r>
        <w:t xml:space="preserve">[[ARCHIVE DOI REQUIRED, see Data Availability]]</w:t>
      </w:r>
      <w:r>
        <w:t xml:space="preserve">), committed before</w:t>
      </w:r>
      <w:r>
        <w:t xml:space="preserve"> </w:t>
      </w:r>
      <w:r>
        <w:t xml:space="preserve">any wave reported here was generated. What was applied differs</w:t>
      </w:r>
      <w:r>
        <w:t xml:space="preserve"> </w:t>
      </w:r>
      <w:r>
        <w:t xml:space="preserve">on both counts and is reported as applied: the divergence criterion was operationalised as</w:t>
      </w:r>
      <w:r>
        <w:t xml:space="preserve"> </w:t>
      </w:r>
      <w:r>
        <w:t xml:space="preserve">a fixed threshold of 0.05 in the table generator, and the transparency column is empty in</w:t>
      </w:r>
      <w:r>
        <w:t xml:space="preserve"> </w:t>
      </w:r>
      <w:r>
        <w:t xml:space="preserve">all 1440 rows, so that gate was never evaluated and is not claimed here. Under</w:t>
      </w:r>
      <w:r>
        <w:t xml:space="preserve"> </w:t>
      </w:r>
      <w:r>
        <w:t xml:space="preserve">embeddability and the 0.05 threshold, 32 of the 72 labels pass.</w:t>
      </w:r>
      <w:r>
        <w:t xml:space="preserve"> </w:t>
      </w:r>
      <w:r>
        <w:t xml:space="preserve">Figure </w:t>
      </w:r>
      <w:hyperlink w:anchor="fig:kappa">
        <w:r>
          <w:rPr>
            <w:rStyle w:val="Hyperlink"/>
          </w:rPr>
          <w:t xml:space="preserve">1</w:t>
        </w:r>
      </w:hyperlink>
      <w:r>
        <w:t xml:space="preserve">a shows the degree-1 undenoised block of this grid in the plane of</w:t>
      </w:r>
      <w:r>
        <w:t xml:space="preserve"> </w:t>
      </w:r>
      <w:r>
        <w:t xml:space="preserve">the two prediction criteria, with the 0.05 gate encoded by marker fill.</w:t>
      </w:r>
    </w:p>
    <w:p>
      <w:pPr>
        <w:pStyle w:val="MDPI31text"/>
      </w:pPr>
      <w:r>
        <w:t xml:space="preserve">Four properties of this grid bound what it can support. (i) The rollout metrics are</w:t>
      </w:r>
      <w:r>
        <w:t xml:space="preserve"> </w:t>
      </w:r>
      <w:r>
        <w:t xml:space="preserve">computed on the same 2018–2019 data the model was fitted to and are therefore</w:t>
      </w:r>
      <w:r>
        <w:t xml:space="preserve"> </w:t>
      </w:r>
      <w:r>
        <w:t xml:space="preserve">in-sample; a separate held-out block (240 fits: 10 seeds</w:t>
      </w:r>
      <w:r>
        <w:t xml:space="preserve"> </w:t>
      </w:r>
      <m:oMath>
        <m:r>
          <m:rPr>
            <m:sty m:val="p"/>
          </m:rPr>
          <m:t>×</m:t>
        </m:r>
      </m:oMath>
      <w:r>
        <w:t xml:space="preserve"> </w:t>
      </w:r>
      <w:r>
        <w:t xml:space="preserve">3 libraries</w:t>
      </w:r>
      <w:r>
        <w:t xml:space="preserve"> </w:t>
      </w:r>
      <m:oMath>
        <m:r>
          <m:rPr>
            <m:sty m:val="p"/>
          </m:rPr>
          <m:t>×</m:t>
        </m:r>
      </m:oMath>
      <w:r>
        <w:t xml:space="preserve"> </w:t>
      </w:r>
      <w:r>
        <w:t xml:space="preserve">2 estimators</w:t>
      </w:r>
      <w:r>
        <w:t xml:space="preserve"> </w:t>
      </w:r>
      <m:oMath>
        <m:r>
          <m:rPr>
            <m:sty m:val="p"/>
          </m:rPr>
          <m:t>×</m:t>
        </m:r>
      </m:oMath>
      <w:r>
        <w:t xml:space="preserve"> </w:t>
      </w:r>
      <w:r>
        <w:t xml:space="preserve">4 fit-year </w:t>
      </w:r>
      <m:oMath>
        <m:r>
          <m:rPr>
            <m:sty m:val="p"/>
          </m:rPr>
          <m:t>→</m:t>
        </m:r>
      </m:oMath>
      <w:r>
        <w:t xml:space="preserve"> eval-year directions,</w:t>
      </w:r>
      <w:r>
        <w:t xml:space="preserve"> </w:t>
      </w:r>
      <w:r>
        <w:rPr>
          <w:rStyle w:val="VerbatimChar"/>
        </w:rPr>
        <w:t xml:space="preserve">regen/results/holdout/</w:t>
      </w:r>
      <w:r>
        <w:t xml:space="preserve">) splits the two training years to test whether the</w:t>
      </w:r>
      <w:r>
        <w:t xml:space="preserve"> </w:t>
      </w:r>
      <w:r>
        <w:t xml:space="preserve">library ordering survives. (ii) The</w:t>
      </w:r>
      <w:r>
        <w:t xml:space="preserve"> </w:t>
      </w:r>
      <w:r>
        <w:rPr>
          <w:rStyle w:val="VerbatimChar"/>
        </w:rPr>
        <w:t xml:space="preserve">constrained</w:t>
      </w:r>
      <w:r>
        <w:t xml:space="preserve"> </w:t>
      </w:r>
      <w:r>
        <w:t xml:space="preserve">and</w:t>
      </w:r>
      <w:r>
        <w:t xml:space="preserve"> </w:t>
      </w:r>
      <w:r>
        <w:rPr>
          <w:rStyle w:val="VerbatimChar"/>
        </w:rPr>
        <w:t xml:space="preserve">sr3</w:t>
      </w:r>
      <w:r>
        <w:t xml:space="preserve"> </w:t>
      </w:r>
      <w:r>
        <w:t xml:space="preserve">estimators</w:t>
      </w:r>
      <w:r>
        <w:t xml:space="preserve"> </w:t>
      </w:r>
      <w:r>
        <w:t xml:space="preserve">produce bit-identical fits in all 360 seed-cells, so the ladder holds 54 distinct</w:t>
      </w:r>
      <w:r>
        <w:t xml:space="preserve"> </w:t>
      </w:r>
      <w:r>
        <w:t xml:space="preserve">configurations under 72 labels and pooled per-library averages double-weight that</w:t>
      </w:r>
      <w:r>
        <w:t xml:space="preserve"> </w:t>
      </w:r>
      <w:r>
        <w:t xml:space="preserve">estimator. (iii) Every degree-2 configuration is non-embeddable, so the embeddability</w:t>
      </w:r>
      <w:r>
        <w:t xml:space="preserve"> </w:t>
      </w:r>
      <w:r>
        <w:t xml:space="preserve">gate is exactly the degree-1 filter here and carries no independent information.</w:t>
      </w:r>
      <w:r>
        <w:t xml:space="preserve"> </w:t>
      </w:r>
      <w:r>
        <w:t xml:space="preserve">(iv) All rollout horizons are supplied and audited in control steps rather than calendar</w:t>
      </w:r>
      <w:r>
        <w:t xml:space="preserve"> </w:t>
      </w:r>
      <w:r>
        <w:t xml:space="preserve">days; the reported ladder is the step-indexed recomputation used by every analysis here.</w:t>
      </w:r>
    </w:p>
    <w:bookmarkEnd w:id="32"/>
    <w:bookmarkStart w:id="33" w:name="sec:mpc"/>
    <w:p>
      <w:pPr>
        <w:pStyle w:val="MDPI22heading2"/>
      </w:pPr>
      <w:r>
        <w:t xml:space="preserve">2.6. </w:t>
      </w:r>
      <w:r>
        <w:t xml:space="preserve">MPC formulation and stage cost</w:t>
      </w:r>
    </w:p>
    <w:p>
      <w:pPr>
        <w:pStyle w:val="MDPI31text"/>
      </w:pPr>
      <w:r>
        <w:t xml:space="preserve">The explicit form of Equation (2) allows it to be embedded analytically in a</w:t>
      </w:r>
      <w:r>
        <w:t xml:space="preserve"> </w:t>
      </w:r>
      <w:r>
        <w:t xml:space="preserve">finite-horizon optimal control problem [4]:</w:t>
      </w:r>
    </w:p>
    <w:tb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7859" w:type="dxa"/>
        <w:tblInd w:w="2608" w:type="dxa"/>
        <w:tblCellMar>
          <w:left w:w="0" w:type="dxa"/>
          <w:right w:w="0" w:type="dxa"/>
        </w:tblCellMar>
        <w:tblLook w:val="04A0" w:firstRow="1" w:lastRow="0" w:firstColumn="1" w:lastColumn="0" w:noHBand="0" w:noVBand="1"/>
      </w:tblPr>
      <w:tblGrid>
        <w:gridCol w:w="7428"/>
        <w:gridCol w:w="431"/>
      </w:tblGrid>
      <w:tr w:rsidR="003D23AA" w:rsidRPr="00585318" w14:paraId="263E38A7" w14:textId="77777777" w:rsidTr="001A53F6">
        <w:tc>
          <w:tcPr>
            <w:tcW w:w="7428" w:type="dxa"/>
          </w:tcPr>
          <w:p w14:paraId="448456FC" w14:textId="77777777" w:rsidR="003D23AA" w:rsidRPr="00585318" w:rsidRDefault="003D23AA" w:rsidP="00A421BD">
            <w:pPr>
              <w:pStyle w:val="MDPI39equation"/>
            </w:pPr>
            <m:oMathPara>
              <m:oMathParaPr>
                <m:jc m:val="center"/>
              </m:oMathParaPr>
              <m:oMath>
                <m:limLow>
                  <m:e>
                    <m:r>
                      <m:rPr>
                        <m:sty m:val="p"/>
                      </m:rPr>
                      <m:t>min</m:t>
                    </m:r>
                  </m:e>
                  <m:lim>
                    <m:sSub>
                      <m:e>
                        <m:r>
                          <m:t>u</m:t>
                        </m:r>
                      </m:e>
                      <m:sub>
                        <m:r>
                          <m:t>0</m:t>
                        </m:r>
                      </m:sub>
                    </m:sSub>
                    <m:r>
                      <m:rPr>
                        <m:sty m:val="p"/>
                      </m:rPr>
                      <m:t>,</m:t>
                    </m:r>
                    <m:r>
                      <m:rPr>
                        <m:sty m:val="p"/>
                      </m:rPr>
                      <m:t>…</m:t>
                    </m:r>
                    <m:r>
                      <m:rPr>
                        <m:sty m:val="p"/>
                      </m:rPr>
                      <m:t>,</m:t>
                    </m:r>
                    <m:sSub>
                      <m:e>
                        <m:r>
                          <m:t>u</m:t>
                        </m:r>
                      </m:e>
                      <m:sub>
                        <m:r>
                          <m:t>N</m:t>
                        </m:r>
                        <m:r>
                          <m:rPr>
                            <m:sty m:val="p"/>
                          </m:rPr>
                          <m:t>−</m:t>
                        </m:r>
                        <m:r>
                          <m:t>1</m:t>
                        </m:r>
                      </m:sub>
                    </m:sSub>
                  </m:lim>
                </m:limLow>
                <m:r>
                  <m:t> </m:t>
                </m:r>
                <m:nary>
                  <m:naryPr>
                    <m:chr m:val="∑"/>
                    <m:limLoc m:val="undOvr"/>
                    <m:subHide m:val="off"/>
                    <m:supHide m:val="off"/>
                  </m:naryPr>
                  <m:sub>
                    <m:r>
                      <m:t>k</m:t>
                    </m:r>
                    <m:r>
                      <m:rPr>
                        <m:sty m:val="p"/>
                      </m:rPr>
                      <m:t>=</m:t>
                    </m:r>
                    <m:r>
                      <m:t>0</m:t>
                    </m:r>
                  </m:sub>
                  <m:sup>
                    <m:r>
                      <m:t>N</m:t>
                    </m:r>
                    <m:r>
                      <m:rPr>
                        <m:sty m:val="p"/>
                      </m:rPr>
                      <m:t>−</m:t>
                    </m:r>
                    <m:r>
                      <m:t>1</m:t>
                    </m:r>
                  </m:sup>
                  <m:e>
                    <m:d>
                      <m:dPr>
                        <m:begChr m:val="["/>
                        <m:sepChr m:val=""/>
                        <m:endChr m:val="]"/>
                        <m:grow/>
                      </m:dPr>
                      <m:e>
                        <m:sSub>
                          <m:e>
                            <m:r>
                              <m:t>ℓ</m:t>
                            </m:r>
                          </m:e>
                          <m:sub>
                            <m:r>
                              <m:rPr>
                                <m:sty m:val="p"/>
                              </m:rPr>
                              <m:t>r</m:t>
                            </m:r>
                            <m:r>
                              <m:rPr>
                                <m:sty m:val="p"/>
                              </m:rPr>
                              <m:t>e</m:t>
                            </m:r>
                            <m:r>
                              <m:rPr>
                                <m:sty m:val="p"/>
                              </m:rPr>
                              <m:t>s</m:t>
                            </m:r>
                          </m:sub>
                        </m:sSub>
                        <m:r>
                          <m:rPr>
                            <m:sty m:val="p"/>
                          </m:rPr>
                          <m:t>(</m:t>
                        </m:r>
                        <m:sSub>
                          <m:e>
                            <m:r>
                              <m:t>u</m:t>
                            </m:r>
                          </m:e>
                          <m:sub>
                            <m:r>
                              <m:t>k</m:t>
                            </m:r>
                          </m:sub>
                        </m:sSub>
                        <m:r>
                          <m:rPr>
                            <m:sty m:val="p"/>
                          </m:rPr>
                          <m:t>)</m:t>
                        </m:r>
                        <m:r>
                          <m:rPr>
                            <m:sty m:val="p"/>
                          </m:rPr>
                          <m:t>+</m:t>
                        </m:r>
                        <m:sSub>
                          <m:e>
                            <m:r>
                              <m:t>ℓ</m:t>
                            </m:r>
                          </m:e>
                          <m:sub>
                            <m:r>
                              <m:rPr>
                                <m:sty m:val="p"/>
                              </m:rPr>
                              <m:t>c</m:t>
                            </m:r>
                            <m:r>
                              <m:rPr>
                                <m:sty m:val="p"/>
                              </m:rPr>
                              <m:t>o</m:t>
                            </m:r>
                            <m:r>
                              <m:rPr>
                                <m:sty m:val="p"/>
                              </m:rPr>
                              <m:t>r</m:t>
                            </m:r>
                            <m:r>
                              <m:rPr>
                                <m:sty m:val="p"/>
                              </m:rPr>
                              <m:t>r</m:t>
                            </m:r>
                          </m:sub>
                        </m:sSub>
                        <m:r>
                          <m:rPr>
                            <m:sty m:val="p"/>
                          </m:rPr>
                          <m:t>(</m:t>
                        </m:r>
                        <m:sSub>
                          <m:e>
                            <m:r>
                              <m:t>x</m:t>
                            </m:r>
                          </m:e>
                          <m:sub>
                            <m:r>
                              <m:t>k</m:t>
                            </m:r>
                          </m:sub>
                        </m:sSub>
                        <m:r>
                          <m:rPr>
                            <m:sty m:val="p"/>
                          </m:rPr>
                          <m:t>)</m:t>
                        </m:r>
                      </m:e>
                    </m:d>
                  </m:e>
                </m:nary>
                <m:r>
                  <m:rPr>
                    <m:sty m:val="p"/>
                  </m:rPr>
                  <m:t>+</m:t>
                </m:r>
                <m:sSub>
                  <m:e>
                    <m:r>
                      <m:t>ℓ</m:t>
                    </m:r>
                  </m:e>
                  <m:sub>
                    <m:r>
                      <m:rPr>
                        <m:sty m:val="p"/>
                      </m:rPr>
                      <m:t>c</m:t>
                    </m:r>
                    <m:r>
                      <m:rPr>
                        <m:sty m:val="p"/>
                      </m:rPr>
                      <m:t>o</m:t>
                    </m:r>
                    <m:r>
                      <m:rPr>
                        <m:sty m:val="p"/>
                      </m:rPr>
                      <m:t>r</m:t>
                    </m:r>
                    <m:r>
                      <m:rPr>
                        <m:sty m:val="p"/>
                      </m:rPr>
                      <m:t>r</m:t>
                    </m:r>
                  </m:sub>
                </m:sSub>
                <m:r>
                  <m:rPr>
                    <m:sty m:val="p"/>
                  </m:rPr>
                  <m:t>(</m:t>
                </m:r>
                <m:sSub>
                  <m:e>
                    <m:r>
                      <m:t>x</m:t>
                    </m:r>
                  </m:e>
                  <m:sub>
                    <m:r>
                      <m:t>N</m:t>
                    </m:r>
                  </m:sub>
                </m:sSub>
                <m:r>
                  <m:rPr>
                    <m:sty m:val="p"/>
                  </m:rPr>
                  <m:t>)</m:t>
                </m:r>
                <m:r>
                  <m:t> </m:t>
                </m:r>
                <m:r>
                  <m:rPr>
                    <m:sty m:val="p"/>
                  </m:rPr>
                  <m:t>s.t.</m:t>
                </m:r>
                <m:r>
                  <m:t> </m:t>
                </m:r>
                <m:sSub>
                  <m:e>
                    <m:r>
                      <m:t>x</m:t>
                    </m:r>
                  </m:e>
                  <m:sub>
                    <m:r>
                      <m:t>k</m:t>
                    </m:r>
                    <m:r>
                      <m:rPr>
                        <m:sty m:val="p"/>
                      </m:rPr>
                      <m:t>+</m:t>
                    </m:r>
                    <m:r>
                      <m:t>1</m:t>
                    </m:r>
                  </m:sub>
                </m:sSub>
                <m:r>
                  <m:rPr>
                    <m:sty m:val="p"/>
                  </m:rPr>
                  <m:t>=</m:t>
                </m:r>
                <m:r>
                  <m:rPr>
                    <m:sty m:val="p"/>
                  </m:rPr>
                  <m:t>Ξ</m:t>
                </m:r>
                <m:r>
                  <m:t> </m:t>
                </m:r>
                <m:r>
                  <m:rPr>
                    <m:sty m:val="p"/>
                  </m:rPr>
                  <m:t>Θ</m:t>
                </m:r>
                <m:r>
                  <m:rPr>
                    <m:sty m:val="p"/>
                  </m:rPr>
                  <m:t>(</m:t>
                </m:r>
                <m:sSub>
                  <m:e>
                    <m:r>
                      <m:t>x</m:t>
                    </m:r>
                  </m:e>
                  <m:sub>
                    <m:r>
                      <m:t>k</m:t>
                    </m:r>
                  </m:sub>
                </m:sSub>
                <m:r>
                  <m:rPr>
                    <m:sty m:val="p"/>
                  </m:rPr>
                  <m:t>,</m:t>
                </m:r>
                <m:sSub>
                  <m:e>
                    <m:r>
                      <m:t>u</m:t>
                    </m:r>
                  </m:e>
                  <m:sub>
                    <m:r>
                      <m:t>k</m:t>
                    </m:r>
                  </m:sub>
                </m:sSub>
                <m:r>
                  <m:rPr>
                    <m:sty m:val="p"/>
                  </m:rPr>
                  <m:t>,</m:t>
                </m:r>
                <m:sSub>
                  <m:e>
                    <m:r>
                      <m:t>d</m:t>
                    </m:r>
                  </m:e>
                  <m:sub>
                    <m:r>
                      <m:t>k</m:t>
                    </m:r>
                  </m:sub>
                </m:sSub>
                <m:r>
                  <m:rPr>
                    <m:sty m:val="p"/>
                  </m:rPr>
                  <m:t>)</m:t>
                </m:r>
                <m:r>
                  <m:rPr>
                    <m:sty m:val="p"/>
                  </m:rPr>
                  <m:t>,</m:t>
                </m:r>
              </m:oMath>
            </m:oMathPara>
          </w:p>
        </w:tc>
        <w:tc>
          <w:tcPr>
            <w:tcW w:w="431" w:type="dxa"/>
            <w:vAlign w:val="center"/>
          </w:tcPr>
          <w:p w14:paraId="2409C7AF" w14:textId="77777777" w:rsidR="003D23AA" w:rsidRPr="00585318" w:rsidRDefault="003D23AA" w:rsidP="00A421BD">
            <w:pPr>
              <w:pStyle w:val="MDPI3aequationnumber"/>
            </w:pPr>
            <w:r>
              <w:t>(3)</w:t>
            </w:r>
          </w:p>
        </w:tc>
      </w:tr>
    </w:tbl>
    <w:p>
      <w:pPr>
        <w:pStyle w:val="MDPI31text"/>
      </w:pPr>
      <w:r>
        <w:t xml:space="preserve">with</w:t>
      </w:r>
      <w:r>
        <w:t xml:space="preserve"> </w:t>
      </w:r>
      <m:oMath>
        <m:r>
          <m:t>N</m:t>
        </m:r>
        <m:r>
          <m:rPr>
            <m:sty m:val="p"/>
          </m:rPr>
          <m:t>=</m:t>
        </m:r>
        <m:r>
          <m:t>20</m:t>
        </m:r>
      </m:oMath>
      <w:r>
        <w:t xml:space="preserve"> </w:t>
      </w:r>
      <w:r>
        <w:t xml:space="preserve">steps (5 h). The corridor term is</w:t>
      </w:r>
      <w:r>
        <w:t xml:space="preserve"> </w:t>
      </w:r>
      <m:oMath>
        <m:sSub>
          <m:e>
            <m:r>
              <m:t>ℓ</m:t>
            </m:r>
          </m:e>
          <m:sub>
            <m:r>
              <m:rPr>
                <m:sty m:val="p"/>
              </m:rPr>
              <m:t>c</m:t>
            </m:r>
            <m:r>
              <m:rPr>
                <m:sty m:val="p"/>
              </m:rPr>
              <m:t>o</m:t>
            </m:r>
            <m:r>
              <m:rPr>
                <m:sty m:val="p"/>
              </m:rPr>
              <m:t>r</m:t>
            </m:r>
            <m:r>
              <m:rPr>
                <m:sty m:val="p"/>
              </m:rPr>
              <m:t>r</m:t>
            </m:r>
          </m:sub>
        </m:sSub>
        <m:r>
          <m:rPr>
            <m:sty m:val="p"/>
          </m:rPr>
          <m:t>=</m:t>
        </m:r>
        <m:r>
          <m:t>30</m:t>
        </m:r>
        <m:r>
          <m:t> </m:t>
        </m:r>
        <m:sSubSup>
          <m:e>
            <m:r>
              <m:t>b</m:t>
            </m:r>
          </m:e>
          <m:sub>
            <m:r>
              <m:t>T</m:t>
            </m:r>
          </m:sub>
          <m:sup>
            <m:r>
              <m:t>2</m:t>
            </m:r>
          </m:sup>
        </m:sSubSup>
        <m:r>
          <m:rPr>
            <m:sty m:val="p"/>
          </m:rPr>
          <m:t>+</m:t>
        </m:r>
        <m:r>
          <m:t>3</m:t>
        </m:r>
        <m:r>
          <m:rPr>
            <m:sty m:val="p"/>
          </m:rPr>
          <m:t>⋅</m:t>
        </m:r>
        <m:sSup>
          <m:e>
            <m:r>
              <m:t>10</m:t>
            </m:r>
          </m:e>
          <m:sup>
            <m:r>
              <m:rPr>
                <m:sty m:val="p"/>
              </m:rPr>
              <m:t>−</m:t>
            </m:r>
            <m:r>
              <m:t>4</m:t>
            </m:r>
          </m:sup>
        </m:sSup>
        <m:sSubSup>
          <m:e>
            <m:r>
              <m:t>b</m:t>
            </m:r>
          </m:e>
          <m:sub>
            <m:r>
              <m:t>c</m:t>
            </m:r>
          </m:sub>
          <m:sup>
            <m:r>
              <m:t>2</m:t>
            </m:r>
          </m:sup>
        </m:sSubSup>
        <m:r>
          <m:rPr>
            <m:sty m:val="p"/>
          </m:rPr>
          <m:t>+</m:t>
        </m:r>
        <m:r>
          <m:t>8</m:t>
        </m:r>
        <m:r>
          <m:t> </m:t>
        </m:r>
        <m:sSubSup>
          <m:e>
            <m:r>
              <m:t>b</m:t>
            </m:r>
          </m:e>
          <m:sub>
            <m:r>
              <m:t>φ</m:t>
            </m:r>
          </m:sub>
          <m:sup>
            <m:r>
              <m:t>2</m:t>
            </m:r>
          </m:sup>
        </m:sSubSup>
      </m:oMath>
      <w:r>
        <w:t xml:space="preserve">, where</w:t>
      </w:r>
      <w:r>
        <w:t xml:space="preserve"> </w:t>
      </w:r>
      <m:oMath>
        <m:sSub>
          <m:e>
            <m:r>
              <m:t>b</m:t>
            </m:r>
          </m:e>
          <m:sub>
            <m:r>
              <m:t>T</m:t>
            </m:r>
          </m:sub>
        </m:sSub>
      </m:oMath>
      <w:r>
        <w:t xml:space="preserve">,</w:t>
      </w:r>
      <w:r>
        <w:t xml:space="preserve"> </w:t>
      </w:r>
      <m:oMath>
        <m:sSub>
          <m:e>
            <m:r>
              <m:t>b</m:t>
            </m:r>
          </m:e>
          <m:sub>
            <m:r>
              <m:t>c</m:t>
            </m:r>
          </m:sub>
        </m:sSub>
      </m:oMath>
      <w:r>
        <w:t xml:space="preserve"> </w:t>
      </w:r>
      <w:r>
        <w:t xml:space="preserve">and</w:t>
      </w:r>
      <w:r>
        <w:t xml:space="preserve"> </w:t>
      </w:r>
      <m:oMath>
        <m:sSub>
          <m:e>
            <m:r>
              <m:t>b</m:t>
            </m:r>
          </m:e>
          <m:sub>
            <m:r>
              <m:t>φ</m:t>
            </m:r>
          </m:sub>
        </m:sSub>
      </m:oMath>
      <w:r>
        <w:t xml:space="preserve"> </w:t>
      </w:r>
      <w:r>
        <w:t xml:space="preserve">are excursions from a diurnally varying productive band:</w:t>
      </w:r>
      <w:r>
        <w:t xml:space="preserve"> </w:t>
      </w:r>
      <w:r>
        <w:t xml:space="preserve">temperature in</w:t>
      </w:r>
      <w:r>
        <w:t xml:space="preserve"> </w:t>
      </w:r>
      <m:oMath>
        <m:r>
          <m:rPr>
            <m:sty m:val="p"/>
          </m:rPr>
          <m:t>[</m:t>
        </m:r>
        <m:r>
          <m:t>15</m:t>
        </m:r>
        <m:r>
          <m:rPr>
            <m:sty m:val="p"/>
          </m:rPr>
          <m:t>+</m:t>
        </m:r>
        <m:r>
          <m:t>3</m:t>
        </m:r>
        <m:r>
          <m:t>w</m:t>
        </m:r>
        <m:r>
          <m:rPr>
            <m:sty m:val="p"/>
          </m:rPr>
          <m:t>,</m:t>
        </m:r>
        <m:r>
          <m:t> </m:t>
        </m:r>
        <m:r>
          <m:t>19</m:t>
        </m:r>
        <m:r>
          <m:rPr>
            <m:sty m:val="p"/>
          </m:rPr>
          <m:t>+</m:t>
        </m:r>
        <m:r>
          <m:t>5</m:t>
        </m:r>
        <m:r>
          <m:t>w</m:t>
        </m:r>
        <m:r>
          <m:rPr>
            <m:sty m:val="p"/>
          </m:rPr>
          <m:t>]</m:t>
        </m:r>
        <m:sSup>
          <m:e>
            <m:r>
              <m:t> </m:t>
            </m:r>
          </m:e>
          <m:sup>
            <m:r>
              <m:rPr>
                <m:sty m:val="p"/>
              </m:rPr>
              <m:t>∘</m:t>
            </m:r>
          </m:sup>
        </m:sSup>
      </m:oMath>
      <w:r>
        <w:t xml:space="preserve">C, CO</w:t>
      </w:r>
      <m:oMath>
        <m:sSub>
          <m:e>
            <m:r>
              <m:t>​</m:t>
            </m:r>
          </m:e>
          <m:sub>
            <m:r>
              <m:t>2</m:t>
            </m:r>
          </m:sub>
        </m:sSub>
      </m:oMath>
      <w:r>
        <w:t xml:space="preserve"> </w:t>
      </w:r>
      <w:r>
        <w:t xml:space="preserve">above</w:t>
      </w:r>
      <w:r>
        <w:t xml:space="preserve"> </w:t>
      </w:r>
      <m:oMath>
        <m:r>
          <m:t>400</m:t>
        </m:r>
        <m:r>
          <m:rPr>
            <m:sty m:val="p"/>
          </m:rPr>
          <m:t>+</m:t>
        </m:r>
        <m:r>
          <m:t>300</m:t>
        </m:r>
        <m:r>
          <m:t>w</m:t>
        </m:r>
      </m:oMath>
      <w:r>
        <w:t xml:space="preserve"> ppm and relative</w:t>
      </w:r>
      <w:r>
        <w:t xml:space="preserve"> </w:t>
      </w:r>
      <w:r>
        <w:t xml:space="preserve">humidity below 85 %, with</w:t>
      </w:r>
      <w:r>
        <w:t xml:space="preserve"> </w:t>
      </w:r>
      <m:oMath>
        <m:r>
          <m:t>w</m:t>
        </m:r>
        <m:r>
          <m:rPr>
            <m:sty m:val="p"/>
          </m:rPr>
          <m:t>∈</m:t>
        </m:r>
        <m:r>
          <m:rPr>
            <m:sty m:val="p"/>
          </m:rPr>
          <m:t>[</m:t>
        </m:r>
        <m:r>
          <m:t>0</m:t>
        </m:r>
        <m:r>
          <m:rPr>
            <m:sty m:val="p"/>
          </m:rPr>
          <m:t>,</m:t>
        </m:r>
        <m:r>
          <m:t>1</m:t>
        </m:r>
        <m:r>
          <m:rPr>
            <m:sty m:val="p"/>
          </m:rPr>
          <m:t>]</m:t>
        </m:r>
      </m:oMath>
      <w:r>
        <w:t xml:space="preserve"> </w:t>
      </w:r>
      <w:r>
        <w:t xml:space="preserve">a smooth day weight. Violations are penalised</w:t>
      </w:r>
      <w:r>
        <w:t xml:space="preserve"> </w:t>
      </w:r>
      <w:r>
        <w:t xml:space="preserve">softly so the problem stays feasible; temperature is hard-bounded to</w:t>
      </w:r>
      <w:r>
        <w:t xml:space="preserve"> </w:t>
      </w:r>
      <m:oMath>
        <m:r>
          <m:rPr>
            <m:sty m:val="p"/>
          </m:rPr>
          <m:t>[</m:t>
        </m:r>
        <m:r>
          <m:t>12</m:t>
        </m:r>
        <m:r>
          <m:rPr>
            <m:sty m:val="p"/>
          </m:rPr>
          <m:t>,</m:t>
        </m:r>
        <m:r>
          <m:t>35</m:t>
        </m:r>
        <m:r>
          <m:rPr>
            <m:sty m:val="p"/>
          </m:rPr>
          <m:t>]</m:t>
        </m:r>
        <m:sSup>
          <m:e>
            <m:r>
              <m:t> </m:t>
            </m:r>
          </m:e>
          <m:sup>
            <m:r>
              <m:rPr>
                <m:sty m:val="p"/>
              </m:rPr>
              <m:t>∘</m:t>
            </m:r>
          </m:sup>
        </m:sSup>
      </m:oMath>
      <w:r>
        <w:t xml:space="preserve">C, ventilation to</w:t>
      </w:r>
      <w:r>
        <w:t xml:space="preserve"> </w:t>
      </w:r>
      <m:oMath>
        <m:r>
          <m:rPr>
            <m:sty m:val="p"/>
          </m:rPr>
          <m:t>[</m:t>
        </m:r>
        <m:r>
          <m:t>0</m:t>
        </m:r>
        <m:r>
          <m:rPr>
            <m:sty m:val="p"/>
          </m:rPr>
          <m:t>,</m:t>
        </m:r>
        <m:r>
          <m:t>0.4</m:t>
        </m:r>
        <m:r>
          <m:rPr>
            <m:sty m:val="p"/>
          </m:rPr>
          <m:t>]</m:t>
        </m:r>
      </m:oMath>
      <w:r>
        <w:t xml:space="preserve"> </w:t>
      </w:r>
      <w:r>
        <w:t xml:space="preserve">and the other controls to</w:t>
      </w:r>
      <w:r>
        <w:t xml:space="preserve"> </w:t>
      </w:r>
      <m:oMath>
        <m:r>
          <m:rPr>
            <m:sty m:val="p"/>
          </m:rPr>
          <m:t>[</m:t>
        </m:r>
        <m:r>
          <m:t>0</m:t>
        </m:r>
        <m:r>
          <m:rPr>
            <m:sty m:val="p"/>
          </m:rPr>
          <m:t>,</m:t>
        </m:r>
        <m:r>
          <m:t>1</m:t>
        </m:r>
        <m:r>
          <m:rPr>
            <m:sty m:val="p"/>
          </m:rPr>
          <m:t>]</m:t>
        </m:r>
      </m:oMath>
      <w:r>
        <w:t xml:space="preserve">, and a</w:t>
      </w:r>
      <w:r>
        <w:t xml:space="preserve"> </w:t>
      </w:r>
      <w:r>
        <w:t xml:space="preserve">move-suppression term penalises control increments. The problem is solved by an</w:t>
      </w:r>
      <w:r>
        <w:t xml:space="preserve"> </w:t>
      </w:r>
      <w:r>
        <w:t xml:space="preserve">interior-point method (IPOPT [38] through do-mpc [39]), whose</w:t>
      </w:r>
      <w:r>
        <w:t xml:space="preserve"> </w:t>
      </w:r>
      <w:r>
        <w:t xml:space="preserve">initial guess is set once from the measured initial state and carried forward by the</w:t>
      </w:r>
      <w:r>
        <w:t xml:space="preserve"> </w:t>
      </w:r>
      <w:r>
        <w:t xml:space="preserve">solver itself; no controller-specific warm start is supplied. The budget is 100 solver</w:t>
      </w:r>
      <w:r>
        <w:t xml:space="preserve"> </w:t>
      </w:r>
      <w:r>
        <w:t xml:space="preserve">failures, shared by every solver-based</w:t>
      </w:r>
      <w:r>
        <w:t xml:space="preserve"> </w:t>
      </w:r>
      <w:r>
        <w:t xml:space="preserve">controller. When a solve fails the step falls back to a fixed action (boiler 0.3, thermal</w:t>
      </w:r>
      <w:r>
        <w:t xml:space="preserve"> </w:t>
      </w:r>
      <w:r>
        <w:t xml:space="preserve">screen closed, all else zero) and the failure counts against that budget; a run that</w:t>
      </w:r>
      <w:r>
        <w:t xml:space="preserve"> </w:t>
      </w:r>
      <w:r>
        <w:t xml:space="preserve">exhausts it is excluded (Section </w:t>
      </w:r>
      <w:hyperlink w:anchor="sec:stats">
        <w:r>
          <w:rPr>
            <w:rStyle w:val="Hyperlink"/>
          </w:rPr>
          <w:t xml:space="preserve">2.8</w:t>
        </w:r>
      </w:hyperlink>
      <w:r>
        <w:t xml:space="preserve">).</w:t>
      </w:r>
    </w:p>
    <w:p>
      <w:pPr>
        <w:pStyle w:val="MDPI31text"/>
      </w:pPr>
      <w:r>
        <w:t xml:space="preserve">Two resource-weight variants were evaluated in</w:t>
      </w:r>
      <w:r>
        <w:t xml:space="preserve"> </w:t>
      </w:r>
      <m:oMath>
        <m:sSub>
          <m:e>
            <m:r>
              <m:t>ℓ</m:t>
            </m:r>
          </m:e>
          <m:sub>
            <m:r>
              <m:rPr>
                <m:sty m:val="p"/>
              </m:rPr>
              <m:t>r</m:t>
            </m:r>
            <m:r>
              <m:rPr>
                <m:sty m:val="p"/>
              </m:rPr>
              <m:t>e</m:t>
            </m:r>
            <m:r>
              <m:rPr>
                <m:sty m:val="p"/>
              </m:rPr>
              <m:t>s</m:t>
            </m:r>
          </m:sub>
        </m:sSub>
      </m:oMath>
      <w:r>
        <w:t xml:space="preserve">. The default</w:t>
      </w:r>
      <w:r>
        <w:t xml:space="preserve"> </w:t>
      </w:r>
      <w:r>
        <w:t xml:space="preserve">implementation uses</w:t>
      </w:r>
      <w:r>
        <w:t xml:space="preserve"> </w:t>
      </w:r>
      <m:oMath>
        <m:r>
          <m:t>20</m:t>
        </m:r>
        <m:sSub>
          <m:e>
            <m:r>
              <m:t>u</m:t>
            </m:r>
          </m:e>
          <m:sub>
            <m:r>
              <m:rPr>
                <m:sty m:val="p"/>
              </m:rPr>
              <m:t>b</m:t>
            </m:r>
            <m:r>
              <m:rPr>
                <m:sty m:val="p"/>
              </m:rPr>
              <m:t>o</m:t>
            </m:r>
            <m:r>
              <m:rPr>
                <m:sty m:val="p"/>
              </m:rPr>
              <m:t>i</m:t>
            </m:r>
            <m:r>
              <m:rPr>
                <m:sty m:val="p"/>
              </m:rPr>
              <m:t>l</m:t>
            </m:r>
          </m:sub>
        </m:sSub>
        <m:r>
          <m:rPr>
            <m:sty m:val="p"/>
          </m:rPr>
          <m:t>+</m:t>
        </m:r>
        <m:r>
          <m:t>10</m:t>
        </m:r>
        <m:sSub>
          <m:e>
            <m:r>
              <m:t>u</m:t>
            </m:r>
          </m:e>
          <m:sub>
            <m:r>
              <m:rPr>
                <m:sty m:val="p"/>
              </m:rPr>
              <m:t>l</m:t>
            </m:r>
            <m:r>
              <m:rPr>
                <m:sty m:val="p"/>
              </m:rPr>
              <m:t>a</m:t>
            </m:r>
            <m:r>
              <m:rPr>
                <m:sty m:val="p"/>
              </m:rPr>
              <m:t>m</m:t>
            </m:r>
            <m:r>
              <m:rPr>
                <m:sty m:val="p"/>
              </m:rPr>
              <m:t>p</m:t>
            </m:r>
          </m:sub>
        </m:sSub>
        <m:r>
          <m:rPr>
            <m:sty m:val="p"/>
          </m:rPr>
          <m:t>+</m:t>
        </m:r>
        <m:r>
          <m:t>2</m:t>
        </m:r>
        <m:sSub>
          <m:e>
            <m:r>
              <m:t>u</m:t>
            </m:r>
          </m:e>
          <m:sub>
            <m:sSub>
              <m:e>
                <m:r>
                  <m:rPr>
                    <m:sty m:val="p"/>
                  </m:rPr>
                  <m:t>C</m:t>
                </m:r>
                <m:r>
                  <m:rPr>
                    <m:sty m:val="p"/>
                  </m:rPr>
                  <m:t>O</m:t>
                </m:r>
              </m:e>
              <m:sub>
                <m:r>
                  <m:t>2</m:t>
                </m:r>
              </m:sub>
            </m:sSub>
          </m:sub>
        </m:sSub>
      </m:oMath>
      <w:r>
        <w:t xml:space="preserve">, a ratio of</w:t>
      </w:r>
      <w:r>
        <w:t xml:space="preserve"> </w:t>
      </w:r>
      <m:oMath>
        <m:r>
          <m:t>1</m:t>
        </m:r>
        <m:r>
          <m:rPr>
            <m:sty m:val="p"/>
          </m:rPr>
          <m:t>:</m:t>
        </m:r>
        <m:r>
          <m:t>0.5</m:t>
        </m:r>
        <m:r>
          <m:rPr>
            <m:sty m:val="p"/>
          </m:rPr>
          <m:t>:</m:t>
        </m:r>
        <m:r>
          <m:t>0.1</m:t>
        </m:r>
      </m:oMath>
      <w:r>
        <w:t xml:space="preserve">.</w:t>
      </w:r>
      <w:r>
        <w:t xml:space="preserve"> </w:t>
      </w:r>
      <w:r>
        <w:t xml:space="preserve">Dividing the logged cost columns by the logged actuator sums in</w:t>
      </w:r>
      <w:r>
        <w:t xml:space="preserve"> </w:t>
      </w:r>
      <w:r>
        <w:rPr>
          <w:rStyle w:val="VerbatimChar"/>
        </w:rPr>
        <w:t xml:space="preserve">regen/results/final/main.csv</w:t>
      </w:r>
      <w:r>
        <w:t xml:space="preserve"> </w:t>
      </w:r>
      <w:r>
        <w:t xml:space="preserve">gives marginal costs per unit of accumulated</w:t>
      </w:r>
      <w:r>
        <w:t xml:space="preserve"> </w:t>
      </w:r>
      <w:r>
        <w:t xml:space="preserve">normalised control of 0.00293, 0.00870 and 0.00135 EUR for boiler, lamps and CO</w:t>
      </w:r>
      <m:oMath>
        <m:sSub>
          <m:e>
            <m:r>
              <m:t>​</m:t>
            </m:r>
          </m:e>
          <m:sub>
            <m:r>
              <m:t>2</m:t>
            </m:r>
          </m:sub>
        </m:sSub>
      </m:oMath>
      <w:r>
        <w:t xml:space="preserve">,</w:t>
      </w:r>
      <w:r>
        <w:t xml:space="preserve"> </w:t>
      </w:r>
      <w:r>
        <w:t xml:space="preserve">respectively, or</w:t>
      </w:r>
      <w:r>
        <w:t xml:space="preserve"> </w:t>
      </w:r>
      <m:oMath>
        <m:r>
          <m:t>1</m:t>
        </m:r>
        <m:r>
          <m:rPr>
            <m:sty m:val="p"/>
          </m:rPr>
          <m:t>:</m:t>
        </m:r>
        <m:r>
          <m:t>2.97</m:t>
        </m:r>
        <m:r>
          <m:rPr>
            <m:sty m:val="p"/>
          </m:rPr>
          <m:t>:</m:t>
        </m:r>
        <m:r>
          <m:t>0.46</m:t>
        </m:r>
      </m:oMath>
      <w:r>
        <w:t xml:space="preserve">. The primary</w:t>
      </w:r>
      <w:r>
        <w:t xml:space="preserve"> </w:t>
      </w:r>
      <w:r>
        <w:rPr>
          <w:rStyle w:val="VerbatimChar"/>
        </w:rPr>
        <w:t xml:space="preserve">priced</w:t>
      </w:r>
      <w:r>
        <w:t xml:space="preserve"> </w:t>
      </w:r>
      <w:r>
        <w:t xml:space="preserve">formulation therefore uses</w:t>
      </w:r>
      <w:r>
        <w:t xml:space="preserve"> </w:t>
      </w:r>
      <m:oMath>
        <m:r>
          <m:t>7.22</m:t>
        </m:r>
        <m:sSub>
          <m:e>
            <m:r>
              <m:t>u</m:t>
            </m:r>
          </m:e>
          <m:sub>
            <m:r>
              <m:rPr>
                <m:sty m:val="p"/>
              </m:rPr>
              <m:t>b</m:t>
            </m:r>
            <m:r>
              <m:rPr>
                <m:sty m:val="p"/>
              </m:rPr>
              <m:t>o</m:t>
            </m:r>
            <m:r>
              <m:rPr>
                <m:sty m:val="p"/>
              </m:rPr>
              <m:t>i</m:t>
            </m:r>
            <m:r>
              <m:rPr>
                <m:sty m:val="p"/>
              </m:rPr>
              <m:t>l</m:t>
            </m:r>
          </m:sub>
        </m:sSub>
        <m:r>
          <m:rPr>
            <m:sty m:val="p"/>
          </m:rPr>
          <m:t>+</m:t>
        </m:r>
        <m:r>
          <m:t>21.44</m:t>
        </m:r>
        <m:sSub>
          <m:e>
            <m:r>
              <m:t>u</m:t>
            </m:r>
          </m:e>
          <m:sub>
            <m:r>
              <m:rPr>
                <m:sty m:val="p"/>
              </m:rPr>
              <m:t>l</m:t>
            </m:r>
            <m:r>
              <m:rPr>
                <m:sty m:val="p"/>
              </m:rPr>
              <m:t>a</m:t>
            </m:r>
            <m:r>
              <m:rPr>
                <m:sty m:val="p"/>
              </m:rPr>
              <m:t>m</m:t>
            </m:r>
            <m:r>
              <m:rPr>
                <m:sty m:val="p"/>
              </m:rPr>
              <m:t>p</m:t>
            </m:r>
          </m:sub>
        </m:sSub>
        <m:r>
          <m:rPr>
            <m:sty m:val="p"/>
          </m:rPr>
          <m:t>+</m:t>
        </m:r>
        <m:r>
          <m:t>3.33</m:t>
        </m:r>
        <m:sSub>
          <m:e>
            <m:r>
              <m:t>u</m:t>
            </m:r>
          </m:e>
          <m:sub>
            <m:sSub>
              <m:e>
                <m:r>
                  <m:rPr>
                    <m:sty m:val="p"/>
                  </m:rPr>
                  <m:t>C</m:t>
                </m:r>
                <m:r>
                  <m:rPr>
                    <m:sty m:val="p"/>
                  </m:rPr>
                  <m:t>O</m:t>
                </m:r>
              </m:e>
              <m:sub>
                <m:r>
                  <m:t>2</m:t>
                </m:r>
              </m:sub>
            </m:sSub>
          </m:sub>
        </m:sSub>
      </m:oMath>
      <w:r>
        <w:t xml:space="preserve">, scaled so the total</w:t>
      </w:r>
      <w:r>
        <w:t xml:space="preserve"> </w:t>
      </w:r>
      <w:r>
        <w:t xml:space="preserve">at</w:t>
      </w:r>
      <w:r>
        <w:t xml:space="preserve"> </w:t>
      </w:r>
      <m:oMath>
        <m:r>
          <m:t>u</m:t>
        </m:r>
        <m:r>
          <m:rPr>
            <m:sty m:val="p"/>
          </m:rPr>
          <m:t>=</m:t>
        </m:r>
        <m:r>
          <m:rPr>
            <m:sty m:val="p"/>
          </m:rPr>
          <m:t>(</m:t>
        </m:r>
        <m:r>
          <m:t>1</m:t>
        </m:r>
        <m:r>
          <m:rPr>
            <m:sty m:val="p"/>
          </m:rPr>
          <m:t>,</m:t>
        </m:r>
        <m:r>
          <m:t>1</m:t>
        </m:r>
        <m:r>
          <m:rPr>
            <m:sty m:val="p"/>
          </m:rPr>
          <m:t>,</m:t>
        </m:r>
        <m:r>
          <m:t>1</m:t>
        </m:r>
        <m:r>
          <m:rPr>
            <m:sty m:val="p"/>
          </m:rPr>
          <m:t>)</m:t>
        </m:r>
      </m:oMath>
      <w:r>
        <w:t xml:space="preserve"> </w:t>
      </w:r>
      <w:r>
        <w:t xml:space="preserve">is 31.99 against 32.0 under the default formulation. The corridor term is</w:t>
      </w:r>
      <w:r>
        <w:t xml:space="preserve"> </w:t>
      </w:r>
      <w:r>
        <w:t xml:space="preserve">unchanged, isolating the relative actuator weights while preserving the overall</w:t>
      </w:r>
      <w:r>
        <w:t xml:space="preserve"> </w:t>
      </w:r>
      <w:r>
        <w:t xml:space="preserve">resource–corridor balance.</w:t>
      </w:r>
    </w:p>
    <w:p>
      <w:pPr>
        <w:pStyle w:val="MDPI31text"/>
      </w:pPr>
      <w:r>
        <w:t xml:space="preserve">The price-aligned formulation is used for the main closed-loop comparison and the</w:t>
      </w:r>
      <w:r>
        <w:t xml:space="preserve"> </w:t>
      </w:r>
      <w:r>
        <w:t xml:space="preserve">mechanism block. The supporting blocks on unseen seasons, shortened horizon,</w:t>
      </w:r>
      <w:r>
        <w:t xml:space="preserve"> </w:t>
      </w:r>
      <w:r>
        <w:t xml:space="preserve">bootstrap-draw count, design and coefficient sensitivity, adaptation, the safety guard and</w:t>
      </w:r>
      <w:r>
        <w:t xml:space="preserve"> </w:t>
      </w:r>
      <w:r>
        <w:t xml:space="preserve">fault injection were generated with the default formulation and are labelled accordingly.</w:t>
      </w:r>
      <w:r>
        <w:t xml:space="preserve"> </w:t>
      </w:r>
      <w:r>
        <w:t xml:space="preserve">They should be interpreted as robustness analyses of that formulation; coefficient and</w:t>
      </w:r>
      <w:r>
        <w:t xml:space="preserve"> </w:t>
      </w:r>
      <w:r>
        <w:t xml:space="preserve">threshold sensitivity were not re-evaluated under the price-aligned weights.</w:t>
      </w:r>
    </w:p>
    <w:bookmarkEnd w:id="33"/>
    <w:bookmarkStart w:id="35" w:name="sec:rbtune"/>
    <w:p>
      <w:pPr>
        <w:pStyle w:val="MDPI22heading2"/>
      </w:pPr>
      <w:r>
        <w:t xml:space="preserve">2.7. </w:t>
      </w:r>
      <w:r>
        <w:t xml:space="preserve">Rule-based reference and its tuning</w:t>
      </w:r>
    </w:p>
    <w:p>
      <w:pPr>
        <w:pStyle w:val="MDPI31text"/>
      </w:pPr>
      <w:r>
        <w:t xml:space="preserve">To avoid an unsearched baseline, the heuristic was given a 16-trial setpoint-search budget</w:t>
      </w:r>
      <w:r>
        <w:t xml:space="preserve"> </w:t>
      </w:r>
      <w:r>
        <w:t xml:space="preserve">(Table </w:t>
      </w:r>
      <w:hyperlink w:anchor="tab:rbtune">
        <w:r>
          <w:rPr>
            <w:rStyle w:val="Hyperlink"/>
          </w:rPr>
          <w:t xml:space="preserve">3</w:t>
        </w:r>
      </w:hyperlink>
      <w:r>
        <w:t xml:space="preserve">). Sixteen configurations were drawn i.i.d. uniformly from</w:t>
      </w:r>
      <w:r>
        <w:t xml:space="preserve"> </w:t>
      </w:r>
      <w:r>
        <w:t xml:space="preserve">a fixed generator (</w:t>
      </w:r>
      <w:r>
        <w:rPr>
          <w:rStyle w:val="VerbatimChar"/>
        </w:rPr>
        <w:t xml:space="preserve">default_rng(20260810)</w:t>
      </w:r>
      <w:r>
        <w:t xml:space="preserve">) and scored alongside the hard-coded</w:t>
      </w:r>
      <w:r>
        <w:t xml:space="preserve"> </w:t>
      </w:r>
      <w:r>
        <w:t xml:space="preserve">configuration, which enters the search as trial 0, giving 17 evaluated configurations.</w:t>
      </w:r>
      <w:r>
        <w:t xml:space="preserve"> </w:t>
      </w:r>
      <w:r>
        <w:t xml:space="preserve">Selection used the mean of</w:t>
      </w:r>
      <w:r>
        <w:t xml:space="preserve"> </w:t>
      </w:r>
      <m:oMath>
        <m:r>
          <m:t>J</m:t>
        </m:r>
      </m:oMath>
      <w:r>
        <w:t xml:space="preserve"> </w:t>
      </w:r>
      <w:r>
        <w:t xml:space="preserve">over the training seasons 2018–2019 only; the test seasons</w:t>
      </w:r>
      <w:r>
        <w:t xml:space="preserve"> </w:t>
      </w:r>
      <w:r>
        <w:t xml:space="preserve">play no part in it. The heuristic is deterministic, so one run per configuration and season</w:t>
      </w:r>
      <w:r>
        <w:t xml:space="preserve"> </w:t>
      </w:r>
      <w:r>
        <w:t xml:space="preserve">suffices and there is no run-to-run dispersion.</w:t>
      </w:r>
    </w:p>
    <w:bookmarkStart w:id="34" w:name="tab:rbtune"/>
    <w:p>
      <w:pPr>
        <w:pStyle w:val="MDPI41tablecaption"/>
      </w:pPr>
      <w:r>
        <w:rPr>
          <w:b/>
        </w:rPr>
        <w:t xml:space="preserve">Table 3. </w:t>
      </w:r>
      <w:r>
        <w:t xml:space="preserve">Rule-based setpoint search. Ranges, hard-coded values and the selected</w:t>
      </w:r>
      <w:r>
        <w:t xml:space="preserve"> </w:t>
      </w:r>
      <w:r>
        <w:t xml:space="preserve">configuration. Source:</w:t>
      </w:r>
      <w:r>
        <w:t xml:space="preserve"> </w:t>
      </w:r>
      <w:r>
        <w:rPr>
          <w:rStyle w:val="VerbatimChar"/>
        </w:rPr>
        <w:t xml:space="preserve">regen/results/n2_tune/tune_rb_n2.csv</w:t>
      </w:r>
      <w:r>
        <w:t xml:space="preserve">.</w:t>
      </w:r>
    </w:p>
    <w:tbl>
      <w:tblPr>
        <w:tblStyle w:val="MDPI41threelinetable"/>
        <w:tblW w:type="auto" w:w="0"/>
        <w:tblLook w:firstRow="1" w:lastRow="0" w:firstColumn="0" w:lastColumn="0" w:noHBand="0" w:noVBand="0" w:val="0020"/>
        <w:tblCaption w:val="Rule-based setpoint search. Ranges, hard-coded values and the selected configuration. Source: regen/results/n2_tune/tune_rb_n2.csv."/>
      </w:tblPr>
      <w:tblGrid>
        <w:gridCol w:w="1980"/>
        <w:gridCol w:w="1980"/>
        <w:gridCol w:w="1980"/>
        <w:gridCol w:w="1980"/>
      </w:tblGrid>
      <w:tr>
        <w:trPr>
          <w:tblHeader w:val="on"/>
        </w:trPr>
        <w:tc>
          <w:tcPr>
            <w:vAlign w:val="center"/>
          </w:tcPr>
          <w:p>
            <w:pPr>
              <w:pStyle w:val="MDPI42tablebody"/>
              <w:jc w:val="center"/>
            </w:pPr>
            <w:r>
              <w:t xml:space="preserve">Setpoint</w:t>
            </w:r>
          </w:p>
        </w:tc>
        <w:tc>
          <w:tcPr>
            <w:vAlign w:val="center"/>
          </w:tcPr>
          <w:p>
            <w:pPr>
              <w:pStyle w:val="MDPI42tablebody"/>
              <w:jc w:val="center"/>
            </w:pPr>
            <w:r>
              <w:t xml:space="preserve">Range searched</w:t>
            </w:r>
          </w:p>
        </w:tc>
        <w:tc>
          <w:tcPr>
            <w:vAlign w:val="center"/>
          </w:tcPr>
          <w:p>
            <w:pPr>
              <w:pStyle w:val="MDPI42tablebody"/>
              <w:jc w:val="center"/>
            </w:pPr>
            <w:r>
              <w:t xml:space="preserve">Hard-coded</w:t>
            </w:r>
          </w:p>
        </w:tc>
        <w:tc>
          <w:tcPr>
            <w:vAlign w:val="center"/>
          </w:tcPr>
          <w:p>
            <w:pPr>
              <w:pStyle w:val="MDPI42tablebody"/>
              <w:jc w:val="center"/>
            </w:pPr>
            <w:r>
              <w:t xml:space="preserve">Selected</w:t>
            </w:r>
          </w:p>
        </w:tc>
      </w:tr>
      <w:tr>
        <w:tc>
          <w:tcPr>
            <w:vAlign w:val="center"/>
          </w:tcPr>
          <w:p>
            <w:pPr>
              <w:pStyle w:val="MDPI42tablebody"/>
              <w:jc w:val="center"/>
            </w:pPr>
            <w:r>
              <w:rPr>
                <w:rStyle w:val="VerbatimChar"/>
              </w:rPr>
              <w:t xml:space="preserve">temp_setpoint_day</w:t>
            </w:r>
            <w:r>
              <w:t xml:space="preserve"> </w:t>
            </w:r>
            <w:r>
              <w:t xml:space="preserve">(°C)</w:t>
            </w:r>
          </w:p>
        </w:tc>
        <w:tc>
          <w:tcPr>
            <w:vAlign w:val="center"/>
          </w:tcPr>
          <w:p>
            <w:pPr>
              <w:pStyle w:val="MDPI42tablebody"/>
              <w:jc w:val="center"/>
            </w:pPr>
            <w:r>
              <w:t xml:space="preserve">17.0–23.0</w:t>
            </w:r>
          </w:p>
        </w:tc>
        <w:tc>
          <w:tcPr>
            <w:vAlign w:val="center"/>
          </w:tcPr>
          <w:p>
            <w:pPr>
              <w:pStyle w:val="MDPI42tablebody"/>
              <w:jc w:val="center"/>
            </w:pPr>
            <w:r>
              <w:t xml:space="preserve">19.5</w:t>
            </w:r>
          </w:p>
        </w:tc>
        <w:tc>
          <w:tcPr>
            <w:vAlign w:val="center"/>
          </w:tcPr>
          <w:p>
            <w:pPr>
              <w:pStyle w:val="MDPI42tablebody"/>
              <w:jc w:val="center"/>
            </w:pPr>
            <w:r>
              <w:t xml:space="preserve">22.92</w:t>
            </w:r>
          </w:p>
        </w:tc>
      </w:tr>
      <w:tr>
        <w:tc>
          <w:tcPr>
            <w:vAlign w:val="center"/>
          </w:tcPr>
          <w:p>
            <w:pPr>
              <w:pStyle w:val="MDPI42tablebody"/>
              <w:jc w:val="center"/>
            </w:pPr>
            <w:r>
              <w:rPr>
                <w:rStyle w:val="VerbatimChar"/>
              </w:rPr>
              <w:t xml:space="preserve">temp_setpoint_night</w:t>
            </w:r>
            <w:r>
              <w:t xml:space="preserve"> </w:t>
            </w:r>
            <w:r>
              <w:t xml:space="preserve">(°C)</w:t>
            </w:r>
          </w:p>
        </w:tc>
        <w:tc>
          <w:tcPr>
            <w:vAlign w:val="center"/>
          </w:tcPr>
          <w:p>
            <w:pPr>
              <w:pStyle w:val="MDPI42tablebody"/>
              <w:jc w:val="center"/>
            </w:pPr>
            <w:r>
              <w:t xml:space="preserve">14.0–20.0</w:t>
            </w:r>
          </w:p>
        </w:tc>
        <w:tc>
          <w:tcPr>
            <w:vAlign w:val="center"/>
          </w:tcPr>
          <w:p>
            <w:pPr>
              <w:pStyle w:val="MDPI42tablebody"/>
              <w:jc w:val="center"/>
            </w:pPr>
            <w:r>
              <w:t xml:space="preserve">16.5</w:t>
            </w:r>
          </w:p>
        </w:tc>
        <w:tc>
          <w:tcPr>
            <w:vAlign w:val="center"/>
          </w:tcPr>
          <w:p>
            <w:pPr>
              <w:pStyle w:val="MDPI42tablebody"/>
              <w:jc w:val="center"/>
            </w:pPr>
            <w:r>
              <w:t xml:space="preserve">14.38</w:t>
            </w:r>
          </w:p>
        </w:tc>
      </w:tr>
      <w:tr>
        <w:tc>
          <w:tcPr>
            <w:vAlign w:val="center"/>
          </w:tcPr>
          <w:p>
            <w:pPr>
              <w:pStyle w:val="MDPI42tablebody"/>
              <w:jc w:val="center"/>
            </w:pPr>
            <w:r>
              <w:rPr>
                <w:rStyle w:val="VerbatimChar"/>
              </w:rPr>
              <w:t xml:space="preserve">co2_day</w:t>
            </w:r>
            <w:r>
              <w:t xml:space="preserve"> </w:t>
            </w:r>
            <w:r>
              <w:t xml:space="preserve">(ppm)</w:t>
            </w:r>
          </w:p>
        </w:tc>
        <w:tc>
          <w:tcPr>
            <w:vAlign w:val="center"/>
          </w:tcPr>
          <w:p>
            <w:pPr>
              <w:pStyle w:val="MDPI42tablebody"/>
              <w:jc w:val="center"/>
            </w:pPr>
            <w:r>
              <w:t xml:space="preserve">400–1200</w:t>
            </w:r>
          </w:p>
        </w:tc>
        <w:tc>
          <w:tcPr>
            <w:vAlign w:val="center"/>
          </w:tcPr>
          <w:p>
            <w:pPr>
              <w:pStyle w:val="MDPI42tablebody"/>
              <w:jc w:val="center"/>
            </w:pPr>
            <w:r>
              <w:t xml:space="preserve">800</w:t>
            </w:r>
          </w:p>
        </w:tc>
        <w:tc>
          <w:tcPr>
            <w:vAlign w:val="center"/>
          </w:tcPr>
          <w:p>
            <w:pPr>
              <w:pStyle w:val="MDPI42tablebody"/>
              <w:jc w:val="center"/>
            </w:pPr>
            <w:r>
              <w:t xml:space="preserve">828.26</w:t>
            </w:r>
          </w:p>
        </w:tc>
      </w:tr>
      <w:tr>
        <w:tc>
          <w:tcPr>
            <w:vAlign w:val="center"/>
          </w:tcPr>
          <w:p>
            <w:pPr>
              <w:pStyle w:val="MDPI42tablebody"/>
              <w:jc w:val="center"/>
            </w:pPr>
            <w:r>
              <w:rPr>
                <w:rStyle w:val="VerbatimChar"/>
              </w:rPr>
              <w:t xml:space="preserve">lamp_rad_sum_limit</w:t>
            </w:r>
          </w:p>
        </w:tc>
        <w:tc>
          <w:tcPr>
            <w:vAlign w:val="center"/>
          </w:tcPr>
          <w:p>
            <w:pPr>
              <w:pStyle w:val="MDPI42tablebody"/>
              <w:jc w:val="center"/>
            </w:pPr>
            <w:r>
              <w:t xml:space="preserve">5.0–25.0</w:t>
            </w:r>
          </w:p>
        </w:tc>
        <w:tc>
          <w:tcPr>
            <w:vAlign w:val="center"/>
          </w:tcPr>
          <w:p>
            <w:pPr>
              <w:pStyle w:val="MDPI42tablebody"/>
              <w:jc w:val="center"/>
            </w:pPr>
            <w:r>
              <w:t xml:space="preserve">10</w:t>
            </w:r>
          </w:p>
        </w:tc>
        <w:tc>
          <w:tcPr>
            <w:vAlign w:val="center"/>
          </w:tcPr>
          <w:p>
            <w:pPr>
              <w:pStyle w:val="MDPI42tablebody"/>
              <w:jc w:val="center"/>
            </w:pPr>
            <w:r>
              <w:t xml:space="preserve">7.62</w:t>
            </w:r>
          </w:p>
        </w:tc>
      </w:tr>
      <w:tr>
        <w:tc>
          <w:tcPr>
            <w:vAlign w:val="center"/>
          </w:tcPr>
          <w:p>
            <w:pPr>
              <w:pStyle w:val="MDPI42tablebody"/>
              <w:jc w:val="center"/>
            </w:pPr>
            <w:r>
              <w:t xml:space="preserve">Training</w:t>
            </w:r>
            <w:r>
              <w:t xml:space="preserve"> </w:t>
            </w:r>
            <m:oMath>
              <m:r>
                <m:t>J</m:t>
              </m:r>
            </m:oMath>
            <w:r>
              <w:t xml:space="preserve"> </w:t>
            </w:r>
            <w:r>
              <w:t xml:space="preserve">(mean 2018–2019, EUR m</w:t>
            </w:r>
            <m:oMath>
              <m:sSup>
                <m:e>
                  <m:r>
                    <m:t>​</m:t>
                  </m:r>
                </m:e>
                <m:sup>
                  <m:r>
                    <m:rPr>
                      <m:sty m:val="p"/>
                    </m:rPr>
                    <m:t>−</m:t>
                  </m:r>
                  <m:r>
                    <m:t>2</m:t>
                  </m:r>
                </m:sup>
              </m:sSup>
            </m:oMath>
            <w:r>
              <w:t xml:space="preserve">)</w:t>
            </w:r>
          </w:p>
        </w:tc>
        <w:tc>
          <w:tcPr>
            <w:vAlign w:val="center"/>
          </w:tcPr>
          <w:p>
            <w:pPr>
              <w:pStyle w:val="MDPI42tablebody"/>
              <w:jc w:val="center"/>
            </w:pPr>
            <w:r>
              <w:t xml:space="preserve">–</w:t>
            </w:r>
          </w:p>
        </w:tc>
        <w:tc>
          <w:tcPr>
            <w:vAlign w:val="center"/>
          </w:tcPr>
          <w:p>
            <w:pPr>
              <w:pStyle w:val="MDPI42tablebody"/>
              <w:jc w:val="center"/>
            </w:pPr>
            <m:oMath>
              <m:r>
                <m:rPr>
                  <m:sty m:val="p"/>
                </m:rPr>
                <m:t>−</m:t>
              </m:r>
              <m:r>
                <m:t>1.936</m:t>
              </m:r>
            </m:oMath>
            <w:r>
              <w:t xml:space="preserve">​</w:t>
            </w:r>
          </w:p>
        </w:tc>
        <w:tc>
          <w:tcPr>
            <w:vAlign w:val="center"/>
          </w:tcPr>
          <w:p>
            <w:pPr>
              <w:pStyle w:val="MDPI42tablebody"/>
              <w:jc w:val="center"/>
            </w:pPr>
            <m:oMath>
              <m:r>
                <m:rPr>
                  <m:sty m:val="p"/>
                </m:rPr>
                <m:t>+</m:t>
              </m:r>
              <m:r>
                <m:t>0.920</m:t>
              </m:r>
            </m:oMath>
            <w:r>
              <w:t xml:space="preserve">​</w:t>
            </w:r>
          </w:p>
        </w:tc>
      </w:tr>
      <w:tr>
        <w:tc>
          <w:tcPr>
            <w:vAlign w:val="center"/>
          </w:tcPr>
          <w:p>
            <w:pPr>
              <w:pStyle w:val="MDPI42tablebody"/>
              <w:jc w:val="center"/>
            </w:pPr>
            <w:r>
              <w:t xml:space="preserve">Test</w:t>
            </w:r>
            <w:r>
              <w:t xml:space="preserve"> </w:t>
            </w:r>
            <m:oMath>
              <m:r>
                <m:t>J</m:t>
              </m:r>
            </m:oMath>
            <w:r>
              <w:t xml:space="preserve"> </w:t>
            </w:r>
            <w:r>
              <w:t xml:space="preserve">(mean 2020–2023, EUR m</w:t>
            </w:r>
            <m:oMath>
              <m:sSup>
                <m:e>
                  <m:r>
                    <m:t>​</m:t>
                  </m:r>
                </m:e>
                <m:sup>
                  <m:r>
                    <m:rPr>
                      <m:sty m:val="p"/>
                    </m:rPr>
                    <m:t>−</m:t>
                  </m:r>
                  <m:r>
                    <m:t>2</m:t>
                  </m:r>
                </m:sup>
              </m:sSup>
            </m:oMath>
            <w:r>
              <w:t xml:space="preserve">)</w:t>
            </w:r>
          </w:p>
        </w:tc>
        <w:tc>
          <w:tcPr>
            <w:vAlign w:val="center"/>
          </w:tcPr>
          <w:p>
            <w:pPr>
              <w:pStyle w:val="MDPI42tablebody"/>
              <w:jc w:val="center"/>
            </w:pPr>
            <w:r>
              <w:t xml:space="preserve">–</w:t>
            </w:r>
          </w:p>
        </w:tc>
        <w:tc>
          <w:tcPr>
            <w:vAlign w:val="center"/>
          </w:tcPr>
          <w:p>
            <w:pPr>
              <w:pStyle w:val="MDPI42tablebody"/>
              <w:jc w:val="center"/>
            </w:pPr>
            <m:oMath>
              <m:r>
                <m:rPr>
                  <m:sty m:val="p"/>
                </m:rPr>
                <m:t>−</m:t>
              </m:r>
              <m:r>
                <m:t>1.226</m:t>
              </m:r>
            </m:oMath>
            <w:r>
              <w:t xml:space="preserve">​</w:t>
            </w:r>
          </w:p>
        </w:tc>
        <w:tc>
          <w:tcPr>
            <w:vAlign w:val="center"/>
          </w:tcPr>
          <w:p>
            <w:pPr>
              <w:pStyle w:val="MDPI42tablebody"/>
              <w:jc w:val="center"/>
            </w:pPr>
            <m:oMath>
              <m:r>
                <m:rPr>
                  <m:sty m:val="p"/>
                </m:rPr>
                <m:t>+</m:t>
              </m:r>
              <m:r>
                <m:t>2.261</m:t>
              </m:r>
            </m:oMath>
            <w:r>
              <w:t xml:space="preserve">​</w:t>
            </w:r>
          </w:p>
        </w:tc>
      </w:tr>
    </w:tbl>
    <w:bookmarkEnd w:id="34"/>
    <w:p>
      <w:pPr>
        <w:pStyle w:val="MDPI31text"/>
      </w:pPr>
      <w:r>
        <w:t xml:space="preserve">Tuning is worth</w:t>
      </w:r>
      <w:r>
        <w:t xml:space="preserve"> </w:t>
      </w:r>
      <m:oMath>
        <m:r>
          <m:rPr>
            <m:sty m:val="p"/>
          </m:rPr>
          <m:t>+</m:t>
        </m:r>
        <m:r>
          <m:t>3.49</m:t>
        </m:r>
      </m:oMath>
      <w:r>
        <w:t xml:space="preserve"> EUR m</w:t>
      </w:r>
      <m:oMath>
        <m:sSup>
          <m:e>
            <m:r>
              <m:t>​</m:t>
            </m:r>
          </m:e>
          <m:sup>
            <m:r>
              <m:rPr>
                <m:sty m:val="p"/>
              </m:rPr>
              <m:t>−</m:t>
            </m:r>
            <m:r>
              <m:t>2</m:t>
            </m:r>
          </m:sup>
        </m:sSup>
      </m:oMath>
      <w:r>
        <w:t xml:space="preserve"> </w:t>
      </w:r>
      <w:r>
        <w:t xml:space="preserve">over the four test seasons, concentrated in the two</w:t>
      </w:r>
      <w:r>
        <w:t xml:space="preserve"> </w:t>
      </w:r>
      <w:r>
        <w:t xml:space="preserve">adverse ones, and moves the heuristic towards a wider diurnal swing (warmer by day,</w:t>
      </w:r>
      <w:r>
        <w:t xml:space="preserve"> </w:t>
      </w:r>
      <w:r>
        <w:t xml:space="preserve">cooler by night) with a lower lamp threshold; it is bought with constraint pressure, the</w:t>
      </w:r>
      <w:r>
        <w:t xml:space="preserve"> </w:t>
      </w:r>
      <w:r>
        <w:t xml:space="preserve">seasonal violation count rising from 2813 to 4339 steps. Only 2 of the 16 draws beat the</w:t>
      </w:r>
      <w:r>
        <w:t xml:space="preserve"> </w:t>
      </w:r>
      <w:r>
        <w:t xml:space="preserve">hard-coded setpoints, placing the stock configuration near the 88th percentile of the</w:t>
      </w:r>
      <w:r>
        <w:t xml:space="preserve"> </w:t>
      </w:r>
      <w:r>
        <w:t xml:space="preserve">searched space: it was not arbitrary, merely unsearched.</w:t>
      </w:r>
    </w:p>
    <w:bookmarkEnd w:id="35"/>
    <w:bookmarkStart w:id="36" w:name="sec:stats"/>
    <w:p>
      <w:pPr>
        <w:pStyle w:val="MDPI22heading2"/>
      </w:pPr>
      <w:r>
        <w:t xml:space="preserve">2.8. </w:t>
      </w:r>
      <w:r>
        <w:t xml:space="preserve">Statistical treatment</w:t>
      </w:r>
    </w:p>
    <w:p>
      <w:pPr>
        <w:pStyle w:val="MDPI31text"/>
      </w:pPr>
      <w:r>
        <w:t xml:space="preserve">Dispersion is generated by re-collecting the identification data in every repeat, so each</w:t>
      </w:r>
      <w:r>
        <w:t xml:space="preserve"> </w:t>
      </w:r>
      <w:r>
        <w:t xml:space="preserve">seed identifies a different surrogate; for the reinforcement-learning controllers the seed</w:t>
      </w:r>
      <w:r>
        <w:t xml:space="preserve"> </w:t>
      </w:r>
      <w:r>
        <w:t xml:space="preserve">also re-runs training. In the main closed-loop comparison 20 seeds were run for every</w:t>
      </w:r>
      <w:r>
        <w:t xml:space="preserve"> </w:t>
      </w:r>
      <w:r>
        <w:t xml:space="preserve">surrogate-based and learned controller; the supporting blocks use fewer, and their</w:t>
      </w:r>
      <w:r>
        <w:t xml:space="preserve"> </w:t>
      </w:r>
      <m:oMath>
        <m:r>
          <m:t>n</m:t>
        </m:r>
      </m:oMath>
      <w:r>
        <w:t xml:space="preserve"> </w:t>
      </w:r>
      <w:r>
        <w:t xml:space="preserve">is</w:t>
      </w:r>
      <w:r>
        <w:t xml:space="preserve"> </w:t>
      </w:r>
      <w:r>
        <w:t xml:space="preserve">stated with each. Two exceptions are quoted wherever they appear: the neural MPC has 20</w:t>
      </w:r>
      <w:r>
        <w:t xml:space="preserve"> </w:t>
      </w:r>
      <w:r>
        <w:t xml:space="preserve">seeds under the default objective but only 10 under the priced one, and the idealised</w:t>
      </w:r>
      <w:r>
        <w:t xml:space="preserve"> </w:t>
      </w:r>
      <w:r>
        <w:t xml:space="preserve">controller loses one whole season to the exclusion rule below. The heuristic is</w:t>
      </w:r>
      <w:r>
        <w:t xml:space="preserve"> </w:t>
      </w:r>
      <w:r>
        <w:t xml:space="preserve">deterministic: the stock version was nevertheless repeated on all 20 seeds in the main wave,</w:t>
      </w:r>
      <w:r>
        <w:t xml:space="preserve"> </w:t>
      </w:r>
      <w:r>
        <w:t xml:space="preserve">returning 20 identical values per season, while the tuning wave ran the stock and tuned</w:t>
      </w:r>
      <w:r>
        <w:t xml:space="preserve"> </w:t>
      </w:r>
      <w:r>
        <w:t xml:space="preserve">versions once per season, so the tuned reference has</w:t>
      </w:r>
      <w:r>
        <w:t xml:space="preserve"> </w:t>
      </w:r>
      <m:oMath>
        <m:r>
          <m:t>n</m:t>
        </m:r>
        <m:r>
          <m:rPr>
            <m:sty m:val="p"/>
          </m:rPr>
          <m:t>=</m:t>
        </m:r>
        <m:r>
          <m:t>4</m:t>
        </m:r>
      </m:oMath>
      <w:r>
        <w:t xml:space="preserve"> </w:t>
      </w:r>
      <w:r>
        <w:t xml:space="preserve">and no seed axis at all.</w:t>
      </w:r>
    </w:p>
    <w:p>
      <w:pPr>
        <w:pStyle w:val="MDPI31text"/>
      </w:pPr>
      <w:r>
        <w:t xml:space="preserve">Three accounting rules precede any average. First, several waves were resumed after</w:t>
      </w:r>
      <w:r>
        <w:t xml:space="preserve"> </w:t>
      </w:r>
      <w:r>
        <w:t xml:space="preserve">interruptions and their files overlap, so rows are deduplicated on</w:t>
      </w:r>
      <w:r>
        <w:t xml:space="preserve"> </w:t>
      </w:r>
      <w:r>
        <w:t xml:space="preserve">(method, seed, test_year), or on the block-specific factor key, before</w:t>
      </w:r>
      <w:r>
        <w:t xml:space="preserve"> </w:t>
      </w:r>
      <w:r>
        <w:t xml:space="preserve">aggregation; the deduplicated priced pool contains 600 rows. Second, a run is excluded</w:t>
      </w:r>
      <w:r>
        <w:t xml:space="preserve"> </w:t>
      </w:r>
      <w:r>
        <w:t xml:space="preserve">when it was truncated</w:t>
      </w:r>
      <w:r>
        <w:t xml:space="preserve"> </w:t>
      </w:r>
      <w:r>
        <w:rPr>
          <w:i/>
          <w:iCs/>
        </w:rPr>
        <w:t xml:space="preserve">and</w:t>
      </w:r>
      <w:r>
        <w:t xml:space="preserve"> </w:t>
      </w:r>
      <w:r>
        <w:t xml:space="preserve">exhausted the solver-failure budget, which removes 20 of</w:t>
      </w:r>
      <w:r>
        <w:t xml:space="preserve"> </w:t>
      </w:r>
      <w:r>
        <w:t xml:space="preserve">the 800 rows of the canonical main table, all</w:t>
      </w:r>
      <w:r>
        <w:t xml:space="preserve"> </w:t>
      </w:r>
      <w:r>
        <w:rPr>
          <w:rStyle w:val="VerbatimChar"/>
        </w:rPr>
        <w:t xml:space="preserve">oracle_mpc</w:t>
      </w:r>
      <w:r>
        <w:t xml:space="preserve"> </w:t>
      </w:r>
      <w:r>
        <w:t xml:space="preserve">in 2022. Third,</w:t>
      </w:r>
      <w:r>
        <w:t xml:space="preserve"> </w:t>
      </w:r>
      <w:r>
        <w:t xml:space="preserve">seasons terminated by the simulator rather than the solver are retained as outcomes</w:t>
      </w:r>
      <w:r>
        <w:t xml:space="preserve"> </w:t>
      </w:r>
      <w:r>
        <w:t xml:space="preserve">(42 such seasons in the canonical table), and every headline figure is recomputed three</w:t>
      </w:r>
      <w:r>
        <w:t xml:space="preserve"> </w:t>
      </w:r>
      <w:r>
        <w:t xml:space="preserve">ways (as-is, over complete seasons only, and normalised by the realised season fraction) with any rank change reported.</w:t>
      </w:r>
    </w:p>
    <w:p>
      <w:pPr>
        <w:pStyle w:val="MDPI31text"/>
      </w:pPr>
      <w:r>
        <w:t xml:space="preserve">Paired comparisons use the Wilcoxon signed-rank test [33] with Holm</w:t>
      </w:r>
      <w:r>
        <w:t xml:space="preserve"> </w:t>
      </w:r>
      <w:r>
        <w:t xml:space="preserve">correction [34]. Because Holm’s adjustment depends on the family, the family</w:t>
      </w:r>
      <w:r>
        <w:t xml:space="preserve"> </w:t>
      </w:r>
      <w:r>
        <w:t xml:space="preserve">size is stated with every adjusted</w:t>
      </w:r>
      <w:r>
        <w:t xml:space="preserve"> </w:t>
      </w:r>
      <m:oMath>
        <m:r>
          <m:t>p</m:t>
        </m:r>
      </m:oMath>
      <w:r>
        <w:t xml:space="preserve">-value, and adjusted values from different families</w:t>
      </w:r>
      <w:r>
        <w:t xml:space="preserve"> </w:t>
      </w:r>
      <w:r>
        <w:t xml:space="preserve">are not comparable. One departure is fundamental rather than presentational: because both</w:t>
      </w:r>
      <w:r>
        <w:t xml:space="preserve"> </w:t>
      </w:r>
      <w:r>
        <w:t xml:space="preserve">rule-based references are deterministic, comparisons against either are</w:t>
      </w:r>
      <w:r>
        <w:t xml:space="preserve"> </w:t>
      </w:r>
      <w:r>
        <w:rPr>
          <w:b/>
          <w:bCs/>
        </w:rPr>
        <w:t xml:space="preserve">one-sample</w:t>
      </w:r>
      <w:r>
        <w:rPr>
          <w:b/>
          <w:bCs/>
        </w:rPr>
        <w:t xml:space="preserve"> </w:t>
      </w:r>
      <w:r>
        <w:rPr>
          <w:b/>
          <w:bCs/>
        </w:rPr>
        <w:t xml:space="preserve">signed-rank tests of the differences against a constant</w:t>
      </w:r>
      <w:r>
        <w:t xml:space="preserve">, not genuinely paired tests, and</w:t>
      </w:r>
      <w:r>
        <w:t xml:space="preserve"> </w:t>
      </w:r>
      <w:r>
        <w:t xml:space="preserve">the reference carries no sampling uncertainty. The same limit binds any</w:t>
      </w:r>
      <w:r>
        <w:t xml:space="preserve"> </w:t>
      </w:r>
      <w:r>
        <w:t xml:space="preserve">test that treats a deterministic controller as the sample: at</w:t>
      </w:r>
      <w:r>
        <w:t xml:space="preserve"> </w:t>
      </w:r>
      <m:oMath>
        <m:r>
          <m:t>n</m:t>
        </m:r>
        <m:r>
          <m:rPr>
            <m:sty m:val="p"/>
          </m:rPr>
          <m:t>=</m:t>
        </m:r>
        <m:r>
          <m:t>4</m:t>
        </m:r>
      </m:oMath>
      <w:r>
        <w:t xml:space="preserve"> </w:t>
      </w:r>
      <w:r>
        <w:t xml:space="preserve">the minimum attainable</w:t>
      </w:r>
      <w:r>
        <w:t xml:space="preserve"> </w:t>
      </w:r>
      <w:r>
        <w:t xml:space="preserve">two-sided</w:t>
      </w:r>
      <w:r>
        <w:t xml:space="preserve"> </w:t>
      </w:r>
      <m:oMath>
        <m:r>
          <m:t>p</m:t>
        </m:r>
      </m:oMath>
      <w:r>
        <w:t xml:space="preserve"> </w:t>
      </w:r>
      <w:r>
        <w:t xml:space="preserve">is 0.125, so such a comparison can never reach significance whatever the</w:t>
      </w:r>
      <w:r>
        <w:t xml:space="preserve"> </w:t>
      </w:r>
      <w:r>
        <w:t xml:space="preserve">effect size, and its point estimate is reported without a significance claim. An</w:t>
      </w:r>
      <w:r>
        <w:t xml:space="preserve"> </w:t>
      </w:r>
      <w:r>
        <w:t xml:space="preserve">across-season spread quoted for a deterministic controller is labelled as such and is not</w:t>
      </w:r>
      <w:r>
        <w:t xml:space="preserve"> </w:t>
      </w:r>
      <w:r>
        <w:t xml:space="preserve">an error bar.</w:t>
      </w:r>
    </w:p>
    <w:p>
      <w:pPr>
        <w:pStyle w:val="MDPI31text"/>
      </w:pPr>
      <w:r>
        <w:t xml:space="preserve">Effect sizes accompany every</w:t>
      </w:r>
      <w:r>
        <w:t xml:space="preserve"> </w:t>
      </w:r>
      <m:oMath>
        <m:r>
          <m:t>p</m:t>
        </m:r>
      </m:oMath>
      <w:r>
        <w:t xml:space="preserve">-value, with medians preferred to means wherever the</w:t>
      </w:r>
      <w:r>
        <w:t xml:space="preserve"> </w:t>
      </w:r>
      <w:r>
        <w:t xml:space="preserve">distribution is skewed, and bootstrap confidence intervals [35,40]</w:t>
      </w:r>
      <w:r>
        <w:t xml:space="preserve"> </w:t>
      </w:r>
      <w:r>
        <w:t xml:space="preserve">for aggregate quantities. This is deliberate: the data contain a contrast significant at</w:t>
      </w:r>
      <w:r>
        <w:t xml:space="preserve"> </w:t>
      </w:r>
      <m:oMath>
        <m:r>
          <m:t>p</m:t>
        </m:r>
        <m:r>
          <m:rPr>
            <m:sty m:val="p"/>
          </m:rPr>
          <m:t>=</m:t>
        </m:r>
        <m:r>
          <m:t>0.012</m:t>
        </m:r>
      </m:oMath>
      <w:r>
        <w:t xml:space="preserve"> </w:t>
      </w:r>
      <w:r>
        <w:t xml:space="preserve">for a difference of 0.0066 EUR m</w:t>
      </w:r>
      <m:oMath>
        <m:sSup>
          <m:e>
            <m:r>
              <m:t>​</m:t>
            </m:r>
          </m:e>
          <m:sup>
            <m:r>
              <m:rPr>
                <m:sty m:val="p"/>
              </m:rPr>
              <m:t>−</m:t>
            </m:r>
            <m:r>
              <m:t>2</m:t>
            </m:r>
          </m:sup>
        </m:sSup>
      </m:oMath>
      <w:r>
        <w:t xml:space="preserve">, and another whose mean is nine times its</w:t>
      </w:r>
      <w:r>
        <w:t xml:space="preserve"> </w:t>
      </w:r>
      <w:r>
        <w:t xml:space="preserve">median.</w:t>
      </w:r>
    </w:p>
    <w:bookmarkEnd w:id="36"/>
    <w:bookmarkStart w:id="37" w:name="sec:repro"/>
    <w:p>
      <w:pPr>
        <w:pStyle w:val="MDPI22heading2"/>
      </w:pPr>
      <w:r>
        <w:t xml:space="preserve">2.9. </w:t>
      </w:r>
      <w:r>
        <w:t xml:space="preserve">Reproducibility, provenance and its limits</w:t>
      </w:r>
    </w:p>
    <w:p>
      <w:pPr>
        <w:pStyle w:val="MDPI31text"/>
      </w:pPr>
      <w:r>
        <w:t xml:space="preserve">Random number generation is pinned per run coordinate: one helper derives the key from</w:t>
      </w:r>
      <w:r>
        <w:t xml:space="preserve"> </w:t>
      </w:r>
      <w:r>
        <w:t xml:space="preserve">(experiment, controller, seed) and seeds Python, NumPy and torch through a single</w:t>
      </w:r>
      <w:r>
        <w:t xml:space="preserve"> </w:t>
      </w:r>
      <w:r>
        <w:t xml:space="preserve">implementation, BLAS thread counts are fixed, and the 20 seeds are declared in the frozen</w:t>
      </w:r>
      <w:r>
        <w:t xml:space="preserve"> </w:t>
      </w:r>
      <w:r>
        <w:t xml:space="preserve">configuration rather than passed on the command line. Every result row carries a</w:t>
      </w:r>
      <w:r>
        <w:t xml:space="preserve"> </w:t>
      </w:r>
      <w:r>
        <w:rPr>
          <w:rStyle w:val="VerbatimChar"/>
        </w:rPr>
        <w:t xml:space="preserve">config_hash</w:t>
      </w:r>
      <w:r>
        <w:t xml:space="preserve"> </w:t>
      </w:r>
      <w:r>
        <w:t xml:space="preserve">(</w:t>
      </w:r>
      <w:r>
        <w:rPr>
          <w:rStyle w:val="VerbatimChar"/>
        </w:rPr>
        <w:t xml:space="preserve">637c6b535a9e</w:t>
      </w:r>
      <w:r>
        <w:t xml:space="preserve"> </w:t>
      </w:r>
      <w:r>
        <w:t xml:space="preserve">for all waves reported here) and a</w:t>
      </w:r>
      <w:r>
        <w:t xml:space="preserve"> </w:t>
      </w:r>
      <w:r>
        <w:rPr>
          <w:rStyle w:val="VerbatimChar"/>
        </w:rPr>
        <w:t xml:space="preserve">git_sha</w:t>
      </w:r>
      <w:r>
        <w:t xml:space="preserve">. The hash is identical across the default- and priced-objective waves and</w:t>
      </w:r>
      <w:r>
        <w:t xml:space="preserve"> </w:t>
      </w:r>
      <w:r>
        <w:t xml:space="preserve">so cannot by itself discriminate between them, and the per-row variant fields only partly</w:t>
      </w:r>
      <w:r>
        <w:t xml:space="preserve"> </w:t>
      </w:r>
      <w:r>
        <w:t xml:space="preserve">can:</w:t>
      </w:r>
      <w:r>
        <w:t xml:space="preserve"> </w:t>
      </w:r>
      <w:r>
        <w:rPr>
          <w:rStyle w:val="VerbatimChar"/>
        </w:rPr>
        <w:t xml:space="preserve">horizon</w:t>
      </w:r>
      <w:r>
        <w:t xml:space="preserve"> </w:t>
      </w:r>
      <w:r>
        <w:t xml:space="preserve">and</w:t>
      </w:r>
      <w:r>
        <w:t xml:space="preserve"> </w:t>
      </w:r>
      <w:r>
        <w:rPr>
          <w:rStyle w:val="VerbatimChar"/>
        </w:rPr>
        <w:t xml:space="preserve">max_solver_failures</w:t>
      </w:r>
      <w:r>
        <w:t xml:space="preserve"> </w:t>
      </w:r>
      <w:r>
        <w:t xml:space="preserve">are written by the main runner but</w:t>
      </w:r>
      <w:r>
        <w:t xml:space="preserve"> </w:t>
      </w:r>
      <w:r>
        <w:t xml:space="preserve">by none of the supporting blocks, and</w:t>
      </w:r>
      <w:r>
        <w:t xml:space="preserve"> </w:t>
      </w:r>
      <w:r>
        <w:rPr>
          <w:rStyle w:val="VerbatimChar"/>
        </w:rPr>
        <w:t xml:space="preserve">objective</w:t>
      </w:r>
      <w:r>
        <w:t xml:space="preserve"> </w:t>
      </w:r>
      <w:r>
        <w:t xml:space="preserve">only by waves generated after that</w:t>
      </w:r>
      <w:r>
        <w:t xml:space="preserve"> </w:t>
      </w:r>
      <w:r>
        <w:t xml:space="preserve">flag was added – it is absent from the canonical main table, which is default-objective by</w:t>
      </w:r>
      <w:r>
        <w:t xml:space="preserve"> </w:t>
      </w:r>
      <w:r>
        <w:t xml:space="preserve">construction. The identifying key is therefore the results tree and block together with</w:t>
      </w:r>
      <w:r>
        <w:t xml:space="preserve"> </w:t>
      </w:r>
      <w:r>
        <w:t xml:space="preserve">these fields where present;</w:t>
      </w:r>
      <w:r>
        <w:t xml:space="preserve"> </w:t>
      </w:r>
      <w:r>
        <w:rPr>
          <w:rStyle w:val="VerbatimChar"/>
        </w:rPr>
        <w:t xml:space="preserve">git_sha</w:t>
      </w:r>
      <w:r>
        <w:t xml:space="preserve"> </w:t>
      </w:r>
      <w:r>
        <w:t xml:space="preserve">is</w:t>
      </w:r>
      <w:r>
        <w:t xml:space="preserve"> </w:t>
      </w:r>
      <w:r>
        <w:rPr>
          <w:rStyle w:val="VerbatimChar"/>
        </w:rPr>
        <w:t xml:space="preserve">unknown</w:t>
      </w:r>
      <w:r>
        <w:t xml:space="preserve"> </w:t>
      </w:r>
      <w:r>
        <w:t xml:space="preserve">in a few early resumed</w:t>
      </w:r>
      <w:r>
        <w:t xml:space="preserve"> </w:t>
      </w:r>
      <w:r>
        <w:t xml:space="preserve">files.</w:t>
      </w:r>
    </w:p>
    <w:p>
      <w:pPr>
        <w:pStyle w:val="MDPI31text"/>
      </w:pPr>
      <w:r>
        <w:t xml:space="preserve">A self-test runs the pipeline twice under identical seeds and compares SHA-256 digests of</w:t>
      </w:r>
      <w:r>
        <w:t xml:space="preserve"> </w:t>
      </w:r>
      <w:r>
        <w:t xml:space="preserve">the training states and actions, the ensemble coefficients, the STLSQ coefficients, the</w:t>
      </w:r>
      <w:r>
        <w:t xml:space="preserve"> </w:t>
      </w:r>
      <w:r>
        <w:t xml:space="preserve">neural-network weights and the closed-loop trajectory, together with the closed-loop</w:t>
      </w:r>
      <w:r>
        <w:t xml:space="preserve"> </w:t>
      </w:r>
      <m:oMath>
        <m:r>
          <m:t>J</m:t>
        </m:r>
      </m:oMath>
      <w:r>
        <w:t xml:space="preserve"> </w:t>
      </w:r>
      <w:r>
        <w:t xml:space="preserve">to</w:t>
      </w:r>
      <w:r>
        <w:t xml:space="preserve"> </w:t>
      </w:r>
      <w:r>
        <w:t xml:space="preserve">12 decimal places: all seven digests were identical on the pinned stack, and all nine</w:t>
      </w:r>
      <w:r>
        <w:t xml:space="preserve"> </w:t>
      </w:r>
      <w:r>
        <w:t xml:space="preserve">with the reinforcement-learning policies added. Its coverage is narrower than the study:</w:t>
      </w:r>
      <w:r>
        <w:t xml:space="preserve"> </w:t>
      </w:r>
      <w:r>
        <w:t xml:space="preserve">the closed-loop leg is a single surrogate-MPC rollout of one recipe on one season under the</w:t>
      </w:r>
      <w:r>
        <w:t xml:space="preserve"> </w:t>
      </w:r>
      <w:r>
        <w:t xml:space="preserve">default objective, and no supporting block, neither the identification ladder nor the</w:t>
      </w:r>
      <w:r>
        <w:t xml:space="preserve"> </w:t>
      </w:r>
      <w:r>
        <w:t xml:space="preserve">replay block, is exercised.</w:t>
      </w:r>
    </w:p>
    <w:p>
      <w:pPr>
        <w:pStyle w:val="MDPI31text"/>
      </w:pPr>
      <w:r>
        <w:t xml:space="preserve">One caveat qualifies every reproducibility statement here, and it is a limit on what was</w:t>
      </w:r>
      <w:r>
        <w:t xml:space="preserve"> </w:t>
      </w:r>
      <w:r>
        <w:t xml:space="preserve">measured rather than a measurement. The self-test establishes bit-identity</w:t>
      </w:r>
      <w:r>
        <w:t xml:space="preserve"> </w:t>
      </w:r>
      <w:r>
        <w:rPr>
          <w:i/>
          <w:iCs/>
        </w:rPr>
        <w:t xml:space="preserve">within</w:t>
      </w:r>
      <w:r>
        <w:t xml:space="preserve"> </w:t>
      </w:r>
      <w:r>
        <w:t xml:space="preserve">one environment. Nothing in the results tree establishes it</w:t>
      </w:r>
      <w:r>
        <w:t xml:space="preserve"> </w:t>
      </w:r>
      <w:r>
        <w:rPr>
          <w:i/>
          <w:iCs/>
        </w:rPr>
        <w:t xml:space="preserve">across</w:t>
      </w:r>
      <w:r>
        <w:t xml:space="preserve"> </w:t>
      </w:r>
      <w:r>
        <w:t xml:space="preserve">environments,</w:t>
      </w:r>
      <w:r>
        <w:t xml:space="preserve"> </w:t>
      </w:r>
      <w:r>
        <w:t xml:space="preserve">and no such claim is made: the study was executed in a single environment, so the</w:t>
      </w:r>
      <w:r>
        <w:t xml:space="preserve"> </w:t>
      </w:r>
      <w:r>
        <w:t xml:space="preserve">cross-environment comparison was never run and its magnitude is unknown.</w:t>
      </w:r>
      <w:r>
        <w:t xml:space="preserve"> </w:t>
      </w:r>
      <w:r>
        <w:t xml:space="preserve">The provenance record makes the gap explicit rather than hiding it: although</w:t>
      </w:r>
      <w:r>
        <w:t xml:space="preserve"> </w:t>
      </w:r>
      <w:r>
        <w:rPr>
          <w:rStyle w:val="VerbatimChar"/>
        </w:rPr>
        <w:t xml:space="preserve">repro.py</w:t>
      </w:r>
      <w:r>
        <w:t xml:space="preserve"> </w:t>
      </w:r>
      <w:r>
        <w:t xml:space="preserve">can emit an environment fingerprint (</w:t>
      </w:r>
      <w:r>
        <w:rPr>
          <w:rStyle w:val="VerbatimChar"/>
        </w:rPr>
        <w:t xml:space="preserve">--fingerprint</w:t>
      </w:r>
      <w:r>
        <w:t xml:space="preserve">), the field</w:t>
      </w:r>
      <w:r>
        <w:t xml:space="preserve"> </w:t>
      </w:r>
      <w:r>
        <w:t xml:space="preserve">is absent from all 20 run manifests under</w:t>
      </w:r>
      <w:r>
        <w:t xml:space="preserve"> </w:t>
      </w:r>
      <w:r>
        <w:rPr>
          <w:rStyle w:val="VerbatimChar"/>
        </w:rPr>
        <w:t xml:space="preserve">regen/results</w:t>
      </w:r>
      <w:r>
        <w:t xml:space="preserve"> </w:t>
      </w:r>
      <w:r>
        <w:t xml:space="preserve">and the generated</w:t>
      </w:r>
      <w:r>
        <w:t xml:space="preserve"> </w:t>
      </w:r>
      <w:r>
        <w:t xml:space="preserve">provenance map prints</w:t>
      </w:r>
      <w:r>
        <w:t xml:space="preserve"> </w:t>
      </w:r>
      <w:r>
        <w:rPr>
          <w:rStyle w:val="VerbatimChar"/>
        </w:rPr>
        <w:t xml:space="preserve">env_hash: n/a</w:t>
      </w:r>
      <w:r>
        <w:t xml:space="preserve">. Waves are separated only by</w:t>
      </w:r>
      <w:r>
        <w:t xml:space="preserve"> </w:t>
      </w:r>
      <w:r>
        <w:rPr>
          <w:rStyle w:val="VerbatimChar"/>
        </w:rPr>
        <w:t xml:space="preserve">git_sha</w:t>
      </w:r>
      <w:r>
        <w:t xml:space="preserve">, 11 distinct values across those 20 manifests at one common</w:t>
      </w:r>
      <w:r>
        <w:t xml:space="preserve"> </w:t>
      </w:r>
      <w:r>
        <w:rPr>
          <w:rStyle w:val="VerbatimChar"/>
        </w:rPr>
        <w:t xml:space="preserve">config_hash</w:t>
      </w:r>
      <w:r>
        <w:t xml:space="preserve">, which identifies the code but not the machine it ran on.</w:t>
      </w:r>
    </w:p>
    <w:p>
      <w:pPr>
        <w:pStyle w:val="MDPI31text"/>
      </w:pPr>
      <w:r>
        <w:t xml:space="preserve">What the tree does show is that closed-loop margins move at a magnitude the identifying</w:t>
      </w:r>
      <w:r>
        <w:t xml:space="preserve"> </w:t>
      </w:r>
      <w:r>
        <w:t xml:space="preserve">fields do not capture, even for a controller with no stochastic element. The hard-coded</w:t>
      </w:r>
      <w:r>
        <w:t xml:space="preserve"> </w:t>
      </w:r>
      <w:r>
        <w:t xml:space="preserve">heuristic returns a four-season mean of</w:t>
      </w:r>
      <w:r>
        <w:t xml:space="preserve"> </w:t>
      </w:r>
      <m:oMath>
        <m:r>
          <m:rPr>
            <m:sty m:val="p"/>
          </m:rPr>
          <m:t>−</m:t>
        </m:r>
        <m:r>
          <m:t>1.2061</m:t>
        </m:r>
      </m:oMath>
      <w:r>
        <w:t xml:space="preserve"> EUR m</w:t>
      </w:r>
      <m:oMath>
        <m:sSup>
          <m:e>
            <m:r>
              <m:t>​</m:t>
            </m:r>
          </m:e>
          <m:sup>
            <m:r>
              <m:rPr>
                <m:sty m:val="p"/>
              </m:rPr>
              <m:t>−</m:t>
            </m:r>
            <m:r>
              <m:t>2</m:t>
            </m:r>
          </m:sup>
        </m:sSup>
      </m:oMath>
      <w:r>
        <w:t xml:space="preserve"> </w:t>
      </w:r>
      <w:r>
        <w:t xml:space="preserve">in the main harness and</w:t>
      </w:r>
      <w:r>
        <w:t xml:space="preserve"> </w:t>
      </w:r>
      <m:oMath>
        <m:r>
          <m:rPr>
            <m:sty m:val="p"/>
          </m:rPr>
          <m:t>−</m:t>
        </m:r>
        <m:r>
          <m:t>1.2264</m:t>
        </m:r>
      </m:oMath>
      <w:r>
        <w:t xml:space="preserve"> </w:t>
      </w:r>
      <w:r>
        <w:t xml:space="preserve">in the tuning harness at identical</w:t>
      </w:r>
      <w:r>
        <w:t xml:space="preserve"> </w:t>
      </w:r>
      <w:r>
        <w:rPr>
          <w:rStyle w:val="VerbatimChar"/>
        </w:rPr>
        <w:t xml:space="preserve">config_hash</w:t>
      </w:r>
      <w:r>
        <w:t xml:space="preserve">, the per-season</w:t>
      </w:r>
      <w:r>
        <w:t xml:space="preserve"> </w:t>
      </w:r>
      <w:r>
        <w:t xml:space="preserve">discrepancy growing monotonically over the four seasons (</w:t>
      </w:r>
      <m:oMath>
        <m:r>
          <m:t>0.003</m:t>
        </m:r>
      </m:oMath>
      <w:r>
        <w:t xml:space="preserve">,</w:t>
      </w:r>
      <w:r>
        <w:t xml:space="preserve"> </w:t>
      </w:r>
      <m:oMath>
        <m:r>
          <m:t>0.013</m:t>
        </m:r>
      </m:oMath>
      <w:r>
        <w:t xml:space="preserve">,</w:t>
      </w:r>
      <w:r>
        <w:t xml:space="preserve"> </w:t>
      </w:r>
      <m:oMath>
        <m:r>
          <m:t>0.027</m:t>
        </m:r>
      </m:oMath>
      <w:r>
        <w:t xml:space="preserve">,</w:t>
      </w:r>
      <w:r>
        <w:t xml:space="preserve"> </w:t>
      </w:r>
      <m:oMath>
        <m:r>
          <m:t>0.038</m:t>
        </m:r>
      </m:oMath>
      <w:r>
        <w:t xml:space="preserve"> EUR m</w:t>
      </w:r>
      <m:oMath>
        <m:sSup>
          <m:e>
            <m:r>
              <m:t>​</m:t>
            </m:r>
          </m:e>
          <m:sup>
            <m:r>
              <m:rPr>
                <m:sty m:val="p"/>
              </m:rPr>
              <m:t>−</m:t>
            </m:r>
            <m:r>
              <m:t>2</m:t>
            </m:r>
          </m:sup>
        </m:sSup>
      </m:oMath>
      <w:r>
        <w:t xml:space="preserve"> </w:t>
      </w:r>
      <w:r>
        <w:t xml:space="preserve">for 2020–2023). A deterministic controller re-run on the same season</w:t>
      </w:r>
      <w:r>
        <w:t xml:space="preserve"> </w:t>
      </w:r>
      <w:r>
        <w:t xml:space="preserve">should return the same number; that it does not is chaotic amplification of last-bit</w:t>
      </w:r>
      <w:r>
        <w:t xml:space="preserve"> </w:t>
      </w:r>
      <w:r>
        <w:t xml:space="preserve">floating-point differences through a 5760-step nonlinear loop, which is the same</w:t>
      </w:r>
      <w:r>
        <w:t xml:space="preserve"> </w:t>
      </w:r>
      <w:r>
        <w:t xml:space="preserve">mechanism that makes agreement across operating environments implausible</w:t>
      </w:r>
      <w:r>
        <w:t xml:space="preserve"> </w:t>
      </w:r>
      <w:r>
        <w:rPr>
          <w:i/>
          <w:iCs/>
        </w:rPr>
        <w:t xml:space="preserve">a priori</w:t>
      </w:r>
      <w:r>
        <w:t xml:space="preserve">.</w:t>
      </w:r>
      <w:r>
        <w:t xml:space="preserve"> </w:t>
      </w:r>
      <w:r>
        <w:t xml:space="preserve">The rule adopted here is therefore that a whole wave is regenerated in one environment</w:t>
      </w:r>
      <w:r>
        <w:t xml:space="preserve"> </w:t>
      </w:r>
      <w:r>
        <w:t xml:space="preserve">and is never mixed cell-by-cell with another for closed-loop numbers. Because the</w:t>
      </w:r>
      <w:r>
        <w:t xml:space="preserve"> </w:t>
      </w:r>
      <w:r>
        <w:t xml:space="preserve">environment itself is not recorded in the manifests, this provenance scheme cannot support</w:t>
      </w:r>
      <w:r>
        <w:t xml:space="preserve"> </w:t>
      </w:r>
      <w:r>
        <w:t xml:space="preserve">a cross-platform guarantee; the reproducibility claim is within-environment only.</w:t>
      </w:r>
    </w:p>
    <w:bookmarkEnd w:id="37"/>
    <w:bookmarkEnd w:id="38"/>
    <w:bookmarkStart w:id="73" w:name="sec:results"/>
    <w:p>
      <w:pPr>
        <w:pStyle w:val="MDPI21heading1"/>
      </w:pPr>
      <w:r>
        <w:t xml:space="preserve">3. </w:t>
      </w:r>
      <w:r>
        <w:t xml:space="preserve">Results</w:t>
      </w:r>
    </w:p>
    <w:p>
      <w:pPr>
        <w:pStyle w:val="MDPI31text"/>
      </w:pPr>
      <w:r>
        <w:t xml:space="preserve">Throughout, the economic performance indicator (EPI) is the seasonal margin in</w:t>
      </w:r>
      <w:r>
        <w:t xml:space="preserve"> </w:t>
      </w:r>
      <w:r>
        <w:t xml:space="preserve">EUR m</w:t>
      </w:r>
      <m:oMath>
        <m:sSup>
          <m:e>
            <m:r>
              <m:t>​</m:t>
            </m:r>
          </m:e>
          <m:sup>
            <m:r>
              <m:rPr>
                <m:sty m:val="p"/>
              </m:rPr>
              <m:t>−</m:t>
            </m:r>
            <m:r>
              <m:t>2</m:t>
            </m:r>
          </m:sup>
        </m:sSup>
      </m:oMath>
      <w:r>
        <w:t xml:space="preserve">, and constraint pressure is the seasonal count of variable-steps outside the</w:t>
      </w:r>
      <w:r>
        <w:t xml:space="preserve"> </w:t>
      </w:r>
      <w:r>
        <w:t xml:space="preserve">productive envelope, summed over inside-air temperature, CO</w:t>
      </w:r>
      <m:oMath>
        <m:sSub>
          <m:e>
            <m:r>
              <m:t>​</m:t>
            </m:r>
          </m:e>
          <m:sub>
            <m:r>
              <m:t>2</m:t>
            </m:r>
          </m:sub>
        </m:sSub>
      </m:oMath>
      <w:r>
        <w:t xml:space="preserve"> </w:t>
      </w:r>
      <w:r>
        <w:t xml:space="preserve">and relative humidity. Result rows were deduplicated on</w:t>
      </w:r>
      <w:r>
        <w:t xml:space="preserve"> </w:t>
      </w:r>
      <w:r>
        <w:t xml:space="preserve">(</w:t>
      </w:r>
      <w:r>
        <w:rPr>
          <w:rStyle w:val="VerbatimChar"/>
        </w:rPr>
        <w:t xml:space="preserve">method</w:t>
      </w:r>
      <w:r>
        <w:t xml:space="preserve">,</w:t>
      </w:r>
      <w:r>
        <w:t xml:space="preserve"> </w:t>
      </w:r>
      <w:r>
        <w:rPr>
          <w:rStyle w:val="VerbatimChar"/>
        </w:rPr>
        <w:t xml:space="preserve">seed</w:t>
      </w:r>
      <w:r>
        <w:t xml:space="preserve">,</w:t>
      </w:r>
      <w:r>
        <w:t xml:space="preserve"> </w:t>
      </w:r>
      <w:r>
        <w:rPr>
          <w:rStyle w:val="VerbatimChar"/>
        </w:rPr>
        <w:t xml:space="preserve">test_year</w:t>
      </w:r>
      <w:r>
        <w:t xml:space="preserve">) before averaging, because several</w:t>
      </w:r>
      <w:r>
        <w:t xml:space="preserve"> </w:t>
      </w:r>
      <w:r>
        <w:t xml:space="preserve">waves were resumed after interruptions and the files overlap; runs in which the solver</w:t>
      </w:r>
      <w:r>
        <w:t xml:space="preserve"> </w:t>
      </w:r>
      <w:r>
        <w:t xml:space="preserve">exhausted its failure budget were excluded. All waves reported here carry the same</w:t>
      </w:r>
      <w:r>
        <w:t xml:space="preserve"> </w:t>
      </w:r>
      <w:r>
        <w:rPr>
          <w:rStyle w:val="VerbatimChar"/>
        </w:rPr>
        <w:t xml:space="preserve">config_hash</w:t>
      </w:r>
      <w:r>
        <w:t xml:space="preserve"> </w:t>
      </w:r>
      <w:r>
        <w:t xml:space="preserve">(</w:t>
      </w:r>
      <w:r>
        <w:rPr>
          <w:rStyle w:val="VerbatimChar"/>
        </w:rPr>
        <w:t xml:space="preserve">637c6b535a9e</w:t>
      </w:r>
      <w:r>
        <w:t xml:space="preserve">), which therefore identifies the code base but</w:t>
      </w:r>
      <w:r>
        <w:t xml:space="preserve"> </w:t>
      </w:r>
      <w:r>
        <w:rPr>
          <w:i/>
          <w:iCs/>
        </w:rPr>
        <w:t xml:space="preserve">not</w:t>
      </w:r>
      <w:r>
        <w:t xml:space="preserve"> </w:t>
      </w:r>
      <w:r>
        <w:t xml:space="preserve">the experimental variant; variants are identified by the per-row</w:t>
      </w:r>
      <w:r>
        <w:t xml:space="preserve"> </w:t>
      </w:r>
      <w:r>
        <w:rPr>
          <w:rStyle w:val="VerbatimChar"/>
        </w:rPr>
        <w:t xml:space="preserve">objective</w:t>
      </w:r>
      <w:r>
        <w:t xml:space="preserve"> </w:t>
      </w:r>
      <w:r>
        <w:t xml:space="preserve">and</w:t>
      </w:r>
      <w:r>
        <w:t xml:space="preserve"> </w:t>
      </w:r>
      <w:r>
        <w:rPr>
          <w:rStyle w:val="VerbatimChar"/>
        </w:rPr>
        <w:t xml:space="preserve">horizon</w:t>
      </w:r>
      <w:r>
        <w:t xml:space="preserve"> </w:t>
      </w:r>
      <w:r>
        <w:t xml:space="preserve">fields and by the results tree. Two objectives</w:t>
      </w:r>
      <w:r>
        <w:t xml:space="preserve"> </w:t>
      </w:r>
      <w:r>
        <w:t xml:space="preserve">appear: the default stage cost, and the</w:t>
      </w:r>
      <w:r>
        <w:t xml:space="preserve"> </w:t>
      </w:r>
      <w:r>
        <w:rPr>
          <w:i/>
          <w:iCs/>
        </w:rPr>
        <w:t xml:space="preserve">priced</w:t>
      </w:r>
      <w:r>
        <w:t xml:space="preserve"> </w:t>
      </w:r>
      <w:r>
        <w:t xml:space="preserve">stage cost, in which the actuator</w:t>
      </w:r>
      <w:r>
        <w:t xml:space="preserve"> </w:t>
      </w:r>
      <w:r>
        <w:t xml:space="preserve">weights were made consistent with the prices the economic criterion itself uses.</w:t>
      </w:r>
      <w:r>
        <w:t xml:space="preserve"> </w:t>
      </w:r>
      <w:r>
        <w:t xml:space="preserve">Section </w:t>
      </w:r>
      <w:hyperlink w:anchor="sec:res-main">
        <w:r>
          <w:rPr>
            <w:rStyle w:val="Hyperlink"/>
          </w:rPr>
          <w:t xml:space="preserve">3.3</w:t>
        </w:r>
      </w:hyperlink>
      <w:r>
        <w:t xml:space="preserve"> </w:t>
      </w:r>
      <w:r>
        <w:t xml:space="preserve">uses the priced objective for every controller that optimises a</w:t>
      </w:r>
      <w:r>
        <w:t xml:space="preserve"> </w:t>
      </w:r>
      <w:r>
        <w:t xml:space="preserve">surrogate stage cost, which is every model-predictive controller except the full-model</w:t>
      </w:r>
      <w:r>
        <w:t xml:space="preserve"> </w:t>
      </w:r>
      <w:r>
        <w:t xml:space="preserve">planner – that one maximises the simulator’s own economic return and has no weights to</w:t>
      </w:r>
      <w:r>
        <w:t xml:space="preserve"> </w:t>
      </w:r>
      <w:r>
        <w:t xml:space="preserve">reprice. The blocks generated by the supporting harness run under the default objective,</w:t>
      </w:r>
      <w:r>
        <w:t xml:space="preserve"> </w:t>
      </w:r>
      <w:r>
        <w:t xml:space="preserve">and this is stated wherever it matters. Finally, closed-loop trajectories</w:t>
      </w:r>
      <w:r>
        <w:t xml:space="preserve"> </w:t>
      </w:r>
      <w:r>
        <w:t xml:space="preserve">amplify platform-level floating-point differences over 5760 steps: the deterministic</w:t>
      </w:r>
      <w:r>
        <w:t xml:space="preserve"> </w:t>
      </w:r>
      <w:r>
        <w:t xml:space="preserve">rule-based controller evaluates to</w:t>
      </w:r>
      <w:r>
        <w:t xml:space="preserve"> </w:t>
      </w:r>
      <m:oMath>
        <m:r>
          <m:rPr>
            <m:sty m:val="p"/>
          </m:rPr>
          <m:t>−</m:t>
        </m:r>
        <m:r>
          <m:t>1.2061</m:t>
        </m:r>
      </m:oMath>
      <w:r>
        <w:t xml:space="preserve"> </w:t>
      </w:r>
      <w:r>
        <w:t xml:space="preserve">EUR m</w:t>
      </w:r>
      <m:oMath>
        <m:sSup>
          <m:e>
            <m:r>
              <m:t>​</m:t>
            </m:r>
          </m:e>
          <m:sup>
            <m:r>
              <m:rPr>
                <m:sty m:val="p"/>
              </m:rPr>
              <m:t>−</m:t>
            </m:r>
            <m:r>
              <m:t>2</m:t>
            </m:r>
          </m:sup>
        </m:sSup>
      </m:oMath>
      <w:r>
        <w:t xml:space="preserve"> </w:t>
      </w:r>
      <w:r>
        <w:t xml:space="preserve">in the main harness and</w:t>
      </w:r>
      <w:r>
        <w:t xml:space="preserve"> </w:t>
      </w:r>
      <m:oMath>
        <m:r>
          <m:rPr>
            <m:sty m:val="p"/>
          </m:rPr>
          <m:t>−</m:t>
        </m:r>
        <m:r>
          <m:t>1.2264</m:t>
        </m:r>
      </m:oMath>
      <w:r>
        <w:t xml:space="preserve"> </w:t>
      </w:r>
      <w:r>
        <w:t xml:space="preserve">in the tuning harness under identical code and</w:t>
      </w:r>
      <w:r>
        <w:t xml:space="preserve"> </w:t>
      </w:r>
      <w:r>
        <w:rPr>
          <w:rStyle w:val="VerbatimChar"/>
        </w:rPr>
        <w:t xml:space="preserve">config_hash</w:t>
      </w:r>
      <w:r>
        <w:t xml:space="preserve">, so waves</w:t>
      </w:r>
      <w:r>
        <w:t xml:space="preserve"> </w:t>
      </w:r>
      <w:r>
        <w:t xml:space="preserve">are compared within one environment and never cell-by-cell across environments.</w:t>
      </w:r>
    </w:p>
    <w:bookmarkStart w:id="44" w:name="sec:res-ladder"/>
    <w:p>
      <w:pPr>
        <w:pStyle w:val="MDPI22heading2"/>
      </w:pPr>
      <w:r>
        <w:t xml:space="preserve">3.1. </w:t>
      </w:r>
      <w:r>
        <w:t xml:space="preserve">One-step and multi-step criteria rank the feature libraries oppositely</w:t>
      </w:r>
    </w:p>
    <w:p>
      <w:pPr>
        <w:pStyle w:val="MDPI31text"/>
      </w:pPr>
      <w:r>
        <w:t xml:space="preserve">The identification ladder evaluated 72 labelled configurations (three feature libraries</w:t>
      </w:r>
      <w:r>
        <w:t xml:space="preserve"> </w:t>
      </w:r>
      <m:oMath>
        <m:r>
          <m:rPr>
            <m:sty m:val="p"/>
          </m:rPr>
          <m:t>×</m:t>
        </m:r>
      </m:oMath>
      <w:r>
        <w:t xml:space="preserve"> </w:t>
      </w:r>
      <w:r>
        <w:t xml:space="preserve">two polynomial degrees</w:t>
      </w:r>
      <w:r>
        <w:t xml:space="preserve"> </w:t>
      </w:r>
      <m:oMath>
        <m:r>
          <m:rPr>
            <m:sty m:val="p"/>
          </m:rPr>
          <m:t>×</m:t>
        </m:r>
      </m:oMath>
      <w:r>
        <w:t xml:space="preserve"> </w:t>
      </w:r>
      <w:r>
        <w:t xml:space="preserve">four optimisers</w:t>
      </w:r>
      <w:r>
        <w:t xml:space="preserve"> </w:t>
      </w:r>
      <m:oMath>
        <m:r>
          <m:rPr>
            <m:sty m:val="p"/>
          </m:rPr>
          <m:t>×</m:t>
        </m:r>
      </m:oMath>
      <w:r>
        <w:t xml:space="preserve"> </w:t>
      </w:r>
      <w:r>
        <w:t xml:space="preserve">three denoisers) at 20</w:t>
      </w:r>
      <w:r>
        <w:t xml:space="preserve"> </w:t>
      </w:r>
      <w:r>
        <w:t xml:space="preserve">seeds each, 1440 fits with no duplicates and a complete grid. Table </w:t>
      </w:r>
      <w:hyperlink w:anchor="tab:ladder">
        <w:r>
          <w:rPr>
            <w:rStyle w:val="Hyperlink"/>
          </w:rPr>
          <w:t xml:space="preserve">4</w:t>
        </w:r>
      </w:hyperlink>
      <w:r>
        <w:t xml:space="preserve"> </w:t>
      </w:r>
      <w:r>
        <w:t xml:space="preserve">gives the degree-1, undenoised block and Figure </w:t>
      </w:r>
      <w:hyperlink w:anchor="fig:kappa">
        <w:r>
          <w:rPr>
            <w:rStyle w:val="Hyperlink"/>
          </w:rPr>
          <w:t xml:space="preserve">1</w:t>
        </w:r>
      </w:hyperlink>
      <w:r>
        <w:t xml:space="preserve"> </w:t>
      </w:r>
      <w:r>
        <w:t xml:space="preserve">plots the two prediction</w:t>
      </w:r>
      <w:r>
        <w:t xml:space="preserve"> </w:t>
      </w:r>
      <w:r>
        <w:t xml:space="preserve">criteria and the closed-loop outcome for all three libraries.</w:t>
      </w:r>
      <w:r>
        <w:t xml:space="preserve"> </w:t>
      </w:r>
      <w:r>
        <w:t xml:space="preserve">Panels </w:t>
      </w:r>
      <w:hyperlink w:anchor="fig:kappa">
        <w:r>
          <w:rPr>
            <w:rStyle w:val="Hyperlink"/>
          </w:rPr>
          <w:t xml:space="preserve">1</w:t>
        </w:r>
      </w:hyperlink>
      <w:r>
        <w:t xml:space="preserve">a,b use the two sparse estimators in that block (</w:t>
      </w:r>
      <m:oMath>
        <m:r>
          <m:t>n</m:t>
        </m:r>
        <m:r>
          <m:rPr>
            <m:sty m:val="p"/>
          </m:rPr>
          <m:t>=</m:t>
        </m:r>
        <m:r>
          <m:t>40</m:t>
        </m:r>
      </m:oMath>
      <w:r>
        <w:t xml:space="preserve"> </w:t>
      </w:r>
      <w:r>
        <w:t xml:space="preserve">fits per</w:t>
      </w:r>
      <w:r>
        <w:t xml:space="preserve"> </w:t>
      </w:r>
      <w:r>
        <w:t xml:space="preserve">library): open symbols mark fits that fail the</w:t>
      </w:r>
      <w:r>
        <w:t xml:space="preserve"> </w:t>
      </w:r>
      <m:oMath>
        <m:r>
          <m:t>0.05</m:t>
        </m:r>
      </m:oMath>
      <w:r>
        <w:t xml:space="preserve"> </w:t>
      </w:r>
      <w:r>
        <w:t xml:space="preserve">divergence gate and crosses show the</w:t>
      </w:r>
      <w:r>
        <w:t xml:space="preserve"> </w:t>
      </w:r>
      <w:r>
        <w:t xml:space="preserve">per-library median and IQR. Panel </w:t>
      </w:r>
      <w:hyperlink w:anchor="fig:kappa">
        <w:r>
          <w:rPr>
            <w:rStyle w:val="Hyperlink"/>
          </w:rPr>
          <w:t xml:space="preserve">1</w:t>
        </w:r>
      </w:hyperlink>
      <w:r>
        <w:t xml:space="preserve">c holds degree, denoiser, ensemble</w:t>
      </w:r>
      <w:r>
        <w:t xml:space="preserve"> </w:t>
      </w:r>
      <w:r>
        <w:t xml:space="preserve">estimator and threshold fixed, changes only the feature library, and adds the 17-feature</w:t>
      </w:r>
      <w:r>
        <w:t xml:space="preserve"> </w:t>
      </w:r>
      <w:r>
        <w:t xml:space="preserve">probe that deletes the bilinear boiler term (</w:t>
      </w:r>
      <m:oMath>
        <m:r>
          <m:t>n</m:t>
        </m:r>
        <m:r>
          <m:rPr>
            <m:sty m:val="p"/>
          </m:rPr>
          <m:t>=</m:t>
        </m:r>
        <m:r>
          <m:t>80</m:t>
        </m:r>
      </m:oMath>
      <w:r>
        <w:t xml:space="preserve"> </w:t>
      </w:r>
      <w:r>
        <w:t xml:space="preserve">runs per controller).</w:t>
      </w:r>
    </w:p>
    <w:p>
      <w:pPr>
        <w:pStyle w:val="MDPI31text"/>
      </w:pPr>
      <w:r>
        <w:t xml:space="preserve">Adding physically motivated features monotonically inflates the regression condition</w:t>
      </w:r>
      <w:r>
        <w:t xml:space="preserve"> </w:t>
      </w:r>
      <w:r>
        <w:t xml:space="preserve">number, from</w:t>
      </w:r>
      <w:r>
        <w:t xml:space="preserve"> </w:t>
      </w:r>
      <m:oMath>
        <m:r>
          <m:t>κ</m:t>
        </m:r>
        <m:r>
          <m:rPr>
            <m:sty m:val="p"/>
          </m:rPr>
          <m:t>=</m:t>
        </m:r>
        <m:r>
          <m:t>8.21</m:t>
        </m:r>
      </m:oMath>
      <w:r>
        <w:t xml:space="preserve"> </w:t>
      </w:r>
      <w:r>
        <w:t xml:space="preserve">(raw) through</w:t>
      </w:r>
      <w:r>
        <w:t xml:space="preserve"> </w:t>
      </w:r>
      <m:oMath>
        <m:r>
          <m:t>24.52</m:t>
        </m:r>
      </m:oMath>
      <w:r>
        <w:t xml:space="preserve"> </w:t>
      </w:r>
      <w:r>
        <w:t xml:space="preserve">(physics without cross terms) to</w:t>
      </w:r>
      <w:r>
        <w:t xml:space="preserve"> </w:t>
      </w:r>
      <m:oMath>
        <m:r>
          <m:t>53.43</m:t>
        </m:r>
      </m:oMath>
      <w:r>
        <w:t xml:space="preserve"> </w:t>
      </w:r>
      <w:r>
        <w:t xml:space="preserve">(full physics), and monotonically degrades free-running prediction: the median 24-h</w:t>
      </w:r>
      <w:r>
        <w:t xml:space="preserve"> </w:t>
      </w:r>
      <w:r>
        <w:t xml:space="preserve">rollout root-mean-square error (RMSE) of the inside-air temperature rises from</w:t>
      </w:r>
      <w:r>
        <w:t xml:space="preserve"> </w:t>
      </w:r>
      <m:oMath>
        <m:r>
          <m:t>3.31</m:t>
        </m:r>
      </m:oMath>
      <w:r>
        <w:t xml:space="preserve"> </w:t>
      </w:r>
      <w:r>
        <w:t xml:space="preserve">to</w:t>
      </w:r>
      <w:r>
        <w:t xml:space="preserve"> </w:t>
      </w:r>
      <m:oMath>
        <m:r>
          <m:t>7.11</m:t>
        </m:r>
      </m:oMath>
      <w:r>
        <w:t xml:space="preserve"> </w:t>
      </w:r>
      <w:r>
        <w:t xml:space="preserve">to</w:t>
      </w:r>
      <w:r>
        <w:t xml:space="preserve"> </w:t>
      </w:r>
      <m:oMath>
        <m:r>
          <m:t>30.84</m:t>
        </m:r>
        <m:sSup>
          <m:e>
            <m:r>
              <m:t> </m:t>
            </m:r>
          </m:e>
          <m:sup>
            <m:r>
              <m:rPr>
                <m:sty m:val="p"/>
              </m:rPr>
              <m:t>∘</m:t>
            </m:r>
          </m:sup>
        </m:sSup>
      </m:oMath>
      <w:r>
        <w:t xml:space="preserve">C,</w:t>
      </w:r>
      <w:r>
        <w:t xml:space="preserve"> </w:t>
      </w:r>
      <w:r>
        <w:t xml:space="preserve">and the fraction of diverging rollouts from</w:t>
      </w:r>
      <w:r>
        <w:t xml:space="preserve"> </w:t>
      </w:r>
      <m:oMath>
        <m:r>
          <m:t>0.000</m:t>
        </m:r>
      </m:oMath>
      <w:r>
        <w:t xml:space="preserve"> </w:t>
      </w:r>
      <w:r>
        <w:t xml:space="preserve">to</w:t>
      </w:r>
      <w:r>
        <w:t xml:space="preserve"> </w:t>
      </w:r>
      <m:oMath>
        <m:r>
          <m:t>0.011</m:t>
        </m:r>
      </m:oMath>
      <w:r>
        <w:t xml:space="preserve"> </w:t>
      </w:r>
      <w:r>
        <w:t xml:space="preserve">to</w:t>
      </w:r>
      <w:r>
        <w:t xml:space="preserve"> </w:t>
      </w:r>
      <m:oMath>
        <m:r>
          <m:t>0.130</m:t>
        </m:r>
      </m:oMath>
      <w:r>
        <w:t xml:space="preserve">. The mean</w:t>
      </w:r>
      <w:r>
        <w:t xml:space="preserve"> </w:t>
      </w:r>
      <w:r>
        <w:t xml:space="preserve">rollout error of the</w:t>
      </w:r>
      <w:r>
        <w:t xml:space="preserve"> </w:t>
      </w:r>
      <w:r>
        <w:rPr>
          <w:rStyle w:val="VerbatimChar"/>
        </w:rPr>
        <w:t xml:space="preserve">physics</w:t>
      </w:r>
      <w:r>
        <w:t xml:space="preserve"> </w:t>
      </w:r>
      <w:r>
        <w:t xml:space="preserve">library,</w:t>
      </w:r>
      <w:r>
        <w:t xml:space="preserve"> </w:t>
      </w:r>
      <m:oMath>
        <m:r>
          <m:t>1356.7</m:t>
        </m:r>
        <m:sSup>
          <m:e>
            <m:r>
              <m:t> </m:t>
            </m:r>
          </m:e>
          <m:sup>
            <m:r>
              <m:rPr>
                <m:sty m:val="p"/>
              </m:rPr>
              <m:t>∘</m:t>
            </m:r>
          </m:sup>
        </m:sSup>
      </m:oMath>
      <w:r>
        <w:t xml:space="preserve">C, is an artefact of</w:t>
      </w:r>
      <w:r>
        <w:t xml:space="preserve"> </w:t>
      </w:r>
      <w:r>
        <w:t xml:space="preserve">divergent realisations (upper rollout quartile</w:t>
      </w:r>
      <w:r>
        <w:t xml:space="preserve"> </w:t>
      </w:r>
      <m:oMath>
        <m:r>
          <m:t>2360.1</m:t>
        </m:r>
      </m:oMath>
      <w:r>
        <w:t xml:space="preserve">); the median is the only defensible</w:t>
      </w:r>
      <w:r>
        <w:t xml:space="preserve"> </w:t>
      </w:r>
      <w:r>
        <w:t xml:space="preserve">summary.</w:t>
      </w:r>
      <w:r>
        <w:t xml:space="preserve"> </w:t>
      </w:r>
      <m:oMath>
        <m:r>
          <m:t>κ</m:t>
        </m:r>
      </m:oMath>
      <w:r>
        <w:t xml:space="preserve"> </w:t>
      </w:r>
      <w:r>
        <w:t xml:space="preserve">depends on the library and the denoiser, not on degree or optimiser. The</w:t>
      </w:r>
      <w:r>
        <w:t xml:space="preserve"> </w:t>
      </w:r>
      <w:r>
        <w:t xml:space="preserve">relation is equally clean at fixed optimiser, which matters because the closed-loop</w:t>
      </w:r>
      <w:r>
        <w:t xml:space="preserve"> </w:t>
      </w:r>
      <w:r>
        <w:t xml:space="preserve">comparison below holds the optimiser fixed: under the ensemble estimator alone the median</w:t>
      </w:r>
      <w:r>
        <w:t xml:space="preserve"> </w:t>
      </w:r>
      <w:r>
        <w:t xml:space="preserve">rollout errors are</w:t>
      </w:r>
      <w:r>
        <w:t xml:space="preserve"> </w:t>
      </w:r>
      <m:oMath>
        <m:r>
          <m:t>2.67</m:t>
        </m:r>
      </m:oMath>
      <w:r>
        <w:t xml:space="preserve">,</w:t>
      </w:r>
      <w:r>
        <w:t xml:space="preserve"> </w:t>
      </w:r>
      <m:oMath>
        <m:r>
          <m:t>10.99</m:t>
        </m:r>
      </m:oMath>
      <w:r>
        <w:t xml:space="preserve"> </w:t>
      </w:r>
      <w:r>
        <w:t xml:space="preserve">and</w:t>
      </w:r>
      <w:r>
        <w:t xml:space="preserve"> </w:t>
      </w:r>
      <m:oMath>
        <m:r>
          <m:t>24.27</m:t>
        </m:r>
      </m:oMath>
      <w:r>
        <w:t xml:space="preserve"> </w:t>
      </w:r>
      <m:oMath>
        <m:sSup>
          <m:e>
            <m:r>
              <m:t>​</m:t>
            </m:r>
          </m:e>
          <m:sup>
            <m:r>
              <m:rPr>
                <m:sty m:val="p"/>
              </m:rPr>
              <m:t>∘</m:t>
            </m:r>
          </m:sup>
        </m:sSup>
      </m:oMath>
      <w:r>
        <w:t xml:space="preserve">C and the diverged fractions</w:t>
      </w:r>
      <w:r>
        <w:t xml:space="preserve"> </w:t>
      </w:r>
      <m:oMath>
        <m:r>
          <m:t>0.0000</m:t>
        </m:r>
      </m:oMath>
      <w:r>
        <w:t xml:space="preserve">,</w:t>
      </w:r>
      <w:r>
        <w:t xml:space="preserve"> </w:t>
      </w:r>
      <m:oMath>
        <m:r>
          <m:t>0.0208</m:t>
        </m:r>
      </m:oMath>
      <w:r>
        <w:t xml:space="preserve"> </w:t>
      </w:r>
      <w:r>
        <w:t xml:space="preserve">and</w:t>
      </w:r>
      <w:r>
        <w:t xml:space="preserve"> </w:t>
      </w:r>
      <m:oMath>
        <m:r>
          <m:t>0.0767</m:t>
        </m:r>
      </m:oMath>
      <w:r>
        <w:t xml:space="preserve">.</w:t>
      </w:r>
    </w:p>
    <w:p>
      <w:pPr>
        <w:pStyle w:val="MDPI31text"/>
      </w:pPr>
      <w:r>
        <w:t xml:space="preserve">This is the whole of what conditioning is claimed to predict in this work. It orders the</w:t>
      </w:r>
      <w:r>
        <w:t xml:space="preserve"> </w:t>
      </w:r>
      <w:r>
        <w:t xml:space="preserve">three libraries on open-loop multi-step stability, monotonically, and the ordering</w:t>
      </w:r>
      <w:r>
        <w:t xml:space="preserve"> </w:t>
      </w:r>
      <w:r>
        <w:t xml:space="preserve">reproduces on a held-out year (below). It does</w:t>
      </w:r>
      <w:r>
        <w:t xml:space="preserve"> </w:t>
      </w:r>
      <w:r>
        <w:rPr>
          <w:i/>
          <w:iCs/>
        </w:rPr>
        <w:t xml:space="preserve">not</w:t>
      </w:r>
      <w:r>
        <w:t xml:space="preserve"> </w:t>
      </w:r>
      <w:r>
        <w:t xml:space="preserve">transfer to the closed loop. The</w:t>
      </w:r>
      <w:r>
        <w:t xml:space="preserve"> </w:t>
      </w:r>
      <w:r>
        <w:t xml:space="preserve">same three libraries, compared one factor at a time – ensemble estimator, threshold</w:t>
      </w:r>
      <w:r>
        <w:t xml:space="preserve"> </w:t>
      </w:r>
      <m:oMath>
        <m:r>
          <m:t>0.05</m:t>
        </m:r>
      </m:oMath>
      <w:r>
        <w:t xml:space="preserve">, only the library changed – return</w:t>
      </w:r>
      <w:r>
        <w:t xml:space="preserve"> </w:t>
      </w:r>
      <m:oMath>
        <m:r>
          <m:rPr>
            <m:sty m:val="p"/>
          </m:rPr>
          <m:t>+</m:t>
        </m:r>
        <m:r>
          <m:t>4.32</m:t>
        </m:r>
      </m:oMath>
      <w:r>
        <w:t xml:space="preserve">,</w:t>
      </w:r>
      <w:r>
        <w:t xml:space="preserve"> </w:t>
      </w:r>
      <m:oMath>
        <m:r>
          <m:rPr>
            <m:sty m:val="p"/>
          </m:rPr>
          <m:t>+</m:t>
        </m:r>
        <m:r>
          <m:t>0.28</m:t>
        </m:r>
      </m:oMath>
      <w:r>
        <w:t xml:space="preserve"> </w:t>
      </w:r>
      <w:r>
        <w:t xml:space="preserve">and</w:t>
      </w:r>
      <w:r>
        <w:t xml:space="preserve"> </w:t>
      </w:r>
      <m:oMath>
        <m:r>
          <m:rPr>
            <m:sty m:val="p"/>
          </m:rPr>
          <m:t>+</m:t>
        </m:r>
        <m:r>
          <m:t>2.75</m:t>
        </m:r>
      </m:oMath>
      <w:r>
        <w:t xml:space="preserve"> </w:t>
      </w:r>
      <w:r>
        <w:t xml:space="preserve">EUR m</w:t>
      </w:r>
      <m:oMath>
        <m:sSup>
          <m:e>
            <m:r>
              <m:t>​</m:t>
            </m:r>
          </m:e>
          <m:sup>
            <m:r>
              <m:rPr>
                <m:sty m:val="p"/>
              </m:rPr>
              <m:t>−</m:t>
            </m:r>
            <m:r>
              <m:t>2</m:t>
            </m:r>
          </m:sup>
        </m:sSup>
      </m:oMath>
      <w:r>
        <w:t xml:space="preserve"> </w:t>
      </w:r>
      <w:r>
        <w:t xml:space="preserve">over</w:t>
      </w:r>
      <w:r>
        <w:t xml:space="preserve"> </w:t>
      </w:r>
      <w:r>
        <w:t xml:space="preserve">four test seasons (Table </w:t>
      </w:r>
      <w:hyperlink w:anchor="tab:main">
        <w:r>
          <w:rPr>
            <w:rStyle w:val="Hyperlink"/>
          </w:rPr>
          <w:t xml:space="preserve">6</w:t>
        </w:r>
      </w:hyperlink>
      <w:r>
        <w:t xml:space="preserve">), so the worst-conditioned library outscores the</w:t>
      </w:r>
      <w:r>
        <w:t xml:space="preserve"> </w:t>
      </w:r>
      <w:r>
        <w:t xml:space="preserve">middle one by a factor of 10 and the series in</w:t>
      </w:r>
      <w:r>
        <w:t xml:space="preserve"> </w:t>
      </w:r>
      <m:oMath>
        <m:r>
          <m:t>κ</m:t>
        </m:r>
      </m:oMath>
      <w:r>
        <w:t xml:space="preserve"> </w:t>
      </w:r>
      <w:r>
        <w:t xml:space="preserve">is non-monotone in closed loop.</w:t>
      </w:r>
      <w:r>
        <w:t xml:space="preserve"> </w:t>
      </w:r>
      <w:r>
        <w:t xml:space="preserve">Nothing in this subsection is therefore an explanation of the economic result: the</w:t>
      </w:r>
      <w:r>
        <w:t xml:space="preserve"> </w:t>
      </w:r>
      <w:r>
        <w:t xml:space="preserve">mechanism that does account for it is actuator-pathway survival, developed in</w:t>
      </w:r>
      <w:r>
        <w:t xml:space="preserve"> </w:t>
      </w:r>
      <w:r>
        <w:t xml:space="preserve">Section </w:t>
      </w:r>
      <w:hyperlink w:anchor="sec:res-mech">
        <w:r>
          <w:rPr>
            <w:rStyle w:val="Hyperlink"/>
          </w:rPr>
          <w:t xml:space="preserve">3.5</w:t>
        </w:r>
      </w:hyperlink>
      <w:r>
        <w:t xml:space="preserve">.</w:t>
      </w:r>
    </w:p>
    <w:p>
      <w:pPr>
        <w:pStyle w:val="MDPI31text"/>
      </w:pPr>
      <w:r>
        <w:t xml:space="preserve">The reversal against one-step accuracy is clean only for the two sparse estimators</w:t>
      </w:r>
      <w:r>
        <w:t xml:space="preserve"> </w:t>
      </w:r>
      <w:r>
        <w:t xml:space="preserve">(STLSQ and ensemble, lower panel of Table </w:t>
      </w:r>
      <w:hyperlink w:anchor="tab:ladder">
        <w:r>
          <w:rPr>
            <w:rStyle w:val="Hyperlink"/>
          </w:rPr>
          <w:t xml:space="preserve">4</w:t>
        </w:r>
      </w:hyperlink>
      <w:r>
        <w:t xml:space="preserve">): there the one-step ordering</w:t>
      </w:r>
      <w:r>
        <w:t xml:space="preserve"> </w:t>
      </w:r>
      <w:r>
        <w:t xml:space="preserve">is strictly</w:t>
      </w:r>
      <w:r>
        <w:t xml:space="preserve"> </w:t>
      </w:r>
      <m:oMath>
        <m:r>
          <m:rPr>
            <m:sty m:val="p"/>
          </m:rPr>
          <m:t>physics</m:t>
        </m:r>
        <m:r>
          <m:rPr>
            <m:sty m:val="p"/>
          </m:rPr>
          <m:t>&lt;</m:t>
        </m:r>
        <m:r>
          <m:rPr>
            <m:sty m:val="p"/>
          </m:rPr>
          <m:t>physics_no_cross</m:t>
        </m:r>
        <m:r>
          <m:rPr>
            <m:sty m:val="p"/>
          </m:rPr>
          <m:t>&lt;</m:t>
        </m:r>
        <m:r>
          <m:rPr>
            <m:sty m:val="p"/>
          </m:rPr>
          <m:t>raw</m:t>
        </m:r>
      </m:oMath>
      <w:r>
        <w:t xml:space="preserve"> </w:t>
      </w:r>
      <w:r>
        <w:t xml:space="preserve">(</w:t>
      </w:r>
      <m:oMath>
        <m:r>
          <m:t>1.675</m:t>
        </m:r>
        <m:r>
          <m:rPr>
            <m:sty m:val="p"/>
          </m:rPr>
          <m:t>&lt;</m:t>
        </m:r>
        <m:r>
          <m:t>1.728</m:t>
        </m:r>
        <m:r>
          <m:rPr>
            <m:sty m:val="p"/>
          </m:rPr>
          <m:t>&lt;</m:t>
        </m:r>
        <m:r>
          <m:t>1.862</m:t>
        </m:r>
        <m:sSup>
          <m:e>
            <m:r>
              <m:t> </m:t>
            </m:r>
          </m:e>
          <m:sup>
            <m:r>
              <m:rPr>
                <m:sty m:val="p"/>
              </m:rPr>
              <m:t>∘</m:t>
            </m:r>
          </m:sup>
        </m:sSup>
      </m:oMath>
      <w:r>
        <w:t xml:space="preserve">C), the exact inverse of every multi-step ordering.</w:t>
      </w:r>
      <w:r>
        <w:t xml:space="preserve"> </w:t>
      </w:r>
      <w:r>
        <w:t xml:space="preserve">Pooled over all four optimiser labels the one-step ordering is not strict – the raw</w:t>
      </w:r>
      <w:r>
        <w:t xml:space="preserve"> </w:t>
      </w:r>
      <w:r>
        <w:t xml:space="preserve">library also beats</w:t>
      </w:r>
      <w:r>
        <w:t xml:space="preserve"> </w:t>
      </w:r>
      <w:r>
        <w:rPr>
          <w:rStyle w:val="VerbatimChar"/>
        </w:rPr>
        <w:t xml:space="preserve">physics_no_cross</w:t>
      </w:r>
      <w:r>
        <w:t xml:space="preserve"> </w:t>
      </w:r>
      <w:r>
        <w:t xml:space="preserve">on one-step error (</w:t>
      </w:r>
      <m:oMath>
        <m:r>
          <m:t>2.137</m:t>
        </m:r>
      </m:oMath>
      <w:r>
        <w:t xml:space="preserve"> </w:t>
      </w:r>
      <w:r>
        <w:t xml:space="preserve">vs. </w:t>
      </w:r>
      <m:oMath>
        <m:r>
          <m:t>2.174</m:t>
        </m:r>
      </m:oMath>
      <w:r>
        <w:t xml:space="preserve">).</w:t>
      </w:r>
      <w:r>
        <w:t xml:space="preserve"> </w:t>
      </w:r>
      <w:r>
        <w:t xml:space="preserve">The supportable statement is therefore:</w:t>
      </w:r>
      <w:r>
        <w:t xml:space="preserve"> </w:t>
      </w:r>
      <w:r>
        <w:rPr>
          <w:i/>
          <w:iCs/>
        </w:rPr>
        <w:t xml:space="preserve">the library with the best one-step accuracy</w:t>
      </w:r>
      <w:r>
        <w:rPr>
          <w:i/>
          <w:iCs/>
        </w:rPr>
        <w:t xml:space="preserve"> </w:t>
      </w:r>
      <w:r>
        <w:rPr>
          <w:i/>
          <w:iCs/>
        </w:rPr>
        <w:t xml:space="preserve">is the worst on every multi-step metric</w:t>
      </w:r>
      <w:r>
        <w:t xml:space="preserve">, and the strict inversion holds under sparse</w:t>
      </w:r>
      <w:r>
        <w:t xml:space="preserve"> </w:t>
      </w:r>
      <w:r>
        <w:t xml:space="preserve">estimation. Two properties of the grid qualify the counts: the</w:t>
      </w:r>
      <w:r>
        <w:t xml:space="preserve"> </w:t>
      </w:r>
      <w:r>
        <w:rPr>
          <w:rStyle w:val="VerbatimChar"/>
        </w:rPr>
        <w:t xml:space="preserve">constrained</w:t>
      </w:r>
      <w:r>
        <w:t xml:space="preserve"> </w:t>
      </w:r>
      <w:r>
        <w:t xml:space="preserve">and</w:t>
      </w:r>
      <w:r>
        <w:t xml:space="preserve"> </w:t>
      </w:r>
      <w:r>
        <w:rPr>
          <w:rStyle w:val="VerbatimChar"/>
        </w:rPr>
        <w:t xml:space="preserve">sr3</w:t>
      </w:r>
      <w:r>
        <w:t xml:space="preserve"> </w:t>
      </w:r>
      <w:r>
        <w:t xml:space="preserve">labels are bit-identical in all 360 seed-cells, so 72 labels cover 54 distinct</w:t>
      </w:r>
      <w:r>
        <w:t xml:space="preserve"> </w:t>
      </w:r>
      <w:r>
        <w:t xml:space="preserve">fits and the pooled upper panel of Table </w:t>
      </w:r>
      <w:hyperlink w:anchor="tab:ladder">
        <w:r>
          <w:rPr>
            <w:rStyle w:val="Hyperlink"/>
          </w:rPr>
          <w:t xml:space="preserve">4</w:t>
        </w:r>
      </w:hyperlink>
      <w:r>
        <w:t xml:space="preserve"> </w:t>
      </w:r>
      <w:r>
        <w:t xml:space="preserve">double-weights that estimator;</w:t>
      </w:r>
      <w:r>
        <w:t xml:space="preserve"> </w:t>
      </w:r>
      <w:r>
        <w:t xml:space="preserve">and embeddability coincides exactly with the degree-1 filter here (36 of 36 against</w:t>
      </w:r>
      <w:r>
        <w:t xml:space="preserve"> </w:t>
      </w:r>
      <w:r>
        <w:t xml:space="preserve">0 of 36), so it is not an independent screen. Of the 72 labels, 32 pass both</w:t>
      </w:r>
      <w:r>
        <w:t xml:space="preserve"> </w:t>
      </w:r>
      <w:r>
        <w:t xml:space="preserve">applied gates (embeddable and diverged fraction</w:t>
      </w:r>
      <w:r>
        <w:t xml:space="preserve"> </w:t>
      </w:r>
      <m:oMath>
        <m:r>
          <m:rPr>
            <m:sty m:val="p"/>
          </m:rPr>
          <m:t>≤</m:t>
        </m:r>
        <m:r>
          <m:t>0.05</m:t>
        </m:r>
      </m:oMath>
      <w:r>
        <w:t xml:space="preserve">).</w:t>
      </w:r>
    </w:p>
    <w:p>
      <w:pPr>
        <w:pStyle w:val="MDPI31text"/>
      </w:pPr>
      <w:r>
        <w:t xml:space="preserve">The pre-specified frozen recipe</w:t>
      </w:r>
      <w:r>
        <w:t xml:space="preserve"> </w:t>
      </w:r>
      <w:r>
        <w:t xml:space="preserve">(</w:t>
      </w:r>
      <w:r>
        <w:rPr>
          <w:rStyle w:val="VerbatimChar"/>
        </w:rPr>
        <w:t xml:space="preserve">physics_no_cross</w:t>
      </w:r>
      <w:r>
        <w:t xml:space="preserve">/degree 1/ensemble/no denoising) passes both gates</w:t>
      </w:r>
      <w:r>
        <w:t xml:space="preserve"> </w:t>
      </w:r>
      <w:r>
        <w:t xml:space="preserve">(diverged fraction</w:t>
      </w:r>
      <w:r>
        <w:t xml:space="preserve"> </w:t>
      </w:r>
      <m:oMath>
        <m:r>
          <m:t>0.0208</m:t>
        </m:r>
      </m:oMath>
      <w:r>
        <w:t xml:space="preserve">), but it ranks 8th of 72 on one-step error and 59th–60th on</w:t>
      </w:r>
      <w:r>
        <w:t xml:space="preserve"> </w:t>
      </w:r>
      <w:r>
        <w:t xml:space="preserve">every multi-step metric. The comparator</w:t>
      </w:r>
      <w:r>
        <w:t xml:space="preserve"> </w:t>
      </w:r>
      <w:r>
        <w:rPr>
          <w:rStyle w:val="VerbatimChar"/>
        </w:rPr>
        <w:t xml:space="preserve">raw</w:t>
      </w:r>
      <w:r>
        <w:t xml:space="preserve">/degree 1/STLSQ/no denoising</w:t>
      </w:r>
      <w:r>
        <w:t xml:space="preserve"> </w:t>
      </w:r>
      <w:r>
        <w:t xml:space="preserve">dominates it simultaneously on all three applied open-loop axes: mean rollout RMSE</w:t>
      </w:r>
      <w:r>
        <w:t xml:space="preserve"> </w:t>
      </w:r>
      <m:oMath>
        <m:r>
          <m:t>2.684</m:t>
        </m:r>
      </m:oMath>
      <w:r>
        <w:t xml:space="preserve"> </w:t>
      </w:r>
      <w:r>
        <w:t xml:space="preserve">vs. </w:t>
      </w:r>
      <m:oMath>
        <m:r>
          <m:t>10.496</m:t>
        </m:r>
        <m:sSup>
          <m:e>
            <m:r>
              <m:t> </m:t>
            </m:r>
          </m:e>
          <m:sup>
            <m:r>
              <m:rPr>
                <m:sty m:val="p"/>
              </m:rPr>
              <m:t>∘</m:t>
            </m:r>
          </m:sup>
        </m:sSup>
      </m:oMath>
      <w:r>
        <w:t xml:space="preserve">C, diverged fraction</w:t>
      </w:r>
      <w:r>
        <w:t xml:space="preserve"> </w:t>
      </w:r>
      <m:oMath>
        <m:r>
          <m:t>0.0000</m:t>
        </m:r>
      </m:oMath>
      <w:r>
        <w:t xml:space="preserve"> </w:t>
      </w:r>
      <w:r>
        <w:t xml:space="preserve">vs. </w:t>
      </w:r>
      <m:oMath>
        <m:r>
          <m:t>0.0208</m:t>
        </m:r>
      </m:oMath>
      <w:r>
        <w:t xml:space="preserve">, active terms</w:t>
      </w:r>
      <w:r>
        <w:t xml:space="preserve"> </w:t>
      </w:r>
      <m:oMath>
        <m:r>
          <m:t>19.9</m:t>
        </m:r>
      </m:oMath>
      <w:r>
        <w:t xml:space="preserve"> </w:t>
      </w:r>
      <w:r>
        <w:t xml:space="preserve">vs. </w:t>
      </w:r>
      <m:oMath>
        <m:r>
          <m:t>28.25</m:t>
        </m:r>
      </m:oMath>
      <w:r>
        <w:t xml:space="preserve">. The frozen recipe is better on exactly one metric, one-step accuracy, which was</w:t>
      </w:r>
      <w:r>
        <w:t xml:space="preserve"> </w:t>
      </w:r>
      <w:r>
        <w:t xml:space="preserve">never a gate. The full</w:t>
      </w:r>
      <w:r>
        <w:t xml:space="preserve"> </w:t>
      </w:r>
      <w:r>
        <w:rPr>
          <w:rStyle w:val="VerbatimChar"/>
        </w:rPr>
        <w:t xml:space="preserve">physics</w:t>
      </w:r>
      <w:r>
        <w:t xml:space="preserve"> </w:t>
      </w:r>
      <w:r>
        <w:t xml:space="preserve">library at the same degree and estimator is worse</w:t>
      </w:r>
      <w:r>
        <w:t xml:space="preserve"> </w:t>
      </w:r>
      <w:r>
        <w:t xml:space="preserve">still on the applied open-loop axes (63rd of 72 on median rollout error, 64th on divergence) and it is one of the 40 labels that</w:t>
      </w:r>
      <w:r>
        <w:t xml:space="preserve"> </w:t>
      </w:r>
      <w:r>
        <w:rPr>
          <w:i/>
          <w:iCs/>
        </w:rPr>
        <w:t xml:space="preserve">fail</w:t>
      </w:r>
      <w:r>
        <w:t xml:space="preserve"> </w:t>
      </w:r>
      <w:r>
        <w:t xml:space="preserve">the divergence gate</w:t>
      </w:r>
      <w:r>
        <w:t xml:space="preserve"> </w:t>
      </w:r>
      <w:r>
        <w:t xml:space="preserve">(</w:t>
      </w:r>
      <m:oMath>
        <m:r>
          <m:t>0.0767</m:t>
        </m:r>
        <m:r>
          <m:rPr>
            <m:sty m:val="p"/>
          </m:rPr>
          <m:t>&gt;</m:t>
        </m:r>
        <m:r>
          <m:t>0.05</m:t>
        </m:r>
      </m:oMath>
      <w:r>
        <w:t xml:space="preserve">), so the open-loop procedure would have rejected it outright.</w:t>
      </w:r>
    </w:p>
    <w:p>
      <w:pPr>
        <w:pStyle w:val="MDPI31text"/>
      </w:pPr>
      <w:r>
        <w:t xml:space="preserve">That last fact bounds what the selection rule may be claimed to do, and the bound belongs</w:t>
      </w:r>
      <w:r>
        <w:t xml:space="preserve"> </w:t>
      </w:r>
      <w:r>
        <w:t xml:space="preserve">here rather than in the discussion. The rule identifies the winner:</w:t>
      </w:r>
      <w:r>
        <w:t xml:space="preserve"> </w:t>
      </w:r>
      <w:r>
        <w:rPr>
          <w:rStyle w:val="VerbatimChar"/>
        </w:rPr>
        <w:t xml:space="preserve">raw</w:t>
      </w:r>
      <w:r>
        <w:t xml:space="preserve"> </w:t>
      </w:r>
      <w:r>
        <w:t xml:space="preserve">is first</w:t>
      </w:r>
      <w:r>
        <w:t xml:space="preserve"> </w:t>
      </w:r>
      <w:r>
        <w:t xml:space="preserve">on multi-step stability and first in closed loop. It does not order the two losers. In</w:t>
      </w:r>
      <w:r>
        <w:t xml:space="preserve"> </w:t>
      </w:r>
      <w:r>
        <w:t xml:space="preserve">closed loop the library the gate rejects scores</w:t>
      </w:r>
      <w:r>
        <w:t xml:space="preserve"> </w:t>
      </w:r>
      <m:oMath>
        <m:r>
          <m:rPr>
            <m:sty m:val="p"/>
          </m:rPr>
          <m:t>+</m:t>
        </m:r>
        <m:r>
          <m:t>2.75</m:t>
        </m:r>
      </m:oMath>
      <w:r>
        <w:t xml:space="preserve"> </w:t>
      </w:r>
      <w:r>
        <w:t xml:space="preserve">EUR m</w:t>
      </w:r>
      <m:oMath>
        <m:sSup>
          <m:e>
            <m:r>
              <m:t>​</m:t>
            </m:r>
          </m:e>
          <m:sup>
            <m:r>
              <m:rPr>
                <m:sty m:val="p"/>
              </m:rPr>
              <m:t>−</m:t>
            </m:r>
            <m:r>
              <m:t>2</m:t>
            </m:r>
          </m:sup>
        </m:sSup>
      </m:oMath>
      <w:r>
        <w:t xml:space="preserve"> </w:t>
      </w:r>
      <w:r>
        <w:t xml:space="preserve">and the library the</w:t>
      </w:r>
      <w:r>
        <w:t xml:space="preserve"> </w:t>
      </w:r>
      <w:r>
        <w:t xml:space="preserve">gate passes scores</w:t>
      </w:r>
      <w:r>
        <w:t xml:space="preserve"> </w:t>
      </w:r>
      <m:oMath>
        <m:r>
          <m:rPr>
            <m:sty m:val="p"/>
          </m:rPr>
          <m:t>+</m:t>
        </m:r>
        <m:r>
          <m:t>0.28</m:t>
        </m:r>
      </m:oMath>
      <w:r>
        <w:t xml:space="preserve"> </w:t>
      </w:r>
      <w:r>
        <w:t xml:space="preserve">(Table </w:t>
      </w:r>
      <w:hyperlink w:anchor="tab:main">
        <w:r>
          <w:rPr>
            <w:rStyle w:val="Hyperlink"/>
          </w:rPr>
          <w:t xml:space="preserve">6</w:t>
        </w:r>
      </w:hyperlink>
      <w:r>
        <w:t xml:space="preserve">) – the reverse of their open-loop</w:t>
      </w:r>
      <w:r>
        <w:t xml:space="preserve"> </w:t>
      </w:r>
      <w:r>
        <w:t xml:space="preserve">ranking. The supportable claim is that multi-step stability is a better selection criterion</w:t>
      </w:r>
      <w:r>
        <w:t xml:space="preserve"> </w:t>
      </w:r>
      <w:r>
        <w:t xml:space="preserve">than one-step accuracy and picks the best of the three libraries, not that it ranks</w:t>
      </w:r>
      <w:r>
        <w:t xml:space="preserve"> </w:t>
      </w:r>
      <w:r>
        <w:t xml:space="preserve">libraries.</w:t>
      </w:r>
    </w:p>
    <w:p>
      <w:pPr>
        <w:pStyle w:val="MDPI31text"/>
      </w:pPr>
      <w:r>
        <w:t xml:space="preserve">A held-out check (240 fits, 10 seeds</w:t>
      </w:r>
      <w:r>
        <w:t xml:space="preserve"> </w:t>
      </w:r>
      <m:oMath>
        <m:r>
          <m:rPr>
            <m:sty m:val="p"/>
          </m:rPr>
          <m:t>×</m:t>
        </m:r>
      </m:oMath>
      <w:r>
        <w:t xml:space="preserve"> </w:t>
      </w:r>
      <w:r>
        <w:t xml:space="preserve">3 libraries</w:t>
      </w:r>
      <w:r>
        <w:t xml:space="preserve"> </w:t>
      </w:r>
      <m:oMath>
        <m:r>
          <m:rPr>
            <m:sty m:val="p"/>
          </m:rPr>
          <m:t>×</m:t>
        </m:r>
      </m:oMath>
      <w:r>
        <w:t xml:space="preserve"> </w:t>
      </w:r>
      <w:r>
        <w:t xml:space="preserve">2 sparse optimisers</w:t>
      </w:r>
      <w:r>
        <w:t xml:space="preserve"> </w:t>
      </w:r>
      <m:oMath>
        <m:r>
          <m:rPr>
            <m:sty m:val="p"/>
          </m:rPr>
          <m:t>×</m:t>
        </m:r>
      </m:oMath>
      <w:r>
        <w:t xml:space="preserve"> </w:t>
      </w:r>
      <w:r>
        <w:t xml:space="preserve">4 fit</w:t>
      </w:r>
      <m:oMath>
        <m:r>
          <m:rPr>
            <m:sty m:val="p"/>
          </m:rPr>
          <m:t>→</m:t>
        </m:r>
      </m:oMath>
      <w:r>
        <w:t xml:space="preserve">evaluate directions over 2018–2019) reproduces the library ordering in</w:t>
      </w:r>
      <w:r>
        <w:t xml:space="preserve"> </w:t>
      </w:r>
      <w:r>
        <w:t xml:space="preserve">both regimes, with held-out/in-sample median ratios of</w:t>
      </w:r>
      <w:r>
        <w:t xml:space="preserve"> </w:t>
      </w:r>
      <m:oMath>
        <m:r>
          <m:rPr>
            <m:sty m:val="p"/>
          </m:rPr>
          <m:t>×</m:t>
        </m:r>
        <m:r>
          <m:t>1.04</m:t>
        </m:r>
      </m:oMath>
      <w:r>
        <w:t xml:space="preserve"> </w:t>
      </w:r>
      <w:r>
        <w:t xml:space="preserve">(raw),</w:t>
      </w:r>
      <w:r>
        <w:t xml:space="preserve"> </w:t>
      </w:r>
      <m:oMath>
        <m:r>
          <m:rPr>
            <m:sty m:val="p"/>
          </m:rPr>
          <m:t>×</m:t>
        </m:r>
        <m:r>
          <m:t>1.27</m:t>
        </m:r>
      </m:oMath>
      <w:r>
        <w:t xml:space="preserve"> </w:t>
      </w:r>
      <w:r>
        <w:t xml:space="preserve">(physics_no_cross) and</w:t>
      </w:r>
      <w:r>
        <w:t xml:space="preserve"> </w:t>
      </w:r>
      <m:oMath>
        <m:r>
          <m:rPr>
            <m:sty m:val="p"/>
          </m:rPr>
          <m:t>×</m:t>
        </m:r>
        <m:r>
          <m:t>0.99</m:t>
        </m:r>
      </m:oMath>
      <w:r>
        <w:t xml:space="preserve"> </w:t>
      </w:r>
      <w:r>
        <w:t xml:space="preserve">(physics). It does not, however, isolate held-out</w:t>
      </w:r>
      <w:r>
        <w:t xml:space="preserve"> </w:t>
      </w:r>
      <w:r>
        <w:t xml:space="preserve">status as the operative factor: pooled over fit year, median rollout error on 2018 versus</w:t>
      </w:r>
      <w:r>
        <w:t xml:space="preserve"> </w:t>
      </w:r>
      <w:r>
        <w:t xml:space="preserve">2019 data is</w:t>
      </w:r>
      <w:r>
        <w:t xml:space="preserve"> </w:t>
      </w:r>
      <m:oMath>
        <m:r>
          <m:t>2.80</m:t>
        </m:r>
        <m:r>
          <m:rPr>
            <m:sty m:val="p"/>
          </m:rPr>
          <m:t>/</m:t>
        </m:r>
        <m:r>
          <m:t>2.61</m:t>
        </m:r>
      </m:oMath>
      <w:r>
        <w:t xml:space="preserve"> </w:t>
      </w:r>
      <w:r>
        <w:t xml:space="preserve">for raw,</w:t>
      </w:r>
      <w:r>
        <w:t xml:space="preserve"> </w:t>
      </w:r>
      <m:oMath>
        <m:r>
          <m:t>16.94</m:t>
        </m:r>
        <m:r>
          <m:rPr>
            <m:sty m:val="p"/>
          </m:rPr>
          <m:t>/</m:t>
        </m:r>
        <m:r>
          <m:t>2.70</m:t>
        </m:r>
      </m:oMath>
      <w:r>
        <w:t xml:space="preserve"> </w:t>
      </w:r>
      <w:r>
        <w:t xml:space="preserve">for physics_no_cross and</w:t>
      </w:r>
      <w:r>
        <w:t xml:space="preserve"> </w:t>
      </w:r>
      <m:oMath>
        <m:r>
          <m:t>27.19</m:t>
        </m:r>
        <m:r>
          <m:rPr>
            <m:sty m:val="p"/>
          </m:rPr>
          <m:t>/</m:t>
        </m:r>
        <m:r>
          <m:t>15.85</m:t>
        </m:r>
      </m:oMath>
      <w:r>
        <w:t xml:space="preserve"> </w:t>
      </w:r>
      <w:r>
        <w:t xml:space="preserve">for</w:t>
      </w:r>
      <w:r>
        <w:t xml:space="preserve"> </w:t>
      </w:r>
      <w:r>
        <w:t xml:space="preserve">physics, and physics_no_cross narrowly beats raw in the 2018</w:t>
      </w:r>
      <m:oMath>
        <m:r>
          <m:rPr>
            <m:sty m:val="p"/>
          </m:rPr>
          <m:t>→</m:t>
        </m:r>
      </m:oMath>
      <w:r>
        <w:t xml:space="preserve">2019 direction. The</w:t>
      </w:r>
      <w:r>
        <w:t xml:space="preserve"> </w:t>
      </w:r>
      <w:r>
        <w:t xml:space="preserve">honest reading is that the raw library is stable irrespective of evaluation year whereas</w:t>
      </w:r>
      <w:r>
        <w:t xml:space="preserve"> </w:t>
      </w:r>
      <w:r>
        <w:t xml:space="preserve">the physics libraries are strongly year-dependent.</w:t>
      </w:r>
    </w:p>
    <w:bookmarkStart w:id="39" w:name="tab:ladder"/>
    <w:p>
      <w:pPr>
        <w:pStyle w:val="MDPI41tablecaption"/>
      </w:pPr>
      <w:r>
        <w:rPr>
          <w:b/>
        </w:rPr>
        <w:t xml:space="preserve">Table 4. </w:t>
      </w:r>
      <w:r>
        <w:t xml:space="preserve">Identification ladder, degree-1 configurations without denoising. Upper panel</w:t>
      </w:r>
      <w:r>
        <w:t xml:space="preserve"> </w:t>
      </w:r>
      <w:r>
        <w:t xml:space="preserve">pools the four optimiser labels (</w:t>
      </w:r>
      <m:oMath>
        <m:r>
          <m:t>n</m:t>
        </m:r>
        <m:r>
          <m:rPr>
            <m:sty m:val="p"/>
          </m:rPr>
          <m:t>=</m:t>
        </m:r>
        <m:r>
          <m:t>80</m:t>
        </m:r>
      </m:oMath>
      <w:r>
        <w:t xml:space="preserve"> </w:t>
      </w:r>
      <w:r>
        <w:t xml:space="preserve">fits per library); lower panel restricts to the</w:t>
      </w:r>
      <w:r>
        <w:t xml:space="preserve"> </w:t>
      </w:r>
      <w:r>
        <w:t xml:space="preserve">two sparse estimators, STLSQ and ensemble (</w:t>
      </w:r>
      <m:oMath>
        <m:r>
          <m:t>n</m:t>
        </m:r>
        <m:r>
          <m:rPr>
            <m:sty m:val="p"/>
          </m:rPr>
          <m:t>=</m:t>
        </m:r>
        <m:r>
          <m:t>40</m:t>
        </m:r>
      </m:oMath>
      <w:r>
        <w:t xml:space="preserve">). Rollout RMSE is for the inside-air</w:t>
      </w:r>
      <w:r>
        <w:t xml:space="preserve"> </w:t>
      </w:r>
      <w:r>
        <w:t xml:space="preserve">temperature at a 96-step (24-h) horizon. Source:</w:t>
      </w:r>
      <w:r>
        <w:t xml:space="preserve"> </w:t>
      </w:r>
      <w:r>
        <w:rPr>
          <w:rStyle w:val="VerbatimChar"/>
        </w:rPr>
        <w:t xml:space="preserve">regen/results/ladder_rerun/</w:t>
      </w:r>
      <w:r>
        <w:t xml:space="preserve">.</w:t>
      </w:r>
    </w:p>
    <w:tbl>
      <w:tblPr>
        <w:tblStyle w:val="MDPI41threelinetable"/>
        <w:tblW w:type="auto" w:w="0"/>
        <w:tblLook w:firstRow="0" w:lastRow="0" w:firstColumn="0" w:lastColumn="0" w:noHBand="0" w:noVBand="0" w:val="0000"/>
        <w:tblCaption w:val="Identification ladder, degree-1 configurations without denoising. Upper panel pools the four optimiser labels (n=80 fits per library); lower panel restricts to the two sparse estimators, STLSQ and ensemble (n=40). Rollout RMSE is for the inside-air temperature at a 96-step (24-h) horizon. Source: regen/results/ladder_rerun/."/>
      </w:tblPr>
      <w:tblGrid>
        <w:gridCol w:w="1131"/>
        <w:gridCol w:w="1131"/>
        <w:gridCol w:w="1131"/>
        <w:gridCol w:w="1131"/>
        <w:gridCol w:w="1131"/>
        <w:gridCol w:w="1131"/>
        <w:gridCol w:w="1131"/>
      </w:tblGrid>
      <w:tr>
        <w:trPr>
          <w:tblHeader/>
        </w:trPr>
        <w:tc>
          <w:tcPr>
            <w:vAlign w:val="center"/>
          </w:tcPr>
          <w:p>
            <w:pPr>
              <w:pStyle w:val="MDPI42tablebody"/>
              <w:jc w:val="center"/>
            </w:pPr>
            <w:r>
              <w:t xml:space="preserve">Library</w:t>
            </w:r>
          </w:p>
        </w:tc>
        <w:tc>
          <w:tcPr>
            <w:vAlign w:val="center"/>
          </w:tcPr>
          <w:p>
            <w:pPr>
              <w:pStyle w:val="MDPI42tablebody"/>
              <w:jc w:val="center"/>
            </w:pPr>
            <m:oMath>
              <m:r>
                <m:t>κ</m:t>
              </m:r>
            </m:oMath>
            <w:r>
              <w:t xml:space="preserve">​</w:t>
            </w:r>
          </w:p>
        </w:tc>
        <w:tc>
          <w:tcPr>
            <w:vAlign w:val="center"/>
          </w:tcPr>
          <w:p>
            <w:pPr>
              <w:pStyle w:val="MDPI42tablebody"/>
              <w:jc w:val="center"/>
            </w:pPr>
            <w:r>
              <w:t xml:space="preserve">Active</w:t>
            </w:r>
          </w:p>
        </w:tc>
        <w:tc>
          <w:tcPr>
            <w:vAlign w:val="center"/>
          </w:tcPr>
          <w:p>
            <w:pPr>
              <w:pStyle w:val="MDPI42tablebody"/>
              <w:jc w:val="center"/>
            </w:pPr>
            <w:r>
              <w:t xml:space="preserve">One-step</w:t>
            </w:r>
          </w:p>
        </w:tc>
        <w:tc>
          <w:tcPr>
            <w:vAlign w:val="center"/>
          </w:tcPr>
          <w:p>
            <w:pPr>
              <w:pStyle w:val="MDPI42tablebody"/>
              <w:jc w:val="center"/>
            </w:pPr>
            <w:r>
              <w:t xml:space="preserve">Rollout</w:t>
            </w:r>
          </w:p>
        </w:tc>
        <w:tc>
          <w:tcPr>
            <w:vAlign w:val="center"/>
          </w:tcPr>
          <w:p>
            <w:pPr>
              <w:pStyle w:val="MDPI42tablebody"/>
              <w:jc w:val="center"/>
            </w:pPr>
            <w:r>
              <w:t xml:space="preserve">Rollout</w:t>
            </w:r>
          </w:p>
        </w:tc>
        <w:tc>
          <w:tcPr>
            <w:vAlign w:val="center"/>
          </w:tcPr>
          <w:p>
            <w:pPr>
              <w:pStyle w:val="MDPI42tablebody"/>
              <w:jc w:val="center"/>
            </w:pPr>
            <w:r>
              <w:t xml:space="preserve">Diverged</w:t>
            </w:r>
          </w:p>
        </w:tc>
      </w:tr>
      <w:tr>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r>
              <w:t xml:space="preserve">terms</w:t>
            </w:r>
          </w:p>
        </w:tc>
        <w:tc>
          <w:tcPr>
            <w:vAlign w:val="center"/>
          </w:tcPr>
          <w:p>
            <w:pPr>
              <w:pStyle w:val="MDPI42tablebody"/>
              <w:jc w:val="center"/>
            </w:pPr>
            <w:r>
              <w:t xml:space="preserve">RMSE (°C)</w:t>
            </w:r>
          </w:p>
        </w:tc>
        <w:tc>
          <w:tcPr>
            <w:vAlign w:val="center"/>
          </w:tcPr>
          <w:p>
            <w:pPr>
              <w:pStyle w:val="MDPI42tablebody"/>
              <w:jc w:val="center"/>
            </w:pPr>
            <w:r>
              <w:t xml:space="preserve">median (°C)</w:t>
            </w:r>
          </w:p>
        </w:tc>
        <w:tc>
          <w:tcPr>
            <w:vAlign w:val="center"/>
          </w:tcPr>
          <w:p>
            <w:pPr>
              <w:pStyle w:val="MDPI42tablebody"/>
              <w:jc w:val="center"/>
            </w:pPr>
            <w:r>
              <w:t xml:space="preserve">IQR</w:t>
            </w:r>
          </w:p>
        </w:tc>
        <w:tc>
          <w:tcPr>
            <w:vAlign w:val="center"/>
          </w:tcPr>
          <w:p>
            <w:pPr>
              <w:pStyle w:val="MDPI42tablebody"/>
              <w:jc w:val="center"/>
            </w:pPr>
            <w:r>
              <w:t xml:space="preserve">fraction</w:t>
            </w:r>
          </w:p>
        </w:tc>
      </w:tr>
      <w:tr>
        <w:tc>
          <w:tcPr>
            <w:gridSpan w:val="7"/>
            <w:vAlign w:val="center"/>
          </w:tcPr>
          <w:p>
            <w:pPr>
              <w:pStyle w:val="MDPI42tablebody"/>
              <w:jc w:val="center"/>
            </w:pPr>
            <w:r>
              <w:rPr>
                <w:i/>
                <w:iCs/>
              </w:rPr>
              <w:t xml:space="preserve">All four optimiser labels</w:t>
            </w:r>
          </w:p>
        </w:tc>
      </w:tr>
      <w:tr>
        <w:tc>
          <w:tcPr>
            <w:vAlign w:val="center"/>
          </w:tcPr>
          <w:p>
            <w:pPr>
              <w:pStyle w:val="MDPI42tablebody"/>
              <w:jc w:val="center"/>
            </w:pPr>
            <w:r>
              <w:rPr>
                <w:rStyle w:val="VerbatimChar"/>
              </w:rPr>
              <w:t xml:space="preserve">raw</w:t>
            </w:r>
          </w:p>
        </w:tc>
        <w:tc>
          <w:tcPr>
            <w:vAlign w:val="center"/>
          </w:tcPr>
          <w:p>
            <w:pPr>
              <w:pStyle w:val="MDPI42tablebody"/>
              <w:jc w:val="center"/>
            </w:pPr>
            <m:oMath>
              <m:r>
                <m:t>8.21</m:t>
              </m:r>
              <m:r>
                <m:rPr>
                  <m:sty m:val="p"/>
                </m:rPr>
                <m:t>±</m:t>
              </m:r>
              <m:r>
                <m:t>0.22</m:t>
              </m:r>
            </m:oMath>
            <w:r>
              <w:t xml:space="preserve">​</w:t>
            </w:r>
          </w:p>
        </w:tc>
        <w:tc>
          <w:tcPr>
            <w:vAlign w:val="center"/>
          </w:tcPr>
          <w:p>
            <w:pPr>
              <w:pStyle w:val="MDPI42tablebody"/>
              <w:jc w:val="center"/>
            </w:pPr>
            <w:r>
              <w:t xml:space="preserve">12.95</w:t>
            </w:r>
          </w:p>
        </w:tc>
        <w:tc>
          <w:tcPr>
            <w:vAlign w:val="center"/>
          </w:tcPr>
          <w:p>
            <w:pPr>
              <w:pStyle w:val="MDPI42tablebody"/>
              <w:jc w:val="center"/>
            </w:pPr>
            <w:r>
              <w:t xml:space="preserve">2.137</w:t>
            </w:r>
          </w:p>
        </w:tc>
        <w:tc>
          <w:tcPr>
            <w:vAlign w:val="center"/>
          </w:tcPr>
          <w:p>
            <w:pPr>
              <w:pStyle w:val="MDPI42tablebody"/>
              <w:jc w:val="center"/>
            </w:pPr>
            <w:r>
              <w:t xml:space="preserve">3.31</w:t>
            </w:r>
          </w:p>
        </w:tc>
        <w:tc>
          <w:tcPr>
            <w:vAlign w:val="center"/>
          </w:tcPr>
          <w:p>
            <w:pPr>
              <w:pStyle w:val="MDPI42tablebody"/>
              <w:jc w:val="center"/>
            </w:pPr>
            <w:r>
              <w:t xml:space="preserve">[2.67, 4.43]</w:t>
            </w:r>
          </w:p>
        </w:tc>
        <w:tc>
          <w:tcPr>
            <w:vAlign w:val="center"/>
          </w:tcPr>
          <w:p>
            <w:pPr>
              <w:pStyle w:val="MDPI42tablebody"/>
              <w:jc w:val="center"/>
            </w:pPr>
            <w:r>
              <w:t xml:space="preserve">0.000</w:t>
            </w:r>
          </w:p>
        </w:tc>
      </w:tr>
      <w:tr>
        <w:tc>
          <w:tcPr>
            <w:vAlign w:val="center"/>
          </w:tcPr>
          <w:p>
            <w:pPr>
              <w:pStyle w:val="MDPI42tablebody"/>
              <w:jc w:val="center"/>
            </w:pPr>
            <w:r>
              <w:rPr>
                <w:rStyle w:val="VerbatimChar"/>
              </w:rPr>
              <w:t xml:space="preserve">physics_no_cross</w:t>
            </w:r>
          </w:p>
        </w:tc>
        <w:tc>
          <w:tcPr>
            <w:vAlign w:val="center"/>
          </w:tcPr>
          <w:p>
            <w:pPr>
              <w:pStyle w:val="MDPI42tablebody"/>
              <w:jc w:val="center"/>
            </w:pPr>
            <m:oMath>
              <m:r>
                <m:t>24.52</m:t>
              </m:r>
              <m:r>
                <m:rPr>
                  <m:sty m:val="p"/>
                </m:rPr>
                <m:t>±</m:t>
              </m:r>
              <m:r>
                <m:t>0.94</m:t>
              </m:r>
            </m:oMath>
            <w:r>
              <w:t xml:space="preserve">​</w:t>
            </w:r>
          </w:p>
        </w:tc>
        <w:tc>
          <w:tcPr>
            <w:vAlign w:val="center"/>
          </w:tcPr>
          <w:p>
            <w:pPr>
              <w:pStyle w:val="MDPI42tablebody"/>
              <w:jc w:val="center"/>
            </w:pPr>
            <w:r>
              <w:t xml:space="preserve">18.66</w:t>
            </w:r>
          </w:p>
        </w:tc>
        <w:tc>
          <w:tcPr>
            <w:vAlign w:val="center"/>
          </w:tcPr>
          <w:p>
            <w:pPr>
              <w:pStyle w:val="MDPI42tablebody"/>
              <w:jc w:val="center"/>
            </w:pPr>
            <w:r>
              <w:t xml:space="preserve">2.174</w:t>
            </w:r>
          </w:p>
        </w:tc>
        <w:tc>
          <w:tcPr>
            <w:vAlign w:val="center"/>
          </w:tcPr>
          <w:p>
            <w:pPr>
              <w:pStyle w:val="MDPI42tablebody"/>
              <w:jc w:val="center"/>
            </w:pPr>
            <w:r>
              <w:t xml:space="preserve">7.11</w:t>
            </w:r>
          </w:p>
        </w:tc>
        <w:tc>
          <w:tcPr>
            <w:vAlign w:val="center"/>
          </w:tcPr>
          <w:p>
            <w:pPr>
              <w:pStyle w:val="MDPI42tablebody"/>
              <w:jc w:val="center"/>
            </w:pPr>
            <w:r>
              <w:t xml:space="preserve">[4.24, 10.99]</w:t>
            </w:r>
          </w:p>
        </w:tc>
        <w:tc>
          <w:tcPr>
            <w:vAlign w:val="center"/>
          </w:tcPr>
          <w:p>
            <w:pPr>
              <w:pStyle w:val="MDPI42tablebody"/>
              <w:jc w:val="center"/>
            </w:pPr>
            <w:r>
              <w:t xml:space="preserve">0.011</w:t>
            </w:r>
          </w:p>
        </w:tc>
      </w:tr>
      <w:tr>
        <w:tc>
          <w:tcPr>
            <w:vAlign w:val="center"/>
          </w:tcPr>
          <w:p>
            <w:pPr>
              <w:pStyle w:val="MDPI42tablebody"/>
              <w:jc w:val="center"/>
            </w:pPr>
            <w:r>
              <w:rPr>
                <w:rStyle w:val="VerbatimChar"/>
              </w:rPr>
              <w:t xml:space="preserve">physics</w:t>
            </w:r>
          </w:p>
        </w:tc>
        <w:tc>
          <w:tcPr>
            <w:vAlign w:val="center"/>
          </w:tcPr>
          <w:p>
            <w:pPr>
              <w:pStyle w:val="MDPI42tablebody"/>
              <w:jc w:val="center"/>
            </w:pPr>
            <m:oMath>
              <m:r>
                <m:t>53.43</m:t>
              </m:r>
              <m:r>
                <m:rPr>
                  <m:sty m:val="p"/>
                </m:rPr>
                <m:t>±</m:t>
              </m:r>
              <m:r>
                <m:t>2.40</m:t>
              </m:r>
            </m:oMath>
            <w:r>
              <w:t xml:space="preserve">​</w:t>
            </w:r>
          </w:p>
        </w:tc>
        <w:tc>
          <w:tcPr>
            <w:vAlign w:val="center"/>
          </w:tcPr>
          <w:p>
            <w:pPr>
              <w:pStyle w:val="MDPI42tablebody"/>
              <w:jc w:val="center"/>
            </w:pPr>
            <w:r>
              <w:t xml:space="preserve">26.74</w:t>
            </w:r>
          </w:p>
        </w:tc>
        <w:tc>
          <w:tcPr>
            <w:vAlign w:val="center"/>
          </w:tcPr>
          <w:p>
            <w:pPr>
              <w:pStyle w:val="MDPI42tablebody"/>
              <w:jc w:val="center"/>
            </w:pPr>
            <w:r>
              <w:rPr>
                <w:b/>
                <w:bCs/>
              </w:rPr>
              <w:t xml:space="preserve">2.022</w:t>
            </w:r>
          </w:p>
        </w:tc>
        <w:tc>
          <w:tcPr>
            <w:vAlign w:val="center"/>
          </w:tcPr>
          <w:p>
            <w:pPr>
              <w:pStyle w:val="MDPI42tablebody"/>
              <w:jc w:val="center"/>
            </w:pPr>
            <w:r>
              <w:rPr>
                <w:b/>
                <w:bCs/>
              </w:rPr>
              <w:t xml:space="preserve">30.84</w:t>
            </w:r>
          </w:p>
        </w:tc>
        <w:tc>
          <w:tcPr>
            <w:vAlign w:val="center"/>
          </w:tcPr>
          <w:p>
            <w:pPr>
              <w:pStyle w:val="MDPI42tablebody"/>
              <w:jc w:val="center"/>
            </w:pPr>
            <w:r>
              <w:t xml:space="preserve">[24.08, 2360.14]</w:t>
            </w:r>
          </w:p>
        </w:tc>
        <w:tc>
          <w:tcPr>
            <w:vAlign w:val="center"/>
          </w:tcPr>
          <w:p>
            <w:pPr>
              <w:pStyle w:val="MDPI42tablebody"/>
              <w:jc w:val="center"/>
            </w:pPr>
            <w:r>
              <w:t xml:space="preserve">0.130</w:t>
            </w:r>
          </w:p>
        </w:tc>
      </w:tr>
      <w:tr>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r>
      <w:tr>
        <w:tc>
          <w:tcPr>
            <w:vAlign w:val="center"/>
          </w:tcPr>
          <w:p>
            <w:pPr>
              <w:pStyle w:val="MDPI42tablebody"/>
              <w:jc w:val="center"/>
            </w:pPr>
            <w:r>
              <w:rPr>
                <w:rStyle w:val="VerbatimChar"/>
              </w:rPr>
              <w:t xml:space="preserve">raw</w:t>
            </w:r>
          </w:p>
        </w:tc>
        <w:tc>
          <w:tcPr>
            <w:vAlign w:val="center"/>
          </w:tcPr>
          <w:p>
            <w:pPr>
              <w:pStyle w:val="MDPI42tablebody"/>
              <w:jc w:val="center"/>
            </w:pPr>
            <w:r>
              <w:t xml:space="preserve">–</w:t>
            </w:r>
          </w:p>
        </w:tc>
        <w:tc>
          <w:tcPr>
            <w:vAlign w:val="center"/>
          </w:tcPr>
          <w:p>
            <w:pPr>
              <w:pStyle w:val="MDPI42tablebody"/>
              <w:jc w:val="center"/>
            </w:pPr>
            <w:r>
              <w:t xml:space="preserve">20.05</w:t>
            </w:r>
          </w:p>
        </w:tc>
        <w:tc>
          <w:tcPr>
            <w:vAlign w:val="center"/>
          </w:tcPr>
          <w:p>
            <w:pPr>
              <w:pStyle w:val="MDPI42tablebody"/>
              <w:jc w:val="center"/>
            </w:pPr>
            <w:r>
              <w:t xml:space="preserve">1.862</w:t>
            </w:r>
          </w:p>
        </w:tc>
        <w:tc>
          <w:tcPr>
            <w:vAlign w:val="center"/>
          </w:tcPr>
          <w:p>
            <w:pPr>
              <w:pStyle w:val="MDPI42tablebody"/>
              <w:jc w:val="center"/>
            </w:pPr>
            <w:r>
              <w:t xml:space="preserve">2.67</w:t>
            </w:r>
          </w:p>
        </w:tc>
        <w:tc>
          <w:tcPr>
            <w:vAlign w:val="center"/>
          </w:tcPr>
          <w:p>
            <w:pPr>
              <w:pStyle w:val="MDPI42tablebody"/>
              <w:jc w:val="center"/>
            </w:pPr>
            <w:r>
              <w:t xml:space="preserve">–</w:t>
            </w:r>
          </w:p>
        </w:tc>
        <w:tc>
          <w:tcPr>
            <w:vAlign w:val="center"/>
          </w:tcPr>
          <w:p>
            <w:pPr>
              <w:pStyle w:val="MDPI42tablebody"/>
              <w:jc w:val="center"/>
            </w:pPr>
            <w:r>
              <w:t xml:space="preserve">0.0000</w:t>
            </w:r>
          </w:p>
        </w:tc>
      </w:tr>
      <w:tr>
        <w:tc>
          <w:tcPr>
            <w:vAlign w:val="center"/>
          </w:tcPr>
          <w:p>
            <w:pPr>
              <w:pStyle w:val="MDPI42tablebody"/>
              <w:jc w:val="center"/>
            </w:pPr>
            <w:r>
              <w:rPr>
                <w:rStyle w:val="VerbatimChar"/>
              </w:rPr>
              <w:t xml:space="preserve">physics_no_cross</w:t>
            </w:r>
          </w:p>
        </w:tc>
        <w:tc>
          <w:tcPr>
            <w:vAlign w:val="center"/>
          </w:tcPr>
          <w:p>
            <w:pPr>
              <w:pStyle w:val="MDPI42tablebody"/>
              <w:jc w:val="center"/>
            </w:pPr>
            <w:r>
              <w:t xml:space="preserve">–</w:t>
            </w:r>
          </w:p>
        </w:tc>
        <w:tc>
          <w:tcPr>
            <w:vAlign w:val="center"/>
          </w:tcPr>
          <w:p>
            <w:pPr>
              <w:pStyle w:val="MDPI42tablebody"/>
              <w:jc w:val="center"/>
            </w:pPr>
            <w:r>
              <w:t xml:space="preserve">28.18</w:t>
            </w:r>
          </w:p>
        </w:tc>
        <w:tc>
          <w:tcPr>
            <w:vAlign w:val="center"/>
          </w:tcPr>
          <w:p>
            <w:pPr>
              <w:pStyle w:val="MDPI42tablebody"/>
              <w:jc w:val="center"/>
            </w:pPr>
            <w:r>
              <w:t xml:space="preserve">1.728</w:t>
            </w:r>
          </w:p>
        </w:tc>
        <w:tc>
          <w:tcPr>
            <w:vAlign w:val="center"/>
          </w:tcPr>
          <w:p>
            <w:pPr>
              <w:pStyle w:val="MDPI42tablebody"/>
              <w:jc w:val="center"/>
            </w:pPr>
            <w:r>
              <w:t xml:space="preserve">10.58</w:t>
            </w:r>
          </w:p>
        </w:tc>
        <w:tc>
          <w:tcPr>
            <w:vAlign w:val="center"/>
          </w:tcPr>
          <w:p>
            <w:pPr>
              <w:pStyle w:val="MDPI42tablebody"/>
              <w:jc w:val="center"/>
            </w:pPr>
            <w:r>
              <w:t xml:space="preserve">–</w:t>
            </w:r>
          </w:p>
        </w:tc>
        <w:tc>
          <w:tcPr>
            <w:vAlign w:val="center"/>
          </w:tcPr>
          <w:p>
            <w:pPr>
              <w:pStyle w:val="MDPI42tablebody"/>
              <w:jc w:val="center"/>
            </w:pPr>
            <w:r>
              <w:t xml:space="preserve">0.0204</w:t>
            </w:r>
          </w:p>
        </w:tc>
      </w:tr>
      <w:tr>
        <w:tc>
          <w:tcPr>
            <w:vAlign w:val="center"/>
          </w:tcPr>
          <w:p>
            <w:pPr>
              <w:pStyle w:val="MDPI42tablebody"/>
              <w:jc w:val="center"/>
            </w:pPr>
            <w:r>
              <w:rPr>
                <w:rStyle w:val="VerbatimChar"/>
              </w:rPr>
              <w:t xml:space="preserve">physics</w:t>
            </w:r>
          </w:p>
        </w:tc>
        <w:tc>
          <w:tcPr>
            <w:vAlign w:val="center"/>
          </w:tcPr>
          <w:p>
            <w:pPr>
              <w:pStyle w:val="MDPI42tablebody"/>
              <w:jc w:val="center"/>
            </w:pPr>
            <w:r>
              <w:t xml:space="preserve">–</w:t>
            </w:r>
          </w:p>
        </w:tc>
        <w:tc>
          <w:tcPr>
            <w:vAlign w:val="center"/>
          </w:tcPr>
          <w:p>
            <w:pPr>
              <w:pStyle w:val="MDPI42tablebody"/>
              <w:jc w:val="center"/>
            </w:pPr>
            <w:r>
              <w:t xml:space="preserve">36.98</w:t>
            </w:r>
          </w:p>
        </w:tc>
        <w:tc>
          <w:tcPr>
            <w:vAlign w:val="center"/>
          </w:tcPr>
          <w:p>
            <w:pPr>
              <w:pStyle w:val="MDPI42tablebody"/>
              <w:jc w:val="center"/>
            </w:pPr>
            <w:r>
              <w:rPr>
                <w:b/>
                <w:bCs/>
              </w:rPr>
              <w:t xml:space="preserve">1.675</w:t>
            </w:r>
          </w:p>
        </w:tc>
        <w:tc>
          <w:tcPr>
            <w:vAlign w:val="center"/>
          </w:tcPr>
          <w:p>
            <w:pPr>
              <w:pStyle w:val="MDPI42tablebody"/>
              <w:jc w:val="center"/>
            </w:pPr>
            <w:r>
              <w:rPr>
                <w:b/>
                <w:bCs/>
              </w:rPr>
              <w:t xml:space="preserve">24.27</w:t>
            </w:r>
          </w:p>
        </w:tc>
        <w:tc>
          <w:tcPr>
            <w:vAlign w:val="center"/>
          </w:tcPr>
          <w:p>
            <w:pPr>
              <w:pStyle w:val="MDPI42tablebody"/>
              <w:jc w:val="center"/>
            </w:pPr>
            <w:r>
              <w:t xml:space="preserve">–</w:t>
            </w:r>
          </w:p>
        </w:tc>
        <w:tc>
          <w:tcPr>
            <w:vAlign w:val="center"/>
          </w:tcPr>
          <w:p>
            <w:pPr>
              <w:pStyle w:val="MDPI42tablebody"/>
              <w:jc w:val="center"/>
            </w:pPr>
            <w:r>
              <w:t xml:space="preserve">0.0758</w:t>
            </w:r>
          </w:p>
        </w:tc>
      </w:tr>
    </w:tbl>
    <w:bookmarkEnd w:id="39"/>
    <w:bookmarkStart w:id="43" w:name="fig:kappa"/>
    <w:p>
      <w:pPr>
        <w:pStyle w:val="MDPI52figure"/>
      </w:pPr>
      <w:r>
        <w:drawing>
          <wp:inline>
            <wp:extent cx="6170291" cy="4307907"/>
            <wp:effectExtent b="0" l="0" r="0" t="0"/>
            <wp:docPr descr="" title="" id="41" name="Picture"/>
            <a:graphic>
              <a:graphicData uri="http://schemas.openxmlformats.org/drawingml/2006/picture">
                <pic:pic>
                  <pic:nvPicPr>
                    <pic:cNvPr descr="figures/fig1_selection_and_conditioning.png" id="42" name="Picture"/>
                    <pic:cNvPicPr>
                      <a:picLocks noChangeArrowheads="1" noChangeAspect="1"/>
                    </pic:cNvPicPr>
                  </pic:nvPicPr>
                  <pic:blipFill>
                    <a:blip r:embed="rId40"/>
                    <a:stretch>
                      <a:fillRect/>
                    </a:stretch>
                  </pic:blipFill>
                  <pic:spPr bwMode="auto">
                    <a:xfrm>
                      <a:off x="0" y="0"/>
                      <a:ext cx="6170291" cy="4307907"/>
                    </a:xfrm>
                    <a:prstGeom prst="rect">
                      <a:avLst/>
                    </a:prstGeom>
                    <a:noFill/>
                    <a:ln w="9525">
                      <a:noFill/>
                      <a:headEnd/>
                      <a:tailEnd/>
                    </a:ln>
                  </pic:spPr>
                </pic:pic>
              </a:graphicData>
            </a:graphic>
          </wp:inline>
        </w:drawing>
      </w:r>
    </w:p>
    <w:p>
      <w:pPr>
        <w:pStyle w:val="MDPI51figurecaption"/>
      </w:pPr>
      <w:r>
        <w:rPr>
          <w:b/>
        </w:rPr>
        <w:t xml:space="preserve">Figure 1. </w:t>
      </w:r>
      <w:r>
        <w:t xml:space="preserve">Feature-library choice under open- and closed-loop criteria. Panels</w:t>
      </w:r>
      <w:r>
        <w:t xml:space="preserve"> </w:t>
      </w:r>
      <w:r>
        <w:t xml:space="preserve">(</w:t>
      </w:r>
      <w:r>
        <w:rPr>
          <w:b/>
          <w:bCs/>
        </w:rPr>
        <w:t xml:space="preserve">a</w:t>
      </w:r>
      <w:r>
        <w:t xml:space="preserve">) and (</w:t>
      </w:r>
      <w:r>
        <w:rPr>
          <w:b/>
          <w:bCs/>
        </w:rPr>
        <w:t xml:space="preserve">b</w:t>
      </w:r>
      <w:r>
        <w:t xml:space="preserve">) use the degree-one undenoised fits under the two sparse</w:t>
      </w:r>
      <w:r>
        <w:t xml:space="preserve"> </w:t>
      </w:r>
      <w:r>
        <w:t xml:space="preserve">estimators, 40 per library; open markers in (</w:t>
      </w:r>
      <w:r>
        <w:rPr>
          <w:b/>
          <w:bCs/>
        </w:rPr>
        <w:t xml:space="preserve">a</w:t>
      </w:r>
      <w:r>
        <w:t xml:space="preserve">) are the fits that fail the</w:t>
      </w:r>
      <w:r>
        <w:t xml:space="preserve"> </w:t>
      </w:r>
      <w:r>
        <w:t xml:space="preserve">divergence gate of</w:t>
      </w:r>
      <w:r>
        <w:t xml:space="preserve"> </w:t>
      </w:r>
      <m:oMath>
        <m:r>
          <m:t>0.05</m:t>
        </m:r>
      </m:oMath>
      <w:r>
        <w:t xml:space="preserve">. (</w:t>
      </w:r>
      <w:r>
        <w:rPr>
          <w:b/>
          <w:bCs/>
        </w:rPr>
        <w:t xml:space="preserve">a</w:t>
      </w:r>
      <w:r>
        <w:t xml:space="preserve">) One-step against 24-h rollout RMSE: the two criteria</w:t>
      </w:r>
      <w:r>
        <w:t xml:space="preserve"> </w:t>
      </w:r>
      <w:r>
        <w:t xml:space="preserve">order the libraries oppositely. (</w:t>
      </w:r>
      <w:r>
        <w:rPr>
          <w:b/>
          <w:bCs/>
        </w:rPr>
        <w:t xml:space="preserve">b</w:t>
      </w:r>
      <w:r>
        <w:t xml:space="preserve">) The same two metrics against the regression</w:t>
      </w:r>
      <w:r>
        <w:t xml:space="preserve"> </w:t>
      </w:r>
      <w:r>
        <w:t xml:space="preserve">condition number, which orders the open loop monotonically. (</w:t>
      </w:r>
      <w:r>
        <w:rPr>
          <w:b/>
          <w:bCs/>
        </w:rPr>
        <w:t xml:space="preserve">c</w:t>
      </w:r>
      <w:r>
        <w:t xml:space="preserve">) Four-season</w:t>
      </w:r>
      <w:r>
        <w:t xml:space="preserve"> </w:t>
      </w:r>
      <w:r>
        <w:t xml:space="preserve">simulated margin against boiler-term survival, for the three nested libraries and the</w:t>
      </w:r>
      <w:r>
        <w:t xml:space="preserve"> </w:t>
      </w:r>
      <w:r>
        <w:t xml:space="preserve">17-feature deletion probe; vertical bars are seed-level standard errors and horizontal bars</w:t>
      </w:r>
      <w:r>
        <w:t xml:space="preserve"> </w:t>
      </w:r>
      <w:r>
        <w:t xml:space="preserve">Wilson</w:t>
      </w:r>
      <w:r>
        <w:t xml:space="preserve"> </w:t>
      </w:r>
      <m:oMath>
        <m:r>
          <m:t>95</m:t>
        </m:r>
        <m:r>
          <m:t> </m:t>
        </m:r>
        <m:r>
          <m:rPr>
            <m:sty m:val="p"/>
          </m:rPr>
          <m:t>%</m:t>
        </m:r>
      </m:oMath>
      <w:r>
        <w:t xml:space="preserve"> </w:t>
      </w:r>
      <w:r>
        <w:t xml:space="preserve">intervals. The nested three differ in nothing but the feature library and the</w:t>
      </w:r>
      <w:r>
        <w:t xml:space="preserve"> </w:t>
      </w:r>
      <w:r>
        <w:t xml:space="preserve">fourth drops one bilinear term, so survival orders these four and does not rank controllers</w:t>
      </w:r>
      <w:r>
        <w:t xml:space="preserve"> </w:t>
      </w:r>
      <w:r>
        <w:t xml:space="preserve">that differ in more than that. (</w:t>
      </w:r>
      <w:r>
        <w:rPr>
          <w:b/>
          <w:bCs/>
        </w:rPr>
        <w:t xml:space="preserve">d</w:t>
      </w:r>
      <w:r>
        <w:t xml:space="preserve">) The identified boiler coefficient of each</w:t>
      </w:r>
      <w:r>
        <w:t xml:space="preserve"> </w:t>
      </w:r>
      <w:r>
        <w:t xml:space="preserve">replicate against the sparsity threshold, one fit per replicate, with the heavy rule at the</w:t>
      </w:r>
      <w:r>
        <w:t xml:space="preserve"> </w:t>
      </w:r>
      <w:r>
        <w:t xml:space="preserve">median of the survivors.</w:t>
      </w:r>
    </w:p>
    <w:bookmarkEnd w:id="43"/>
    <w:bookmarkEnd w:id="44"/>
    <w:bookmarkStart w:id="46" w:name="sec:res-tune"/>
    <w:p>
      <w:pPr>
        <w:pStyle w:val="MDPI22heading2"/>
      </w:pPr>
      <w:r>
        <w:t xml:space="preserve">3.2. </w:t>
      </w:r>
      <w:r>
        <w:t xml:space="preserve">Tuning the rule-based reference</w:t>
      </w:r>
    </w:p>
    <w:p>
      <w:pPr>
        <w:pStyle w:val="MDPI31text"/>
      </w:pPr>
      <w:r>
        <w:t xml:space="preserve">The rule-based controller was tuned under the same 16-trial budget the</w:t>
      </w:r>
      <w:r>
        <w:t xml:space="preserve"> </w:t>
      </w:r>
      <w:r>
        <w:t xml:space="preserve">reinforcement-learning agents are recorded as having received – 16 configurations drawn</w:t>
      </w:r>
      <w:r>
        <w:t xml:space="preserve"> </w:t>
      </w:r>
      <w:r>
        <w:t xml:space="preserve">i.i.d. from a fixed generator, evaluated alongside the hard-coded configuration entered as</w:t>
      </w:r>
      <w:r>
        <w:t xml:space="preserve"> </w:t>
      </w:r>
      <w:r>
        <w:t xml:space="preserve">trial 0, so 17 configurations were scored in all, and selected on the training</w:t>
      </w:r>
      <w:r>
        <w:t xml:space="preserve"> </w:t>
      </w:r>
      <w:r>
        <w:t xml:space="preserve">seasons 2018–2019 only, the test seasons taking no part in selection.</w:t>
      </w:r>
      <w:r>
        <w:t xml:space="preserve"> </w:t>
      </w:r>
      <w:r>
        <w:t xml:space="preserve">Table </w:t>
      </w:r>
      <w:hyperlink w:anchor="tab:tune">
        <w:r>
          <w:rPr>
            <w:rStyle w:val="Hyperlink"/>
          </w:rPr>
          <w:t xml:space="preserve">5</w:t>
        </w:r>
      </w:hyperlink>
      <w:r>
        <w:t xml:space="preserve"> </w:t>
      </w:r>
      <w:r>
        <w:t xml:space="preserve">reports the outcome. The predictive controllers received no</w:t>
      </w:r>
      <w:r>
        <w:t xml:space="preserve"> </w:t>
      </w:r>
      <w:r>
        <w:t xml:space="preserve">hyper-parameter search of any kind (Section </w:t>
      </w:r>
      <w:hyperlink w:anchor="sec:controllers">
        <w:r>
          <w:rPr>
            <w:rStyle w:val="Hyperlink"/>
          </w:rPr>
          <w:t xml:space="preserve">2.3</w:t>
        </w:r>
      </w:hyperlink>
      <w:r>
        <w:t xml:space="preserve">), so the budget is</w:t>
      </w:r>
      <w:r>
        <w:t xml:space="preserve"> </w:t>
      </w:r>
      <w:r>
        <w:t xml:space="preserve">matched to the reinforcement-learning family alone.</w:t>
      </w:r>
    </w:p>
    <w:p>
      <w:pPr>
        <w:pStyle w:val="MDPI31text"/>
      </w:pPr>
      <w:r>
        <w:t xml:space="preserve">Tuning is worth</w:t>
      </w:r>
      <w:r>
        <w:t xml:space="preserve"> </w:t>
      </w:r>
      <m:oMath>
        <m:r>
          <m:rPr>
            <m:sty m:val="p"/>
          </m:rPr>
          <m:t>+</m:t>
        </m:r>
        <m:r>
          <m:t>3.49</m:t>
        </m:r>
      </m:oMath>
      <w:r>
        <w:t xml:space="preserve"> </w:t>
      </w:r>
      <w:r>
        <w:t xml:space="preserve">EUR m</w:t>
      </w:r>
      <m:oMath>
        <m:sSup>
          <m:e>
            <m:r>
              <m:t>​</m:t>
            </m:r>
          </m:e>
          <m:sup>
            <m:r>
              <m:rPr>
                <m:sty m:val="p"/>
              </m:rPr>
              <m:t>−</m:t>
            </m:r>
            <m:r>
              <m:t>2</m:t>
            </m:r>
          </m:sup>
        </m:sSup>
      </m:oMath>
      <w:r>
        <w:t xml:space="preserve"> </w:t>
      </w:r>
      <w:r>
        <w:t xml:space="preserve">over four test seasons (</w:t>
      </w:r>
      <m:oMath>
        <m:r>
          <m:rPr>
            <m:sty m:val="p"/>
          </m:rPr>
          <m:t>−</m:t>
        </m:r>
        <m:r>
          <m:t>1.23</m:t>
        </m:r>
        <m:r>
          <m:rPr>
            <m:sty m:val="p"/>
          </m:rPr>
          <m:t>→</m:t>
        </m:r>
        <m:r>
          <m:rPr>
            <m:sty m:val="p"/>
          </m:rPr>
          <m:t>+</m:t>
        </m:r>
        <m:r>
          <m:t>2.26</m:t>
        </m:r>
      </m:oMath>
      <w:r>
        <w:t xml:space="preserve">), and the</w:t>
      </w:r>
      <w:r>
        <w:t xml:space="preserve"> </w:t>
      </w:r>
      <w:r>
        <w:t xml:space="preserve">gain is concentrated in the two adverse seasons, 2021 (</w:t>
      </w:r>
      <m:oMath>
        <m:r>
          <m:rPr>
            <m:sty m:val="p"/>
          </m:rPr>
          <m:t>+</m:t>
        </m:r>
        <m:r>
          <m:t>4.99</m:t>
        </m:r>
      </m:oMath>
      <w:r>
        <w:t xml:space="preserve">) and 2023 (</w:t>
      </w:r>
      <m:oMath>
        <m:r>
          <m:rPr>
            <m:sty m:val="p"/>
          </m:rPr>
          <m:t>+</m:t>
        </m:r>
        <m:r>
          <m:t>5.79</m:t>
        </m:r>
      </m:oMath>
      <w:r>
        <w:t xml:space="preserve">). The</w:t>
      </w:r>
      <w:r>
        <w:t xml:space="preserve"> </w:t>
      </w:r>
      <w:r>
        <w:t xml:space="preserve">selected solution is agronomically interpretable – a wider diurnal swing (day setpoint</w:t>
      </w:r>
      <w:r>
        <w:t xml:space="preserve"> </w:t>
      </w:r>
      <m:oMath>
        <m:r>
          <m:t>22.9</m:t>
        </m:r>
      </m:oMath>
      <w:r>
        <w:t xml:space="preserve"> </w:t>
      </w:r>
      <w:r>
        <w:t xml:space="preserve">instead of</w:t>
      </w:r>
      <w:r>
        <w:t xml:space="preserve"> </w:t>
      </w:r>
      <m:oMath>
        <m:r>
          <m:t>19.5</m:t>
        </m:r>
        <m:sSup>
          <m:e>
            <m:r>
              <m:t> </m:t>
            </m:r>
          </m:e>
          <m:sup>
            <m:r>
              <m:rPr>
                <m:sty m:val="p"/>
              </m:rPr>
              <m:t>∘</m:t>
            </m:r>
          </m:sup>
        </m:sSup>
      </m:oMath>
      <w:r>
        <w:t xml:space="preserve">C, night</w:t>
      </w:r>
      <w:r>
        <w:t xml:space="preserve"> </w:t>
      </w:r>
      <m:oMath>
        <m:r>
          <m:t>14.4</m:t>
        </m:r>
      </m:oMath>
      <w:r>
        <w:t xml:space="preserve"> </w:t>
      </w:r>
      <w:r>
        <w:t xml:space="preserve">instead of</w:t>
      </w:r>
      <w:r>
        <w:t xml:space="preserve"> </w:t>
      </w:r>
      <m:oMath>
        <m:r>
          <m:t>16.5</m:t>
        </m:r>
        <m:sSup>
          <m:e>
            <m:r>
              <m:t> </m:t>
            </m:r>
          </m:e>
          <m:sup>
            <m:r>
              <m:rPr>
                <m:sty m:val="p"/>
              </m:rPr>
              <m:t>∘</m:t>
            </m:r>
          </m:sup>
        </m:sSup>
      </m:oMath>
      <w:r>
        <w:t xml:space="preserve">C) with a lower</w:t>
      </w:r>
      <w:r>
        <w:t xml:space="preserve"> </w:t>
      </w:r>
      <w:r>
        <w:t xml:space="preserve">supplementary-lighting threshold, and it is bought with constraint pressure</w:t>
      </w:r>
      <w:r>
        <w:t xml:space="preserve"> </w:t>
      </w:r>
      <w:r>
        <w:t xml:space="preserve">(</w:t>
      </w:r>
      <m:oMath>
        <m:r>
          <m:t>2813</m:t>
        </m:r>
        <m:r>
          <m:rPr>
            <m:sty m:val="p"/>
          </m:rPr>
          <m:t>→</m:t>
        </m:r>
        <m:r>
          <m:t>4339</m:t>
        </m:r>
      </m:oMath>
      <w:r>
        <w:t xml:space="preserve"> </w:t>
      </w:r>
      <w:r>
        <w:t xml:space="preserve">violation steps per season). Two facts qualify the exercise. Only 2 of</w:t>
      </w:r>
      <w:r>
        <w:t xml:space="preserve"> </w:t>
      </w:r>
      <w:r>
        <w:t xml:space="preserve">the 16 random draws beat the hard-coded setpoints on the training score, placing the stock</w:t>
      </w:r>
      <w:r>
        <w:t xml:space="preserve"> </w:t>
      </w:r>
      <w:r>
        <w:t xml:space="preserve">configuration at roughly the 88th percentile of the search space: it was not arbitrary,</w:t>
      </w:r>
      <w:r>
        <w:t xml:space="preserve"> </w:t>
      </w:r>
      <w:r>
        <w:t xml:space="preserve">merely unsearched. And the heuristic is deterministic, giving</w:t>
      </w:r>
      <w:r>
        <w:t xml:space="preserve"> </w:t>
      </w:r>
      <m:oMath>
        <m:r>
          <m:t>n</m:t>
        </m:r>
        <m:r>
          <m:rPr>
            <m:sty m:val="p"/>
          </m:rPr>
          <m:t>=</m:t>
        </m:r>
        <m:r>
          <m:t>4</m:t>
        </m:r>
      </m:oMath>
      <w:r>
        <w:t xml:space="preserve"> </w:t>
      </w:r>
      <w:r>
        <w:t xml:space="preserve">with no run-to-run</w:t>
      </w:r>
      <w:r>
        <w:t xml:space="preserve"> </w:t>
      </w:r>
      <w:r>
        <w:t xml:space="preserve">dispersion; the spread across seasons is not an error bar.</w:t>
      </w:r>
    </w:p>
    <w:bookmarkStart w:id="45" w:name="tab:tune"/>
    <w:p>
      <w:pPr>
        <w:pStyle w:val="MDPI41tablecaption"/>
      </w:pPr>
      <w:r>
        <w:rPr>
          <w:b/>
        </w:rPr>
        <w:t xml:space="preserve">Table 5. </w:t>
      </w:r>
      <w:r>
        <w:t xml:space="preserve">Tuning the rule-based reference under the reinforcement-learning agents’ budget</w:t>
      </w:r>
      <w:r>
        <w:t xml:space="preserve"> </w:t>
      </w:r>
      <w:r>
        <w:t xml:space="preserve">(16 random trials plus the hard-coded configuration as trial 0; selection on 2018–2019</w:t>
      </w:r>
      <w:r>
        <w:t xml:space="preserve"> </w:t>
      </w:r>
      <w:r>
        <w:t xml:space="preserve">only). EPI in EUR m</w:t>
      </w:r>
      <m:oMath>
        <m:sSup>
          <m:e>
            <m:r>
              <m:t>​</m:t>
            </m:r>
          </m:e>
          <m:sup>
            <m:r>
              <m:rPr>
                <m:sty m:val="p"/>
              </m:rPr>
              <m:t>−</m:t>
            </m:r>
            <m:r>
              <m:t>2</m:t>
            </m:r>
          </m:sup>
        </m:sSup>
      </m:oMath>
      <w:r>
        <w:t xml:space="preserve">; one deterministic run per</w:t>
      </w:r>
      <w:r>
        <w:t xml:space="preserve"> </w:t>
      </w:r>
      <w:r>
        <w:t xml:space="preserve">season. Source:</w:t>
      </w:r>
      <w:r>
        <w:t xml:space="preserve"> </w:t>
      </w:r>
      <w:r>
        <w:rPr>
          <w:rStyle w:val="VerbatimChar"/>
        </w:rPr>
        <w:t xml:space="preserve">regen/results/n2_tune/tune_rb_n2.csv</w:t>
      </w:r>
      <w:r>
        <w:t xml:space="preserve">.</w:t>
      </w:r>
    </w:p>
    <w:tbl>
      <w:tblPr>
        <w:tblStyle w:val="MDPI41threelinetable"/>
        <w:tblW w:type="auto" w:w="0"/>
        <w:tblLook w:firstRow="1" w:lastRow="0" w:firstColumn="0" w:lastColumn="0" w:noHBand="0" w:noVBand="0" w:val="0020"/>
        <w:tblCaption w:val="Tuning the rule-based reference under the reinforcement-learning agents’ budget (16 random trials plus the hard-coded configuration as trial 0; selection on 2018–2019 only). EPI in EUR m^{-2}; one deterministic run per season. Source: regen/results/n2_tune/tune_rb_n2.csv."/>
      </w:tblPr>
      <w:tblGrid>
        <w:gridCol w:w="1980"/>
        <w:gridCol w:w="1980"/>
        <w:gridCol w:w="1980"/>
        <w:gridCol w:w="1980"/>
      </w:tblGrid>
      <w:tr>
        <w:trPr>
          <w:tblHeader w:val="on"/>
        </w:trPr>
        <w:tc>
          <w:tcPr>
            <w:vAlign w:val="center"/>
          </w:tcPr>
          <w:p>
            <w:pPr>
              <w:pStyle w:val="MDPI42tablebody"/>
              <w:jc w:val="center"/>
            </w:pPr>
            <w:r>
              <w:t xml:space="preserve">Setpoint</w:t>
            </w:r>
          </w:p>
        </w:tc>
        <w:tc>
          <w:tcPr>
            <w:vAlign w:val="center"/>
          </w:tcPr>
          <w:p>
            <w:pPr>
              <w:pStyle w:val="MDPI42tablebody"/>
              <w:jc w:val="center"/>
            </w:pPr>
            <w:r>
              <w:t xml:space="preserve">Range searched</w:t>
            </w:r>
          </w:p>
        </w:tc>
        <w:tc>
          <w:tcPr>
            <w:vAlign w:val="center"/>
          </w:tcPr>
          <w:p>
            <w:pPr>
              <w:pStyle w:val="MDPI42tablebody"/>
              <w:jc w:val="center"/>
            </w:pPr>
            <w:r>
              <w:t xml:space="preserve">Hard-coded</w:t>
            </w:r>
          </w:p>
        </w:tc>
        <w:tc>
          <w:tcPr>
            <w:vAlign w:val="center"/>
          </w:tcPr>
          <w:p>
            <w:pPr>
              <w:pStyle w:val="MDPI42tablebody"/>
              <w:jc w:val="center"/>
            </w:pPr>
            <w:r>
              <w:t xml:space="preserve">Selected</w:t>
            </w:r>
          </w:p>
        </w:tc>
      </w:tr>
      <w:tr>
        <w:tc>
          <w:tcPr>
            <w:vAlign w:val="center"/>
          </w:tcPr>
          <w:p>
            <w:pPr>
              <w:pStyle w:val="MDPI42tablebody"/>
              <w:jc w:val="center"/>
            </w:pPr>
            <w:r>
              <w:t xml:space="preserve">Day temperature (°C)</w:t>
            </w:r>
          </w:p>
        </w:tc>
        <w:tc>
          <w:tcPr>
            <w:vAlign w:val="center"/>
          </w:tcPr>
          <w:p>
            <w:pPr>
              <w:pStyle w:val="MDPI42tablebody"/>
              <w:jc w:val="center"/>
            </w:pPr>
            <w:r>
              <w:t xml:space="preserve">17.0–23.0</w:t>
            </w:r>
          </w:p>
        </w:tc>
        <w:tc>
          <w:tcPr>
            <w:vAlign w:val="center"/>
          </w:tcPr>
          <w:p>
            <w:pPr>
              <w:pStyle w:val="MDPI42tablebody"/>
              <w:jc w:val="center"/>
            </w:pPr>
            <w:r>
              <w:t xml:space="preserve">19.5</w:t>
            </w:r>
          </w:p>
        </w:tc>
        <w:tc>
          <w:tcPr>
            <w:vAlign w:val="center"/>
          </w:tcPr>
          <w:p>
            <w:pPr>
              <w:pStyle w:val="MDPI42tablebody"/>
              <w:jc w:val="center"/>
            </w:pPr>
            <w:r>
              <w:t xml:space="preserve">22.92</w:t>
            </w:r>
          </w:p>
        </w:tc>
      </w:tr>
      <w:tr>
        <w:tc>
          <w:tcPr>
            <w:vAlign w:val="center"/>
          </w:tcPr>
          <w:p>
            <w:pPr>
              <w:pStyle w:val="MDPI42tablebody"/>
              <w:jc w:val="center"/>
            </w:pPr>
            <w:r>
              <w:t xml:space="preserve">Night temperature (°C)</w:t>
            </w:r>
          </w:p>
        </w:tc>
        <w:tc>
          <w:tcPr>
            <w:vAlign w:val="center"/>
          </w:tcPr>
          <w:p>
            <w:pPr>
              <w:pStyle w:val="MDPI42tablebody"/>
              <w:jc w:val="center"/>
            </w:pPr>
            <w:r>
              <w:t xml:space="preserve">14.0–20.0</w:t>
            </w:r>
          </w:p>
        </w:tc>
        <w:tc>
          <w:tcPr>
            <w:vAlign w:val="center"/>
          </w:tcPr>
          <w:p>
            <w:pPr>
              <w:pStyle w:val="MDPI42tablebody"/>
              <w:jc w:val="center"/>
            </w:pPr>
            <w:r>
              <w:t xml:space="preserve">16.5</w:t>
            </w:r>
          </w:p>
        </w:tc>
        <w:tc>
          <w:tcPr>
            <w:vAlign w:val="center"/>
          </w:tcPr>
          <w:p>
            <w:pPr>
              <w:pStyle w:val="MDPI42tablebody"/>
              <w:jc w:val="center"/>
            </w:pPr>
            <w:r>
              <w:t xml:space="preserve">14.38</w:t>
            </w:r>
          </w:p>
        </w:tc>
      </w:tr>
      <w:tr>
        <w:tc>
          <w:tcPr>
            <w:vAlign w:val="center"/>
          </w:tcPr>
          <w:p>
            <w:pPr>
              <w:pStyle w:val="MDPI42tablebody"/>
              <w:jc w:val="center"/>
            </w:pPr>
            <w:r>
              <w:t xml:space="preserve">Daytime CO</w:t>
            </w:r>
            <m:oMath>
              <m:sSub>
                <m:e>
                  <m:r>
                    <m:t>​</m:t>
                  </m:r>
                </m:e>
                <m:sub>
                  <m:r>
                    <m:t>2</m:t>
                  </m:r>
                </m:sub>
              </m:sSub>
            </m:oMath>
            <w:r>
              <w:t xml:space="preserve"> </w:t>
            </w:r>
            <w:r>
              <w:t xml:space="preserve">(ppm)</w:t>
            </w:r>
          </w:p>
        </w:tc>
        <w:tc>
          <w:tcPr>
            <w:vAlign w:val="center"/>
          </w:tcPr>
          <w:p>
            <w:pPr>
              <w:pStyle w:val="MDPI42tablebody"/>
              <w:jc w:val="center"/>
            </w:pPr>
            <w:r>
              <w:t xml:space="preserve">400–1200</w:t>
            </w:r>
          </w:p>
        </w:tc>
        <w:tc>
          <w:tcPr>
            <w:vAlign w:val="center"/>
          </w:tcPr>
          <w:p>
            <w:pPr>
              <w:pStyle w:val="MDPI42tablebody"/>
              <w:jc w:val="center"/>
            </w:pPr>
            <w:r>
              <w:t xml:space="preserve">800</w:t>
            </w:r>
          </w:p>
        </w:tc>
        <w:tc>
          <w:tcPr>
            <w:vAlign w:val="center"/>
          </w:tcPr>
          <w:p>
            <w:pPr>
              <w:pStyle w:val="MDPI42tablebody"/>
              <w:jc w:val="center"/>
            </w:pPr>
            <w:r>
              <w:t xml:space="preserve">828.3</w:t>
            </w:r>
          </w:p>
        </w:tc>
      </w:tr>
      <w:tr>
        <w:tc>
          <w:tcPr>
            <w:vAlign w:val="center"/>
          </w:tcPr>
          <w:p>
            <w:pPr>
              <w:pStyle w:val="MDPI42tablebody"/>
              <w:jc w:val="center"/>
            </w:pPr>
            <w:r>
              <w:t xml:space="preserve">Lamp radiation-sum limit</w:t>
            </w:r>
          </w:p>
        </w:tc>
        <w:tc>
          <w:tcPr>
            <w:vAlign w:val="center"/>
          </w:tcPr>
          <w:p>
            <w:pPr>
              <w:pStyle w:val="MDPI42tablebody"/>
              <w:jc w:val="center"/>
            </w:pPr>
            <w:r>
              <w:t xml:space="preserve">5.0–25.0</w:t>
            </w:r>
          </w:p>
        </w:tc>
        <w:tc>
          <w:tcPr>
            <w:vAlign w:val="center"/>
          </w:tcPr>
          <w:p>
            <w:pPr>
              <w:pStyle w:val="MDPI42tablebody"/>
              <w:jc w:val="center"/>
            </w:pPr>
            <w:r>
              <w:t xml:space="preserve">10</w:t>
            </w:r>
          </w:p>
        </w:tc>
        <w:tc>
          <w:tcPr>
            <w:vAlign w:val="center"/>
          </w:tcPr>
          <w:p>
            <w:pPr>
              <w:pStyle w:val="MDPI42tablebody"/>
              <w:jc w:val="center"/>
            </w:pPr>
            <w:r>
              <w:t xml:space="preserve">7.62</w:t>
            </w:r>
          </w:p>
        </w:tc>
      </w:tr>
      <w:tr>
        <w:tc>
          <w:tcPr>
            <w:vAlign w:val="center"/>
          </w:tcPr>
          <w:p>
            <w:pPr>
              <w:pStyle w:val="MDPI42tablebody"/>
              <w:jc w:val="center"/>
            </w:pPr>
            <w:r>
              <w:t xml:space="preserve">Test season</w:t>
            </w:r>
          </w:p>
        </w:tc>
        <w:tc>
          <w:tcPr>
            <w:vAlign w:val="center"/>
          </w:tcPr>
          <w:p>
            <w:pPr>
              <w:pStyle w:val="MDPI42tablebody"/>
              <w:jc w:val="center"/>
            </w:pPr>
            <w:r>
              <w:t xml:space="preserve">2020</w:t>
            </w:r>
          </w:p>
        </w:tc>
        <w:tc>
          <w:tcPr>
            <w:vAlign w:val="center"/>
          </w:tcPr>
          <w:p>
            <w:pPr>
              <w:pStyle w:val="MDPI42tablebody"/>
              <w:jc w:val="center"/>
            </w:pPr>
            <w:r>
              <w:t xml:space="preserve">2022</w:t>
            </w:r>
          </w:p>
        </w:tc>
        <w:tc>
          <w:tcPr>
            <w:vAlign w:val="center"/>
          </w:tcPr>
          <w:p>
            <w:pPr>
              <w:pStyle w:val="MDPI42tablebody"/>
              <w:jc w:val="center"/>
            </w:pPr>
            <w:r>
              <w:t xml:space="preserve">Mean Violations</w:t>
            </w:r>
          </w:p>
        </w:tc>
      </w:tr>
      <w:tr>
        <w:tc>
          <w:tcPr>
            <w:vAlign w:val="center"/>
          </w:tcPr>
          <w:p>
            <w:pPr>
              <w:pStyle w:val="MDPI42tablebody"/>
              <w:jc w:val="center"/>
            </w:pPr>
            <w:r>
              <w:t xml:space="preserve">Hard-coded</w:t>
            </w:r>
          </w:p>
        </w:tc>
        <w:tc>
          <w:tcPr>
            <w:vAlign w:val="center"/>
          </w:tcPr>
          <w:p>
            <w:pPr>
              <w:pStyle w:val="MDPI42tablebody"/>
              <w:jc w:val="center"/>
            </w:pPr>
            <m:oMath>
              <m:r>
                <m:rPr>
                  <m:sty m:val="p"/>
                </m:rPr>
                <m:t>+</m:t>
              </m:r>
              <m:r>
                <m:t>4.63</m:t>
              </m:r>
            </m:oMath>
            <w:r>
              <w:t xml:space="preserve"> </w:t>
            </w:r>
            <m:oMath>
              <m:r>
                <m:rPr>
                  <m:sty m:val="p"/>
                </m:rPr>
                <m:t>−</m:t>
              </m:r>
              <m:r>
                <m:t>6.98</m:t>
              </m:r>
            </m:oMath>
          </w:p>
        </w:tc>
        <w:tc>
          <w:tcPr>
            <w:vAlign w:val="center"/>
          </w:tcPr>
          <w:p>
            <w:pPr>
              <w:pStyle w:val="MDPI42tablebody"/>
              <w:jc w:val="center"/>
            </w:pPr>
            <m:oMath>
              <m:r>
                <m:rPr>
                  <m:sty m:val="p"/>
                </m:rPr>
                <m:t>+</m:t>
              </m:r>
              <m:r>
                <m:t>1.30</m:t>
              </m:r>
            </m:oMath>
            <w:r>
              <w:t xml:space="preserve"> </w:t>
            </w:r>
            <m:oMath>
              <m:r>
                <m:rPr>
                  <m:sty m:val="p"/>
                </m:rPr>
                <m:t>−</m:t>
              </m:r>
              <m:r>
                <m:t>3.85</m:t>
              </m:r>
            </m:oMath>
          </w:p>
        </w:tc>
        <w:tc>
          <w:tcPr>
            <w:vAlign w:val="center"/>
          </w:tcPr>
          <w:p>
            <w:pPr>
              <w:pStyle w:val="MDPI42tablebody"/>
              <w:jc w:val="center"/>
            </w:pPr>
            <m:oMath>
              <m:r>
                <m:rPr>
                  <m:sty m:val="p"/>
                </m:rPr>
                <m:t>−</m:t>
              </m:r>
              <m:r>
                <m:t>1.23</m:t>
              </m:r>
            </m:oMath>
            <w:r>
              <w:t xml:space="preserve">​</w:t>
            </w:r>
          </w:p>
        </w:tc>
      </w:tr>
      <w:tr>
        <w:tc>
          <w:tcPr>
            <w:vAlign w:val="center"/>
          </w:tcPr>
          <w:p>
            <w:pPr>
              <w:pStyle w:val="MDPI42tablebody"/>
              <w:jc w:val="center"/>
            </w:pPr>
            <w:r>
              <w:t xml:space="preserve">Tuned</w:t>
            </w:r>
          </w:p>
        </w:tc>
        <w:tc>
          <w:tcPr>
            <w:vAlign w:val="center"/>
          </w:tcPr>
          <w:p>
            <w:pPr>
              <w:pStyle w:val="MDPI42tablebody"/>
              <w:jc w:val="center"/>
            </w:pPr>
            <m:oMath>
              <m:r>
                <m:rPr>
                  <m:sty m:val="p"/>
                </m:rPr>
                <m:t>+</m:t>
              </m:r>
              <m:r>
                <m:t>6.29</m:t>
              </m:r>
            </m:oMath>
            <w:r>
              <w:t xml:space="preserve"> </w:t>
            </w:r>
            <m:oMath>
              <m:r>
                <m:rPr>
                  <m:sty m:val="p"/>
                </m:rPr>
                <m:t>−</m:t>
              </m:r>
              <m:r>
                <m:t>1.99</m:t>
              </m:r>
            </m:oMath>
          </w:p>
        </w:tc>
        <w:tc>
          <w:tcPr>
            <w:vAlign w:val="center"/>
          </w:tcPr>
          <w:p>
            <w:pPr>
              <w:pStyle w:val="MDPI42tablebody"/>
              <w:jc w:val="center"/>
            </w:pPr>
            <m:oMath>
              <m:r>
                <m:rPr>
                  <m:sty m:val="p"/>
                </m:rPr>
                <m:t>+</m:t>
              </m:r>
              <m:r>
                <m:t>2.81</m:t>
              </m:r>
            </m:oMath>
            <w:r>
              <w:t xml:space="preserve"> </w:t>
            </w:r>
            <m:oMath>
              <m:r>
                <m:rPr>
                  <m:sty m:val="p"/>
                </m:rPr>
                <m:t>+</m:t>
              </m:r>
              <m:r>
                <m:t>1.94</m:t>
              </m:r>
            </m:oMath>
          </w:p>
        </w:tc>
        <w:tc>
          <w:tcPr>
            <w:vAlign w:val="center"/>
          </w:tcPr>
          <w:p>
            <w:pPr>
              <w:pStyle w:val="MDPI42tablebody"/>
              <w:jc w:val="center"/>
            </w:pPr>
            <m:oMath>
              <m:r>
                <m:rPr>
                  <m:sty m:val="b"/>
                </m:rPr>
                <m:t>+</m:t>
              </m:r>
              <m:r>
                <m:rPr>
                  <m:sty m:val="b"/>
                </m:rPr>
                <m:t>2.26</m:t>
              </m:r>
            </m:oMath>
            <w:r>
              <w:t xml:space="preserve">​</w:t>
            </w:r>
          </w:p>
        </w:tc>
      </w:tr>
      <w:tr>
        <w:tc>
          <w:tcPr>
            <w:vAlign w:val="center"/>
          </w:tcPr>
          <w:p>
            <w:pPr>
              <w:pStyle w:val="MDPI42tablebody"/>
              <w:jc w:val="center"/>
            </w:pPr>
            <w:r>
              <w:t xml:space="preserve">Gain</w:t>
            </w:r>
          </w:p>
        </w:tc>
        <w:tc>
          <w:tcPr>
            <w:vAlign w:val="center"/>
          </w:tcPr>
          <w:p>
            <w:pPr>
              <w:pStyle w:val="MDPI42tablebody"/>
              <w:jc w:val="center"/>
            </w:pPr>
            <m:oMath>
              <m:r>
                <m:rPr>
                  <m:sty m:val="p"/>
                </m:rPr>
                <m:t>+</m:t>
              </m:r>
              <m:r>
                <m:t>1.66</m:t>
              </m:r>
            </m:oMath>
            <w:r>
              <w:t xml:space="preserve"> </w:t>
            </w:r>
            <m:oMath>
              <m:r>
                <m:rPr>
                  <m:sty m:val="p"/>
                </m:rPr>
                <m:t>+</m:t>
              </m:r>
              <m:r>
                <m:t>4.99</m:t>
              </m:r>
            </m:oMath>
          </w:p>
        </w:tc>
        <w:tc>
          <w:tcPr>
            <w:vAlign w:val="center"/>
          </w:tcPr>
          <w:p>
            <w:pPr>
              <w:pStyle w:val="MDPI42tablebody"/>
              <w:jc w:val="center"/>
            </w:pPr>
            <m:oMath>
              <m:r>
                <m:rPr>
                  <m:sty m:val="p"/>
                </m:rPr>
                <m:t>+</m:t>
              </m:r>
              <m:r>
                <m:t>1.50</m:t>
              </m:r>
            </m:oMath>
            <w:r>
              <w:t xml:space="preserve"> </w:t>
            </w:r>
            <m:oMath>
              <m:r>
                <m:rPr>
                  <m:sty m:val="p"/>
                </m:rPr>
                <m:t>+</m:t>
              </m:r>
              <m:r>
                <m:t>5.79</m:t>
              </m:r>
            </m:oMath>
          </w:p>
        </w:tc>
        <w:tc>
          <w:tcPr>
            <w:vAlign w:val="center"/>
          </w:tcPr>
          <w:p>
            <w:pPr>
              <w:pStyle w:val="MDPI42tablebody"/>
              <w:jc w:val="center"/>
            </w:pPr>
            <m:oMath>
              <m:r>
                <m:rPr>
                  <m:sty m:val="b"/>
                </m:rPr>
                <m:t>+</m:t>
              </m:r>
              <m:r>
                <m:rPr>
                  <m:sty m:val="b"/>
                </m:rPr>
                <m:t>3.49</m:t>
              </m:r>
            </m:oMath>
            <w:r>
              <w:t xml:space="preserve"> </w:t>
            </w:r>
            <m:oMath>
              <m:r>
                <m:rPr>
                  <m:sty m:val="p"/>
                </m:rPr>
                <m:t>+</m:t>
              </m:r>
              <m:r>
                <m:t>1526</m:t>
              </m:r>
            </m:oMath>
          </w:p>
        </w:tc>
      </w:tr>
    </w:tbl>
    <w:bookmarkEnd w:id="45"/>
    <w:bookmarkEnd w:id="46"/>
    <w:bookmarkStart w:id="53" w:name="sec:res-main"/>
    <w:p>
      <w:pPr>
        <w:pStyle w:val="MDPI22heading2"/>
      </w:pPr>
      <w:r>
        <w:t xml:space="preserve">3.3. </w:t>
      </w:r>
      <w:r>
        <w:t xml:space="preserve">Simulation-based four-season economic comparison</w:t>
      </w:r>
    </w:p>
    <w:p>
      <w:pPr>
        <w:pStyle w:val="MDPI31text"/>
      </w:pPr>
      <w:r>
        <w:t xml:space="preserve">Fifteen controllers were compared on the test seasons 2020–2023 (Table </w:t>
      </w:r>
      <w:hyperlink w:anchor="tab:main">
        <w:r>
          <w:rPr>
            <w:rStyle w:val="Hyperlink"/>
          </w:rPr>
          <w:t xml:space="preserve">6</w:t>
        </w:r>
      </w:hyperlink>
      <w:r>
        <w:t xml:space="preserve">;</w:t>
      </w:r>
      <w:r>
        <w:t xml:space="preserve"> </w:t>
      </w:r>
      <w:r>
        <w:t xml:space="preserve">Figure </w:t>
      </w:r>
      <w:hyperlink w:anchor="fig:pareto">
        <w:r>
          <w:rPr>
            <w:rStyle w:val="Hyperlink"/>
          </w:rPr>
          <w:t xml:space="preserve">2</w:t>
        </w:r>
      </w:hyperlink>
      <w:r>
        <w:t xml:space="preserve">). Every</w:t>
      </w:r>
      <w:r>
        <w:t xml:space="preserve"> </w:t>
      </w:r>
      <w:r>
        <w:rPr>
          <w:i/>
          <w:iCs/>
        </w:rPr>
        <w:t xml:space="preserve">surrogate-based</w:t>
      </w:r>
      <w:r>
        <w:t xml:space="preserve"> </w:t>
      </w:r>
      <w:r>
        <w:t xml:space="preserve">model-predictive controller ran</w:t>
      </w:r>
      <w:r>
        <w:t xml:space="preserve"> </w:t>
      </w:r>
      <w:r>
        <w:t xml:space="preserve">under the priced objective at horizon 20. The reinforcement-learning controllers and the</w:t>
      </w:r>
      <w:r>
        <w:t xml:space="preserve"> </w:t>
      </w:r>
      <w:r>
        <w:t xml:space="preserve">heuristic have no surrogate stage cost, and the full-model planner optimises the</w:t>
      </w:r>
      <w:r>
        <w:t xml:space="preserve"> </w:t>
      </w:r>
      <w:r>
        <w:t xml:space="preserve">simulator’s own economic return directly rather than a weighted surrogate cost, so none of</w:t>
      </w:r>
      <w:r>
        <w:t xml:space="preserve"> </w:t>
      </w:r>
      <w:r>
        <w:t xml:space="preserve">the three was repriced and all are quoted from the canonical wave. Two of the 15,</w:t>
      </w:r>
      <w:r>
        <w:t xml:space="preserve"> </w:t>
      </w:r>
      <w:r>
        <w:rPr>
          <w:rStyle w:val="VerbatimChar"/>
        </w:rPr>
        <w:t xml:space="preserve">sindy_mpc_phys_ens</w:t>
      </w:r>
      <w:r>
        <w:t xml:space="preserve"> </w:t>
      </w:r>
      <w:r>
        <w:t xml:space="preserve">and</w:t>
      </w:r>
      <w:r>
        <w:t xml:space="preserve"> </w:t>
      </w:r>
      <w:r>
        <w:rPr>
          <w:rStyle w:val="VerbatimChar"/>
        </w:rPr>
        <w:t xml:space="preserve">sindy_mpc_phys</w:t>
      </w:r>
      <w:r>
        <w:t xml:space="preserve">, carry the full</w:t>
      </w:r>
      <w:r>
        <w:t xml:space="preserve"> </w:t>
      </w:r>
      <w:r>
        <w:rPr>
          <w:rStyle w:val="VerbatimChar"/>
        </w:rPr>
        <w:t xml:space="preserve">physics</w:t>
      </w:r>
      <w:r>
        <w:t xml:space="preserve"> </w:t>
      </w:r>
      <w:r>
        <w:t xml:space="preserve">library at the frozen recipe’s threshold of</w:t>
      </w:r>
      <w:r>
        <w:t xml:space="preserve"> </w:t>
      </w:r>
      <m:oMath>
        <m:r>
          <m:t>0.05</m:t>
        </m:r>
      </m:oMath>
      <w:r>
        <w:t xml:space="preserve"> </w:t>
      </w:r>
      <w:r>
        <w:t xml:space="preserve">and complete the</w:t>
      </w:r>
      <w:r>
        <w:t xml:space="preserve"> </w:t>
      </w:r>
      <w:r>
        <w:t xml:space="preserve">one-factor library series; they were run under the priced objective only, and they are the</w:t>
      </w:r>
      <w:r>
        <w:t xml:space="preserve"> </w:t>
      </w:r>
      <w:r>
        <w:t xml:space="preserve">only two rows of the table with no counterpart under the default stage cost.</w:t>
      </w:r>
    </w:p>
    <w:p>
      <w:pPr>
        <w:pStyle w:val="MDPI31text"/>
      </w:pPr>
      <w:r>
        <w:t xml:space="preserve">The raw-library SINDy-MPC leads with an ensemble optimiser (</w:t>
      </w:r>
      <m:oMath>
        <m:r>
          <m:rPr>
            <m:sty m:val="p"/>
          </m:rPr>
          <m:t>+</m:t>
        </m:r>
        <m:r>
          <m:t>4.32</m:t>
        </m:r>
      </m:oMath>
      <w:r>
        <w:t xml:space="preserve"> </w:t>
      </w:r>
      <w:r>
        <w:t xml:space="preserve">EUR m</w:t>
      </w:r>
      <m:oMath>
        <m:sSup>
          <m:e>
            <m:r>
              <m:t>​</m:t>
            </m:r>
          </m:e>
          <m:sup>
            <m:r>
              <m:rPr>
                <m:sty m:val="p"/>
              </m:rPr>
              <m:t>−</m:t>
            </m:r>
            <m:r>
              <m:t>2</m:t>
            </m:r>
          </m:sup>
        </m:sSup>
      </m:oMath>
      <w:r>
        <w:t xml:space="preserve">) and with</w:t>
      </w:r>
      <w:r>
        <w:t xml:space="preserve"> </w:t>
      </w:r>
      <w:r>
        <w:t xml:space="preserve">STLSQ (</w:t>
      </w:r>
      <m:oMath>
        <m:r>
          <m:rPr>
            <m:sty m:val="p"/>
          </m:rPr>
          <m:t>+</m:t>
        </m:r>
        <m:r>
          <m:t>3.83</m:t>
        </m:r>
      </m:oMath>
      <w:r>
        <w:t xml:space="preserve">), ahead of the two low-threshold</w:t>
      </w:r>
      <w:r>
        <w:t xml:space="preserve"> </w:t>
      </w:r>
      <w:r>
        <w:rPr>
          <w:rStyle w:val="VerbatimChar"/>
        </w:rPr>
        <w:t xml:space="preserve">physics_no_cross</w:t>
      </w:r>
      <w:r>
        <w:t xml:space="preserve"> </w:t>
      </w:r>
      <w:r>
        <w:t xml:space="preserve">variants</w:t>
      </w:r>
      <w:r>
        <w:t xml:space="preserve"> </w:t>
      </w:r>
      <w:r>
        <w:t xml:space="preserve">(</w:t>
      </w:r>
      <m:oMath>
        <m:r>
          <m:rPr>
            <m:sty m:val="p"/>
          </m:rPr>
          <m:t>+</m:t>
        </m:r>
        <m:r>
          <m:t>3.09</m:t>
        </m:r>
      </m:oMath>
      <w:r>
        <w:t xml:space="preserve">,</w:t>
      </w:r>
      <w:r>
        <w:t xml:space="preserve"> </w:t>
      </w:r>
      <m:oMath>
        <m:r>
          <m:rPr>
            <m:sty m:val="p"/>
          </m:rPr>
          <m:t>+</m:t>
        </m:r>
        <m:r>
          <m:t>3.08</m:t>
        </m:r>
      </m:oMath>
      <w:r>
        <w:t xml:space="preserve">), the two full-</w:t>
      </w:r>
      <w:r>
        <w:rPr>
          <w:rStyle w:val="VerbatimChar"/>
        </w:rPr>
        <w:t xml:space="preserve">physics</w:t>
      </w:r>
      <w:r>
        <w:t xml:space="preserve"> </w:t>
      </w:r>
      <w:r>
        <w:t xml:space="preserve">variants (</w:t>
      </w:r>
      <m:oMath>
        <m:r>
          <m:rPr>
            <m:sty m:val="p"/>
          </m:rPr>
          <m:t>+</m:t>
        </m:r>
        <m:r>
          <m:t>2.75</m:t>
        </m:r>
      </m:oMath>
      <w:r>
        <w:t xml:space="preserve">,</w:t>
      </w:r>
      <w:r>
        <w:t xml:space="preserve"> </w:t>
      </w:r>
      <m:oMath>
        <m:r>
          <m:rPr>
            <m:sty m:val="p"/>
          </m:rPr>
          <m:t>+</m:t>
        </m:r>
        <m:r>
          <m:t>2.48</m:t>
        </m:r>
      </m:oMath>
      <w:r>
        <w:t xml:space="preserve">), the tuned</w:t>
      </w:r>
      <w:r>
        <w:t xml:space="preserve"> </w:t>
      </w:r>
      <w:r>
        <w:t xml:space="preserve">heuristic (</w:t>
      </w:r>
      <m:oMath>
        <m:r>
          <m:rPr>
            <m:sty m:val="p"/>
          </m:rPr>
          <m:t>+</m:t>
        </m:r>
        <m:r>
          <m:t>2.26</m:t>
        </m:r>
      </m:oMath>
      <w:r>
        <w:t xml:space="preserve">), the on-policy re-identified variants (</w:t>
      </w:r>
      <m:oMath>
        <m:r>
          <m:rPr>
            <m:sty m:val="p"/>
          </m:rPr>
          <m:t>+</m:t>
        </m:r>
        <m:r>
          <m:t>1.66</m:t>
        </m:r>
      </m:oMath>
      <w:r>
        <w:t xml:space="preserve">,</w:t>
      </w:r>
      <w:r>
        <w:t xml:space="preserve"> </w:t>
      </w:r>
      <m:oMath>
        <m:r>
          <m:rPr>
            <m:sty m:val="p"/>
          </m:rPr>
          <m:t>+</m:t>
        </m:r>
        <m:r>
          <m:t>1.37</m:t>
        </m:r>
      </m:oMath>
      <w:r>
        <w:t xml:space="preserve">),</w:t>
      </w:r>
      <w:r>
        <w:t xml:space="preserve"> </w:t>
      </w:r>
      <w:r>
        <w:t xml:space="preserve">PPO  [30] (</w:t>
      </w:r>
      <m:oMath>
        <m:r>
          <m:rPr>
            <m:sty m:val="p"/>
          </m:rPr>
          <m:t>+</m:t>
        </m:r>
        <m:r>
          <m:t>0.45</m:t>
        </m:r>
      </m:oMath>
      <w:r>
        <w:t xml:space="preserve">), the frozen recipe (</w:t>
      </w:r>
      <m:oMath>
        <m:r>
          <m:rPr>
            <m:sty m:val="p"/>
          </m:rPr>
          <m:t>+</m:t>
        </m:r>
        <m:r>
          <m:t>0.28</m:t>
        </m:r>
      </m:oMath>
      <w:r>
        <w:t xml:space="preserve">), the stock heuristic</w:t>
      </w:r>
      <w:r>
        <w:t xml:space="preserve"> </w:t>
      </w:r>
      <w:r>
        <w:t xml:space="preserve">(</w:t>
      </w:r>
      <m:oMath>
        <m:r>
          <m:rPr>
            <m:sty m:val="p"/>
          </m:rPr>
          <m:t>−</m:t>
        </m:r>
        <m:r>
          <m:t>1.21</m:t>
        </m:r>
      </m:oMath>
      <w:r>
        <w:t xml:space="preserve">), the full-model planner (</w:t>
      </w:r>
      <m:oMath>
        <m:r>
          <m:rPr>
            <m:sty m:val="p"/>
          </m:rPr>
          <m:t>−</m:t>
        </m:r>
        <m:r>
          <m:t>2.65</m:t>
        </m:r>
      </m:oMath>
      <w:r>
        <w:t xml:space="preserve">, three seasons only), the neural-surrogate MPC</w:t>
      </w:r>
      <w:r>
        <w:t xml:space="preserve"> </w:t>
      </w:r>
      <w:r>
        <w:t xml:space="preserve">(</w:t>
      </w:r>
      <m:oMath>
        <m:r>
          <m:rPr>
            <m:sty m:val="p"/>
          </m:rPr>
          <m:t>−</m:t>
        </m:r>
        <m:r>
          <m:t>3.82</m:t>
        </m:r>
      </m:oMath>
      <w:r>
        <w:t xml:space="preserve">, 10 seeds) and SAC  [31] (</w:t>
      </w:r>
      <m:oMath>
        <m:r>
          <m:rPr>
            <m:sty m:val="p"/>
          </m:rPr>
          <m:t>−</m:t>
        </m:r>
        <m:r>
          <m:t>4.15</m:t>
        </m:r>
      </m:oMath>
      <w:r>
        <w:t xml:space="preserve">). The ranking of the nine SINDy</w:t>
      </w:r>
      <w:r>
        <w:t xml:space="preserve"> </w:t>
      </w:r>
      <w:r>
        <w:t xml:space="preserve">controllers is therefore not ordered by feature library: the two full-</w:t>
      </w:r>
      <w:r>
        <w:rPr>
          <w:rStyle w:val="VerbatimChar"/>
        </w:rPr>
        <w:t xml:space="preserve">physics</w:t>
      </w:r>
      <w:r>
        <w:t xml:space="preserve"> </w:t>
      </w:r>
      <w:r>
        <w:t xml:space="preserve">controllers sit between the low-threshold</w:t>
      </w:r>
      <w:r>
        <w:t xml:space="preserve"> </w:t>
      </w:r>
      <w:r>
        <w:rPr>
          <w:rStyle w:val="VerbatimChar"/>
        </w:rPr>
        <w:t xml:space="preserve">physics_no_cross</w:t>
      </w:r>
      <w:r>
        <w:t xml:space="preserve"> </w:t>
      </w:r>
      <w:r>
        <w:t xml:space="preserve">variants and the</w:t>
      </w:r>
      <w:r>
        <w:t xml:space="preserve"> </w:t>
      </w:r>
      <w:r>
        <w:t xml:space="preserve">frozen</w:t>
      </w:r>
      <w:r>
        <w:t xml:space="preserve"> </w:t>
      </w:r>
      <w:r>
        <w:rPr>
          <w:rStyle w:val="VerbatimChar"/>
        </w:rPr>
        <w:t xml:space="preserve">physics_no_cross</w:t>
      </w:r>
      <w:r>
        <w:t xml:space="preserve"> </w:t>
      </w:r>
      <w:r>
        <w:t xml:space="preserve">recipe, and</w:t>
      </w:r>
      <w:r>
        <w:t xml:space="preserve"> </w:t>
      </w:r>
      <w:r>
        <w:rPr>
          <w:rStyle w:val="VerbatimChar"/>
        </w:rPr>
        <w:t xml:space="preserve">sindy_mpc_phys_ens</w:t>
      </w:r>
      <w:r>
        <w:t xml:space="preserve"> </w:t>
      </w:r>
      <w:r>
        <w:t xml:space="preserve">outranks</w:t>
      </w:r>
      <w:r>
        <w:t xml:space="preserve"> </w:t>
      </w:r>
      <w:r>
        <w:rPr>
          <w:rStyle w:val="VerbatimChar"/>
        </w:rPr>
        <w:t xml:space="preserve">sindy_mpc_conf</w:t>
      </w:r>
      <w:r>
        <w:t xml:space="preserve"> </w:t>
      </w:r>
      <w:r>
        <w:t xml:space="preserve">by four places on a one-factor change of library alone – same</w:t>
      </w:r>
      <w:r>
        <w:t xml:space="preserve"> </w:t>
      </w:r>
      <w:r>
        <w:t xml:space="preserve">degree, same denoiser, same optimiser, same threshold.</w:t>
      </w:r>
    </w:p>
    <w:p>
      <w:pPr>
        <w:pStyle w:val="MDPI31text"/>
      </w:pPr>
      <w:r>
        <w:t xml:space="preserve">Figure </w:t>
      </w:r>
      <w:hyperlink w:anchor="fig:pareto">
        <w:r>
          <w:rPr>
            <w:rStyle w:val="Hyperlink"/>
          </w:rPr>
          <w:t xml:space="preserve">2</w:t>
        </w:r>
      </w:hyperlink>
      <w:r>
        <w:t xml:space="preserve"> </w:t>
      </w:r>
      <w:r>
        <w:t xml:space="preserve">places one marker per controller on the plane</w:t>
      </w:r>
      <w:r>
        <w:t xml:space="preserve"> </w:t>
      </w:r>
      <w:r>
        <w:t xml:space="preserve">(EPI</w:t>
      </w:r>
      <w:r>
        <w:t xml:space="preserve"> </w:t>
      </w:r>
      <m:oMath>
        <m:r>
          <m:rPr>
            <m:sty m:val="p"/>
          </m:rPr>
          <m:t>↑</m:t>
        </m:r>
      </m:oMath>
      <w:r>
        <w:t xml:space="preserve">, violation steps</w:t>
      </w:r>
      <w:r>
        <w:t xml:space="preserve"> </w:t>
      </w:r>
      <m:oMath>
        <m:r>
          <m:rPr>
            <m:sty m:val="p"/>
          </m:rPr>
          <m:t>↓</m:t>
        </m:r>
      </m:oMath>
      <w:r>
        <w:t xml:space="preserve">), with the non-dominated controllers joined</w:t>
      </w:r>
      <w:r>
        <w:t xml:space="preserve"> </w:t>
      </w:r>
      <w:r>
        <w:t xml:space="preserve">by a step line. The advantage is not Pareto-dominant. On that plane the non-dominated set,</w:t>
      </w:r>
      <w:r>
        <w:t xml:space="preserve"> </w:t>
      </w:r>
      <w:r>
        <w:t xml:space="preserve">recomputed over all 15 controllers, still has</w:t>
      </w:r>
      <w:r>
        <w:t xml:space="preserve"> </w:t>
      </w:r>
      <w:r>
        <w:t xml:space="preserve">exactly five members –</w:t>
      </w:r>
      <w:r>
        <w:t xml:space="preserve"> </w:t>
      </w:r>
      <w:r>
        <w:rPr>
          <w:rStyle w:val="VerbatimChar"/>
        </w:rPr>
        <w:t xml:space="preserve">sindy_mpc_raw_ens</w:t>
      </w:r>
      <w:r>
        <w:t xml:space="preserve"> </w:t>
      </w:r>
      <w:r>
        <w:t xml:space="preserve">(</w:t>
      </w:r>
      <m:oMath>
        <m:r>
          <m:rPr>
            <m:sty m:val="p"/>
          </m:rPr>
          <m:t>+</m:t>
        </m:r>
        <m:r>
          <m:t>4.32</m:t>
        </m:r>
      </m:oMath>
      <w:r>
        <w:t xml:space="preserve">, 4130),</w:t>
      </w:r>
      <w:r>
        <w:t xml:space="preserve"> </w:t>
      </w:r>
      <w:r>
        <w:rPr>
          <w:rStyle w:val="VerbatimChar"/>
        </w:rPr>
        <w:t xml:space="preserve">sindy_mpc_lowthr</w:t>
      </w:r>
      <w:r>
        <w:t xml:space="preserve"> </w:t>
      </w:r>
      <w:r>
        <w:t xml:space="preserve">(</w:t>
      </w:r>
      <m:oMath>
        <m:r>
          <m:rPr>
            <m:sty m:val="p"/>
          </m:rPr>
          <m:t>+</m:t>
        </m:r>
        <m:r>
          <m:t>3.09</m:t>
        </m:r>
      </m:oMath>
      <w:r>
        <w:t xml:space="preserve">, 3692),</w:t>
      </w:r>
      <w:r>
        <w:t xml:space="preserve"> </w:t>
      </w:r>
      <w:r>
        <w:rPr>
          <w:rStyle w:val="VerbatimChar"/>
        </w:rPr>
        <w:t xml:space="preserve">sindy_mpc_dense</w:t>
      </w:r>
      <w:r>
        <w:t xml:space="preserve"> </w:t>
      </w:r>
      <w:r>
        <w:t xml:space="preserve">(</w:t>
      </w:r>
      <m:oMath>
        <m:r>
          <m:rPr>
            <m:sty m:val="p"/>
          </m:rPr>
          <m:t>+</m:t>
        </m:r>
        <m:r>
          <m:t>3.08</m:t>
        </m:r>
      </m:oMath>
      <w:r>
        <w:t xml:space="preserve">, 3686),</w:t>
      </w:r>
      <w:r>
        <w:t xml:space="preserve"> </w:t>
      </w:r>
      <w:r>
        <w:rPr>
          <w:rStyle w:val="VerbatimChar"/>
        </w:rPr>
        <w:t xml:space="preserve">sindy_mpc_dense_dagger</w:t>
      </w:r>
      <w:r>
        <w:t xml:space="preserve"> </w:t>
      </w:r>
      <w:r>
        <w:t xml:space="preserve">(</w:t>
      </w:r>
      <m:oMath>
        <m:r>
          <m:rPr>
            <m:sty m:val="p"/>
          </m:rPr>
          <m:t>+</m:t>
        </m:r>
        <m:r>
          <m:t>1.37</m:t>
        </m:r>
      </m:oMath>
      <w:r>
        <w:t xml:space="preserve">, 3615) and</w:t>
      </w:r>
      <w:r>
        <w:t xml:space="preserve"> </w:t>
      </w:r>
      <w:r>
        <w:rPr>
          <w:rStyle w:val="VerbatimChar"/>
        </w:rPr>
        <w:t xml:space="preserve">ppo</w:t>
      </w:r>
      <w:r>
        <w:t xml:space="preserve"> </w:t>
      </w:r>
      <w:r>
        <w:t xml:space="preserve">(</w:t>
      </w:r>
      <m:oMath>
        <m:r>
          <m:rPr>
            <m:sty m:val="p"/>
          </m:rPr>
          <m:t>+</m:t>
        </m:r>
        <m:r>
          <m:t>0.45</m:t>
        </m:r>
      </m:oMath>
      <w:r>
        <w:t xml:space="preserve">, 1330).</w:t>
      </w:r>
      <w:r>
        <w:t xml:space="preserve"> </w:t>
      </w:r>
      <w:r>
        <w:t xml:space="preserve">Neither new controller enters it:</w:t>
      </w:r>
      <w:r>
        <w:t xml:space="preserve"> </w:t>
      </w:r>
      <w:r>
        <w:rPr>
          <w:rStyle w:val="VerbatimChar"/>
        </w:rPr>
        <w:t xml:space="preserve">sindy_mpc_raw_ens</w:t>
      </w:r>
      <w:r>
        <w:t xml:space="preserve"> </w:t>
      </w:r>
      <w:r>
        <w:t xml:space="preserve">dominates</w:t>
      </w:r>
      <w:r>
        <w:t xml:space="preserve"> </w:t>
      </w:r>
      <w:r>
        <w:rPr>
          <w:rStyle w:val="VerbatimChar"/>
        </w:rPr>
        <w:t xml:space="preserve">sindy_mpc_phys_ens</w:t>
      </w:r>
      <w:r>
        <w:t xml:space="preserve"> </w:t>
      </w:r>
      <w:r>
        <w:t xml:space="preserve">(</w:t>
      </w:r>
      <m:oMath>
        <m:r>
          <m:rPr>
            <m:sty m:val="p"/>
          </m:rPr>
          <m:t>+</m:t>
        </m:r>
        <m:r>
          <m:t>2.75</m:t>
        </m:r>
      </m:oMath>
      <w:r>
        <w:t xml:space="preserve">, 4193) and</w:t>
      </w:r>
      <w:r>
        <w:t xml:space="preserve"> </w:t>
      </w:r>
      <w:r>
        <w:rPr>
          <w:rStyle w:val="VerbatimChar"/>
        </w:rPr>
        <w:t xml:space="preserve">sindy_mpc_phys</w:t>
      </w:r>
      <w:r>
        <w:t xml:space="preserve"> </w:t>
      </w:r>
      <w:r>
        <w:t xml:space="preserve">(</w:t>
      </w:r>
      <m:oMath>
        <m:r>
          <m:rPr>
            <m:sty m:val="p"/>
          </m:rPr>
          <m:t>+</m:t>
        </m:r>
        <m:r>
          <m:t>2.48</m:t>
        </m:r>
      </m:oMath>
      <w:r>
        <w:t xml:space="preserve">,</w:t>
      </w:r>
      <w:r>
        <w:t xml:space="preserve"> </w:t>
      </w:r>
      <w:r>
        <w:t xml:space="preserve">4174) on</w:t>
      </w:r>
      <w:r>
        <w:t xml:space="preserve"> </w:t>
      </w:r>
      <w:r>
        <w:rPr>
          <w:i/>
          <w:iCs/>
        </w:rPr>
        <w:t xml:space="preserve">both</w:t>
      </w:r>
      <w:r>
        <w:t xml:space="preserve"> </w:t>
      </w:r>
      <w:r>
        <w:t xml:space="preserve">axes, higher margin at fewer violation steps, so the full physics</w:t>
      </w:r>
      <w:r>
        <w:t xml:space="preserve"> </w:t>
      </w:r>
      <w:r>
        <w:t xml:space="preserve">library buys nothing that the raw library does not already provide. PPO attains roughly</w:t>
      </w:r>
      <w:r>
        <w:t xml:space="preserve"> </w:t>
      </w:r>
      <w:r>
        <w:t xml:space="preserve">one third of the constraint pressure of the leader and is the only controller on the front</w:t>
      </w:r>
      <w:r>
        <w:t xml:space="preserve"> </w:t>
      </w:r>
      <w:r>
        <w:t xml:space="preserve">that trades margin for safety at that rate. The tuned heuristic is</w:t>
      </w:r>
      <w:r>
        <w:t xml:space="preserve"> </w:t>
      </w:r>
      <w:r>
        <w:rPr>
          <w:i/>
          <w:iCs/>
        </w:rPr>
        <w:t xml:space="preserve">off</w:t>
      </w:r>
      <w:r>
        <w:t xml:space="preserve"> </w:t>
      </w:r>
      <w:r>
        <w:t xml:space="preserve">the front</w:t>
      </w:r>
      <w:r>
        <w:t xml:space="preserve"> </w:t>
      </w:r>
      <w:r>
        <w:t xml:space="preserve">under the priced objective, dominated on both axes by</w:t>
      </w:r>
      <w:r>
        <w:t xml:space="preserve"> </w:t>
      </w:r>
      <w:r>
        <w:rPr>
          <w:rStyle w:val="VerbatimChar"/>
        </w:rPr>
        <w:t xml:space="preserve">sindy_mpc_dense</w:t>
      </w:r>
      <w:r>
        <w:t xml:space="preserve">. Front</w:t>
      </w:r>
      <w:r>
        <w:t xml:space="preserve"> </w:t>
      </w:r>
      <w:r>
        <w:t xml:space="preserve">membership of</w:t>
      </w:r>
      <w:r>
        <w:t xml:space="preserve"> </w:t>
      </w:r>
      <w:r>
        <w:rPr>
          <w:rStyle w:val="VerbatimChar"/>
        </w:rPr>
        <w:t xml:space="preserve">sindy_mpc_dense_dagger</w:t>
      </w:r>
      <w:r>
        <w:t xml:space="preserve"> </w:t>
      </w:r>
      <w:r>
        <w:t xml:space="preserve">is marginal: 7 of its 80 runs terminated</w:t>
      </w:r>
      <w:r>
        <w:t xml:space="preserve"> </w:t>
      </w:r>
      <w:r>
        <w:t xml:space="preserve">early, and over completed runs only its violation mean rises to 3657 against 3683 for</w:t>
      </w:r>
      <w:r>
        <w:t xml:space="preserve"> </w:t>
      </w:r>
      <w:r>
        <w:rPr>
          <w:rStyle w:val="VerbatimChar"/>
        </w:rPr>
        <w:t xml:space="preserve">sindy_mpc_dense</w:t>
      </w:r>
      <w:r>
        <w:t xml:space="preserve">, narrowing the gap from 71 to 26 steps.</w:t>
      </w:r>
    </w:p>
    <w:p>
      <w:pPr>
        <w:pStyle w:val="MDPI31text"/>
      </w:pPr>
      <w:r>
        <w:t xml:space="preserve">Paired tests against the tuned reference (Table </w:t>
      </w:r>
      <w:hyperlink w:anchor="tab:wilcoxon">
        <w:r>
          <w:rPr>
            <w:rStyle w:val="Hyperlink"/>
          </w:rPr>
          <w:t xml:space="preserve">7</w:t>
        </w:r>
      </w:hyperlink>
      <w:r>
        <w:t xml:space="preserve">, Holm correction over a</w:t>
      </w:r>
      <w:r>
        <w:t xml:space="preserve"> </w:t>
      </w:r>
      <w:r>
        <w:t xml:space="preserve">declared family of 15 controllers) place four controllers</w:t>
      </w:r>
      <w:r>
        <w:t xml:space="preserve"> </w:t>
      </w:r>
      <w:r>
        <w:t xml:space="preserve">significantly above it, all of them SINDy-MPC: both raw-library variants (</w:t>
      </w:r>
      <m:oMath>
        <m:r>
          <m:rPr>
            <m:sty m:val="p"/>
          </m:rPr>
          <m:t>Δ</m:t>
        </m:r>
      </m:oMath>
      <w:r>
        <w:t xml:space="preserve"> </w:t>
      </w:r>
      <w:r>
        <w:t xml:space="preserve">median</w:t>
      </w:r>
      <w:r>
        <w:t xml:space="preserve"> </w:t>
      </w:r>
      <m:oMath>
        <m:r>
          <m:rPr>
            <m:sty m:val="p"/>
          </m:rPr>
          <m:t>+</m:t>
        </m:r>
        <m:r>
          <m:t>2.85</m:t>
        </m:r>
      </m:oMath>
      <w:r>
        <w:t xml:space="preserve"> </w:t>
      </w:r>
      <w:r>
        <w:t xml:space="preserve">and</w:t>
      </w:r>
      <w:r>
        <w:t xml:space="preserve"> </w:t>
      </w:r>
      <m:oMath>
        <m:r>
          <m:rPr>
            <m:sty m:val="p"/>
          </m:rPr>
          <m:t>+</m:t>
        </m:r>
        <m:r>
          <m:t>2.83</m:t>
        </m:r>
      </m:oMath>
      <w:r>
        <w:t xml:space="preserve">, 75/80 and 68/80 wins) and both low-threshold</w:t>
      </w:r>
      <w:r>
        <w:t xml:space="preserve"> </w:t>
      </w:r>
      <w:r>
        <w:rPr>
          <w:rStyle w:val="VerbatimChar"/>
        </w:rPr>
        <w:t xml:space="preserve">physics_no_cross</w:t>
      </w:r>
      <w:r>
        <w:t xml:space="preserve"> </w:t>
      </w:r>
      <w:r>
        <w:t xml:space="preserve">variants (</w:t>
      </w:r>
      <m:oMath>
        <m:r>
          <m:rPr>
            <m:sty m:val="p"/>
          </m:rPr>
          <m:t>+</m:t>
        </m:r>
        <m:r>
          <m:t>0.74</m:t>
        </m:r>
      </m:oMath>
      <w:r>
        <w:t xml:space="preserve">,</w:t>
      </w:r>
      <w:r>
        <w:t xml:space="preserve"> </w:t>
      </w:r>
      <m:oMath>
        <m:r>
          <m:rPr>
            <m:sty m:val="p"/>
          </m:rPr>
          <m:t>+</m:t>
        </m:r>
        <m:r>
          <m:t>0.69</m:t>
        </m:r>
      </m:oMath>
      <w:r>
        <w:t xml:space="preserve">). Three controllers are not</w:t>
      </w:r>
      <w:r>
        <w:t xml:space="preserve"> </w:t>
      </w:r>
      <w:r>
        <w:t xml:space="preserve">separable from the reference and must be described that way rather than as below it:</w:t>
      </w:r>
      <w:r>
        <w:t xml:space="preserve"> </w:t>
      </w:r>
      <w:r>
        <w:rPr>
          <w:rStyle w:val="VerbatimChar"/>
        </w:rPr>
        <w:t xml:space="preserve">sindy_mpc_phys_ens</w:t>
      </w:r>
      <w:r>
        <w:t xml:space="preserve"> </w:t>
      </w:r>
      <w:r>
        <w:t xml:space="preserve">(</w:t>
      </w:r>
      <m:oMath>
        <m:r>
          <m:rPr>
            <m:sty m:val="p"/>
          </m:rPr>
          <m:t>Δ</m:t>
        </m:r>
      </m:oMath>
      <w:r>
        <w:t xml:space="preserve"> </w:t>
      </w:r>
      <w:r>
        <w:t xml:space="preserve">mean</w:t>
      </w:r>
      <w:r>
        <w:t xml:space="preserve"> </w:t>
      </w:r>
      <m:oMath>
        <m:r>
          <m:rPr>
            <m:sty m:val="p"/>
          </m:rPr>
          <m:t>+</m:t>
        </m:r>
        <m:r>
          <m:t>0.49</m:t>
        </m:r>
      </m:oMath>
      <w:r>
        <w:t xml:space="preserve">, median</w:t>
      </w:r>
      <w:r>
        <w:t xml:space="preserve"> </w:t>
      </w:r>
      <m:oMath>
        <m:r>
          <m:rPr>
            <m:sty m:val="p"/>
          </m:rPr>
          <m:t>+</m:t>
        </m:r>
        <m:r>
          <m:t>0.25</m:t>
        </m:r>
      </m:oMath>
      <w:r>
        <w:t xml:space="preserve">, 41/80,</w:t>
      </w:r>
      <w:r>
        <w:t xml:space="preserve"> </w:t>
      </w:r>
      <m:oMath>
        <m:sSub>
          <m:e>
            <m:r>
              <m:t>p</m:t>
            </m:r>
          </m:e>
          <m:sub>
            <m:r>
              <m:rPr>
                <m:sty m:val="p"/>
              </m:rPr>
              <m:t>Holm</m:t>
            </m:r>
          </m:sub>
        </m:sSub>
        <m:r>
          <m:rPr>
            <m:sty m:val="p"/>
          </m:rPr>
          <m:t>=</m:t>
        </m:r>
        <m:r>
          <m:t>0.176</m:t>
        </m:r>
      </m:oMath>
      <w:r>
        <w:t xml:space="preserve">),</w:t>
      </w:r>
      <w:r>
        <w:t xml:space="preserve"> </w:t>
      </w:r>
      <w:r>
        <w:rPr>
          <w:rStyle w:val="VerbatimChar"/>
        </w:rPr>
        <w:t xml:space="preserve">sindy_mpc_phys</w:t>
      </w:r>
      <w:r>
        <w:t xml:space="preserve"> </w:t>
      </w:r>
      <w:r>
        <w:t xml:space="preserve">(</w:t>
      </w:r>
      <m:oMath>
        <m:r>
          <m:rPr>
            <m:sty m:val="p"/>
          </m:rPr>
          <m:t>+</m:t>
        </m:r>
        <m:r>
          <m:t>0.21</m:t>
        </m:r>
      </m:oMath>
      <w:r>
        <w:t xml:space="preserve">,</w:t>
      </w:r>
      <w:r>
        <w:t xml:space="preserve"> </w:t>
      </w:r>
      <m:oMath>
        <m:r>
          <m:rPr>
            <m:sty m:val="p"/>
          </m:rPr>
          <m:t>+</m:t>
        </m:r>
        <m:r>
          <m:t>0.29</m:t>
        </m:r>
      </m:oMath>
      <w:r>
        <w:t xml:space="preserve">, 44/80,</w:t>
      </w:r>
      <w:r>
        <w:t xml:space="preserve"> </w:t>
      </w:r>
      <m:oMath>
        <m:r>
          <m:t>0.334</m:t>
        </m:r>
      </m:oMath>
      <w:r>
        <w:t xml:space="preserve">) and</w:t>
      </w:r>
      <w:r>
        <w:t xml:space="preserve"> </w:t>
      </w:r>
      <w:r>
        <w:rPr>
          <w:rStyle w:val="VerbatimChar"/>
        </w:rPr>
        <w:t xml:space="preserve">sindy_mpc_conf_dagger</w:t>
      </w:r>
      <w:r>
        <w:t xml:space="preserve"> </w:t>
      </w:r>
      <w:r>
        <w:t xml:space="preserve">(</w:t>
      </w:r>
      <m:oMath>
        <m:r>
          <m:rPr>
            <m:sty m:val="p"/>
          </m:rPr>
          <m:t>−</m:t>
        </m:r>
        <m:r>
          <m:t>0.60</m:t>
        </m:r>
      </m:oMath>
      <w:r>
        <w:t xml:space="preserve">,</w:t>
      </w:r>
      <w:r>
        <w:t xml:space="preserve"> </w:t>
      </w:r>
      <m:oMath>
        <m:r>
          <m:rPr>
            <m:sty m:val="p"/>
          </m:rPr>
          <m:t>−</m:t>
        </m:r>
        <m:r>
          <m:t>0.84</m:t>
        </m:r>
      </m:oMath>
      <w:r>
        <w:t xml:space="preserve">, 31/80,</w:t>
      </w:r>
      <w:r>
        <w:t xml:space="preserve"> </w:t>
      </w:r>
      <m:oMath>
        <m:r>
          <m:t>0.334</m:t>
        </m:r>
      </m:oMath>
      <w:r>
        <w:t xml:space="preserve">). Every other</w:t>
      </w:r>
      <w:r>
        <w:t xml:space="preserve"> </w:t>
      </w:r>
      <w:r>
        <w:t xml:space="preserve">controller in Table </w:t>
      </w:r>
      <w:hyperlink w:anchor="tab:wilcoxon">
        <w:r>
          <w:rPr>
            <w:rStyle w:val="Hyperlink"/>
          </w:rPr>
          <w:t xml:space="preserve">7</w:t>
        </w:r>
      </w:hyperlink>
      <w:r>
        <w:t xml:space="preserve"> </w:t>
      </w:r>
      <w:r>
        <w:t xml:space="preserve">is significantly below. The fifteenth member of the</w:t>
      </w:r>
      <w:r>
        <w:t xml:space="preserve"> </w:t>
      </w:r>
      <w:r>
        <w:t xml:space="preserve">correction family, omitted from the table, is the stock heuristic re-evaluated inside the</w:t>
      </w:r>
      <w:r>
        <w:t xml:space="preserve"> </w:t>
      </w:r>
      <w:r>
        <w:t xml:space="preserve">tuning harness: at</w:t>
      </w:r>
      <w:r>
        <w:t xml:space="preserve"> </w:t>
      </w:r>
      <m:oMath>
        <m:r>
          <m:t>n</m:t>
        </m:r>
        <m:r>
          <m:rPr>
            <m:sty m:val="p"/>
          </m:rPr>
          <m:t>=</m:t>
        </m:r>
        <m:r>
          <m:t>4</m:t>
        </m:r>
      </m:oMath>
      <w:r>
        <w:t xml:space="preserve"> </w:t>
      </w:r>
      <w:r>
        <w:t xml:space="preserve">the signed-rank test cannot fall below</w:t>
      </w:r>
      <w:r>
        <w:t xml:space="preserve"> </w:t>
      </w:r>
      <m:oMath>
        <m:r>
          <m:t>p</m:t>
        </m:r>
        <m:r>
          <m:rPr>
            <m:sty m:val="p"/>
          </m:rPr>
          <m:t>=</m:t>
        </m:r>
        <m:r>
          <m:t>0.125</m:t>
        </m:r>
      </m:oMath>
      <w:r>
        <w:t xml:space="preserve">, so it is</w:t>
      </w:r>
      <w:r>
        <w:t xml:space="preserve"> </w:t>
      </w:r>
      <w:r>
        <w:t xml:space="preserve">non-significant (</w:t>
      </w:r>
      <m:oMath>
        <m:r>
          <m:rPr>
            <m:sty m:val="p"/>
          </m:rPr>
          <m:t>Δ</m:t>
        </m:r>
      </m:oMath>
      <w:r>
        <w:t xml:space="preserve"> </w:t>
      </w:r>
      <w:r>
        <w:t xml:space="preserve">mean</w:t>
      </w:r>
      <w:r>
        <w:t xml:space="preserve"> </w:t>
      </w:r>
      <m:oMath>
        <m:r>
          <m:rPr>
            <m:sty m:val="p"/>
          </m:rPr>
          <m:t>−</m:t>
        </m:r>
        <m:r>
          <m:t>3.49</m:t>
        </m:r>
      </m:oMath>
      <w:r>
        <w:t xml:space="preserve">, 0/4,</w:t>
      </w:r>
      <w:r>
        <w:t xml:space="preserve"> </w:t>
      </w:r>
      <m:oMath>
        <m:sSub>
          <m:e>
            <m:r>
              <m:t>p</m:t>
            </m:r>
          </m:e>
          <m:sub>
            <m:r>
              <m:rPr>
                <m:sty m:val="p"/>
              </m:rPr>
              <m:t>Holm</m:t>
            </m:r>
          </m:sub>
        </m:sSub>
        <m:r>
          <m:rPr>
            <m:sty m:val="p"/>
          </m:rPr>
          <m:t>=</m:t>
        </m:r>
        <m:r>
          <m:t>0.334</m:t>
        </m:r>
      </m:oMath>
      <w:r>
        <w:t xml:space="preserve">) even though its point</w:t>
      </w:r>
      <w:r>
        <w:t xml:space="preserve"> </w:t>
      </w:r>
      <w:r>
        <w:t xml:space="preserve">estimate matches the significant</w:t>
      </w:r>
      <w:r>
        <w:t xml:space="preserve"> </w:t>
      </w:r>
      <w:r>
        <w:rPr>
          <w:rStyle w:val="VerbatimChar"/>
        </w:rPr>
        <w:t xml:space="preserve">rule_based</w:t>
      </w:r>
      <w:r>
        <w:t xml:space="preserve"> </w:t>
      </w:r>
      <w:r>
        <w:t xml:space="preserve">row.</w:t>
      </w:r>
      <w:r>
        <w:t xml:space="preserve"> </w:t>
      </w:r>
      <w:r>
        <w:t xml:space="preserve">Because the tuned heuristic is deterministic with one run per season, its value is a</w:t>
      </w:r>
      <w:r>
        <w:t xml:space="preserve"> </w:t>
      </w:r>
      <w:r>
        <w:t xml:space="preserve">constant reused across seeds: this is a one-sample signed-rank test against a constant,</w:t>
      </w:r>
      <w:r>
        <w:t xml:space="preserve"> </w:t>
      </w:r>
      <w:r>
        <w:t xml:space="preserve">and the reference carries no sampling uncertainty. In a separate paired comparison between</w:t>
      </w:r>
      <w:r>
        <w:t xml:space="preserve"> </w:t>
      </w:r>
      <w:r>
        <w:t xml:space="preserve">the two raw variants the test is null (</w:t>
      </w:r>
      <m:oMath>
        <m:r>
          <m:rPr>
            <m:sty m:val="p"/>
          </m:rPr>
          <m:t>Δ</m:t>
        </m:r>
      </m:oMath>
      <w:r>
        <w:t xml:space="preserve"> </w:t>
      </w:r>
      <w:r>
        <w:t xml:space="preserve">median</w:t>
      </w:r>
      <w:r>
        <w:t xml:space="preserve"> </w:t>
      </w:r>
      <m:oMath>
        <m:r>
          <m:rPr>
            <m:sty m:val="p"/>
          </m:rPr>
          <m:t>−</m:t>
        </m:r>
        <m:r>
          <m:t>0.011</m:t>
        </m:r>
      </m:oMath>
      <w:r>
        <w:t xml:space="preserve">,</w:t>
      </w:r>
      <w:r>
        <w:t xml:space="preserve"> </w:t>
      </w:r>
      <m:oMath>
        <m:r>
          <m:t>p</m:t>
        </m:r>
        <m:r>
          <m:rPr>
            <m:sty m:val="p"/>
          </m:rPr>
          <m:t>=</m:t>
        </m:r>
        <m:r>
          <m:t>0.60</m:t>
        </m:r>
      </m:oMath>
      <w:r>
        <w:t xml:space="preserve">) – the library,</w:t>
      </w:r>
      <w:r>
        <w:t xml:space="preserve"> </w:t>
      </w:r>
      <w:r>
        <w:t xml:space="preserve">not the optimiser, carries the effect. One caution on reading these levels:</w:t>
      </w:r>
      <w:r>
        <w:t xml:space="preserve"> </w:t>
      </w:r>
      <w:r>
        <w:rPr>
          <w:rStyle w:val="VerbatimChar"/>
        </w:rPr>
        <w:t xml:space="preserve">sindy_mpc_dense</w:t>
      </w:r>
      <w:r>
        <w:t xml:space="preserve"> </w:t>
      </w:r>
      <w:r>
        <w:t xml:space="preserve">and</w:t>
      </w:r>
      <w:r>
        <w:t xml:space="preserve"> </w:t>
      </w:r>
      <w:r>
        <w:rPr>
          <w:rStyle w:val="VerbatimChar"/>
        </w:rPr>
        <w:t xml:space="preserve">sindy_mpc_lowthr</w:t>
      </w:r>
      <w:r>
        <w:t xml:space="preserve"> </w:t>
      </w:r>
      <w:r>
        <w:t xml:space="preserve">are effectively one controller under the priced objective</w:t>
      </w:r>
      <w:r>
        <w:t xml:space="preserve"> </w:t>
      </w:r>
      <w:r>
        <w:t xml:space="preserve">(per-run mean</w:t>
      </w:r>
      <w:r>
        <w:t xml:space="preserve"> </w:t>
      </w:r>
      <m:oMath>
        <m:r>
          <m:rPr>
            <m:sty m:val="p"/>
          </m:rPr>
          <m:t>|</m:t>
        </m:r>
        <m:r>
          <m:rPr>
            <m:sty m:val="p"/>
          </m:rPr>
          <m:t>Δ</m:t>
        </m:r>
        <m:r>
          <m:rPr>
            <m:sty m:val="p"/>
          </m:rPr>
          <m:t>|</m:t>
        </m:r>
        <m:r>
          <m:rPr>
            <m:sty m:val="p"/>
          </m:rPr>
          <m:t>=</m:t>
        </m:r>
        <m:r>
          <m:t>0.026</m:t>
        </m:r>
      </m:oMath>
      <w:r>
        <w:t xml:space="preserve">, four-season means</w:t>
      </w:r>
      <w:r>
        <w:t xml:space="preserve"> </w:t>
      </w:r>
      <m:oMath>
        <m:r>
          <m:t>3.0822</m:t>
        </m:r>
      </m:oMath>
      <w:r>
        <w:t xml:space="preserve"> </w:t>
      </w:r>
      <w:r>
        <w:t xml:space="preserve">vs. </w:t>
      </w:r>
      <m:oMath>
        <m:r>
          <m:t>3.0888</m:t>
        </m:r>
      </m:oMath>
      <w:r>
        <w:t xml:space="preserve">), yet a paired</w:t>
      </w:r>
      <w:r>
        <w:t xml:space="preserve"> </w:t>
      </w:r>
      <w:r>
        <w:t xml:space="preserve">test between them returns</w:t>
      </w:r>
      <w:r>
        <w:t xml:space="preserve"> </w:t>
      </w:r>
      <m:oMath>
        <m:r>
          <m:t>p</m:t>
        </m:r>
        <m:r>
          <m:rPr>
            <m:sty m:val="p"/>
          </m:rPr>
          <m:t>=</m:t>
        </m:r>
        <m:r>
          <m:t>0.012</m:t>
        </m:r>
      </m:oMath>
      <w:r>
        <w:t xml:space="preserve">. Significance here is not magnitude, and the Holm</w:t>
      </w:r>
      <w:r>
        <w:t xml:space="preserve"> </w:t>
      </w:r>
      <w:r>
        <w:t xml:space="preserve">family size is a reporting choice that shifts every corrected level.</w:t>
      </w:r>
    </w:p>
    <w:p>
      <w:pPr>
        <w:pStyle w:val="MDPI31text"/>
      </w:pPr>
      <w:r>
        <w:t xml:space="preserve">The comparison of default and price-aligned stage costs is itself a result. Matched on</w:t>
      </w:r>
      <w:r>
        <w:t xml:space="preserve"> </w:t>
      </w:r>
      <w:r>
        <w:t xml:space="preserve">seed and season, the priced objective improves</w:t>
      </w:r>
      <w:r>
        <w:t xml:space="preserve"> </w:t>
      </w:r>
      <w:r>
        <w:rPr>
          <w:i/>
          <w:iCs/>
        </w:rPr>
        <w:t xml:space="preserve">both</w:t>
      </w:r>
      <w:r>
        <w:t xml:space="preserve"> </w:t>
      </w:r>
      <w:r>
        <w:t xml:space="preserve">axes for all eight MPC</w:t>
      </w:r>
      <w:r>
        <w:t xml:space="preserve"> </w:t>
      </w:r>
      <w:r>
        <w:t xml:space="preserve">controllers for which both objectives were run, significantly in every case. The two</w:t>
      </w:r>
      <w:r>
        <w:t xml:space="preserve"> </w:t>
      </w:r>
      <w:r>
        <w:t xml:space="preserve">full-</w:t>
      </w:r>
      <w:r>
        <w:rPr>
          <w:rStyle w:val="VerbatimChar"/>
        </w:rPr>
        <w:t xml:space="preserve">physics</w:t>
      </w:r>
      <w:r>
        <w:t xml:space="preserve"> </w:t>
      </w:r>
      <w:r>
        <w:t xml:space="preserve">controllers are not among those eight and exist only under the priced</w:t>
      </w:r>
      <w:r>
        <w:t xml:space="preserve"> </w:t>
      </w:r>
      <w:r>
        <w:t xml:space="preserve">objective, so nothing here is claimed about their objective sensitivity. The magnitude differs</w:t>
      </w:r>
      <w:r>
        <w:t xml:space="preserve"> </w:t>
      </w:r>
      <w:r>
        <w:t xml:space="preserve">by an order of magnitude between the two libraries that were run twice:</w:t>
      </w:r>
      <w:r>
        <w:t xml:space="preserve"> </w:t>
      </w:r>
      <m:oMath>
        <m:r>
          <m:rPr>
            <m:sty m:val="p"/>
          </m:rPr>
          <m:t>+</m:t>
        </m:r>
        <m:r>
          <m:t>2.74</m:t>
        </m:r>
      </m:oMath>
      <w:r>
        <w:t xml:space="preserve"> </w:t>
      </w:r>
      <w:r>
        <w:t xml:space="preserve">and</w:t>
      </w:r>
      <w:r>
        <w:t xml:space="preserve"> </w:t>
      </w:r>
      <m:oMath>
        <m:r>
          <m:rPr>
            <m:sty m:val="p"/>
          </m:rPr>
          <m:t>+</m:t>
        </m:r>
        <m:r>
          <m:t>2.68</m:t>
        </m:r>
      </m:oMath>
      <w:r>
        <w:t xml:space="preserve"> </w:t>
      </w:r>
      <w:r>
        <w:t xml:space="preserve">EUR m</w:t>
      </w:r>
      <m:oMath>
        <m:sSup>
          <m:e>
            <m:r>
              <m:t>​</m:t>
            </m:r>
          </m:e>
          <m:sup>
            <m:r>
              <m:rPr>
                <m:sty m:val="p"/>
              </m:rPr>
              <m:t>−</m:t>
            </m:r>
            <m:r>
              <m:t>2</m:t>
            </m:r>
          </m:sup>
        </m:sSup>
      </m:oMath>
      <w:r>
        <w:t xml:space="preserve"> </w:t>
      </w:r>
      <w:r>
        <w:t xml:space="preserve">for</w:t>
      </w:r>
      <w:r>
        <w:t xml:space="preserve"> </w:t>
      </w:r>
      <w:r>
        <w:rPr>
          <w:rStyle w:val="VerbatimChar"/>
        </w:rPr>
        <w:t xml:space="preserve">sindy_mpc_dense</w:t>
      </w:r>
      <w:r>
        <w:t xml:space="preserve"> </w:t>
      </w:r>
      <w:r>
        <w:t xml:space="preserve">and</w:t>
      </w:r>
      <w:r>
        <w:t xml:space="preserve"> </w:t>
      </w:r>
      <w:r>
        <w:rPr>
          <w:rStyle w:val="VerbatimChar"/>
        </w:rPr>
        <w:t xml:space="preserve">sindy_mpc_lowthr</w:t>
      </w:r>
      <w:r>
        <w:t xml:space="preserve">, with</w:t>
      </w:r>
      <w:r>
        <w:t xml:space="preserve"> </w:t>
      </w:r>
      <w:r>
        <w:t xml:space="preserve">violations falling from</w:t>
      </w:r>
      <w:r>
        <w:t xml:space="preserve"> </w:t>
      </w:r>
      <m:oMath>
        <m:r>
          <m:rPr>
            <m:sty m:val="p"/>
          </m:rPr>
          <m:t>∼</m:t>
        </m:r>
      </m:oMath>
      <w:r>
        <w:t xml:space="preserve">6006 to</w:t>
      </w:r>
      <w:r>
        <w:t xml:space="preserve"> </w:t>
      </w:r>
      <m:oMath>
        <m:r>
          <m:rPr>
            <m:sty m:val="p"/>
          </m:rPr>
          <m:t>∼</m:t>
        </m:r>
      </m:oMath>
      <w:r>
        <w:t xml:space="preserve">3689, against</w:t>
      </w:r>
      <w:r>
        <w:t xml:space="preserve"> </w:t>
      </w:r>
      <m:oMath>
        <m:r>
          <m:rPr>
            <m:sty m:val="p"/>
          </m:rPr>
          <m:t>+</m:t>
        </m:r>
        <m:r>
          <m:t>0.25</m:t>
        </m:r>
      </m:oMath>
      <w:r>
        <w:t xml:space="preserve"> </w:t>
      </w:r>
      <w:r>
        <w:t xml:space="preserve">and</w:t>
      </w:r>
      <w:r>
        <w:t xml:space="preserve"> </w:t>
      </w:r>
      <m:oMath>
        <m:r>
          <m:rPr>
            <m:sty m:val="p"/>
          </m:rPr>
          <m:t>+</m:t>
        </m:r>
        <m:r>
          <m:t>0.21</m:t>
        </m:r>
      </m:oMath>
      <w:r>
        <w:t xml:space="preserve"> </w:t>
      </w:r>
      <w:r>
        <w:t xml:space="preserve">for the</w:t>
      </w:r>
      <w:r>
        <w:t xml:space="preserve"> </w:t>
      </w:r>
      <w:r>
        <w:t xml:space="preserve">raw-library variants – a ratio of</w:t>
      </w:r>
      <w:r>
        <w:t xml:space="preserve"> </w:t>
      </w:r>
      <m:oMath>
        <m:r>
          <m:t>10.9</m:t>
        </m:r>
      </m:oMath>
      <w:r>
        <w:t xml:space="preserve"> </w:t>
      </w:r>
      <w:r>
        <w:t xml:space="preserve">to</w:t>
      </w:r>
      <w:r>
        <w:t xml:space="preserve"> </w:t>
      </w:r>
      <m:oMath>
        <m:r>
          <m:t>12.8</m:t>
        </m:r>
      </m:oMath>
      <w:r>
        <w:t xml:space="preserve"> </w:t>
      </w:r>
      <w:r>
        <w:t xml:space="preserve">depending on which pair is taken.</w:t>
      </w:r>
      <w:r>
        <w:t xml:space="preserve"> </w:t>
      </w:r>
      <w:r>
        <w:t xml:space="preserve">Consequently the gap between the raw library and the best</w:t>
      </w:r>
      <w:r>
        <w:t xml:space="preserve"> </w:t>
      </w:r>
      <w:r>
        <w:rPr>
          <w:rStyle w:val="VerbatimChar"/>
        </w:rPr>
        <w:t xml:space="preserve">physics_no_cross</w:t>
      </w:r>
      <w:r>
        <w:t xml:space="preserve"> </w:t>
      </w:r>
      <w:r>
        <w:t xml:space="preserve">controller narrows from</w:t>
      </w:r>
      <w:r>
        <w:t xml:space="preserve"> </w:t>
      </w:r>
      <m:oMath>
        <m:r>
          <m:rPr>
            <m:sty m:val="p"/>
          </m:rPr>
          <m:t>+</m:t>
        </m:r>
        <m:r>
          <m:t>3.66</m:t>
        </m:r>
      </m:oMath>
      <w:r>
        <w:t xml:space="preserve"> </w:t>
      </w:r>
      <w:r>
        <w:t xml:space="preserve">to</w:t>
      </w:r>
      <w:r>
        <w:t xml:space="preserve"> </w:t>
      </w:r>
      <m:oMath>
        <m:r>
          <m:rPr>
            <m:sty m:val="p"/>
          </m:rPr>
          <m:t>+</m:t>
        </m:r>
        <m:r>
          <m:t>1.23</m:t>
        </m:r>
      </m:oMath>
      <w:r>
        <w:t xml:space="preserve"> </w:t>
      </w:r>
      <w:r>
        <w:t xml:space="preserve">EUR m</w:t>
      </w:r>
      <m:oMath>
        <m:sSup>
          <m:e>
            <m:r>
              <m:t>​</m:t>
            </m:r>
          </m:e>
          <m:sup>
            <m:r>
              <m:rPr>
                <m:sty m:val="p"/>
              </m:rPr>
              <m:t>−</m:t>
            </m:r>
            <m:r>
              <m:t>2</m:t>
            </m:r>
          </m:sup>
        </m:sSup>
      </m:oMath>
      <w:r>
        <w:t xml:space="preserve">.</w:t>
      </w:r>
      <w:r>
        <w:t xml:space="preserve"> </w:t>
      </w:r>
      <w:r>
        <w:t xml:space="preserve">The direction is retained, but the magnitude is highly sensitive to whether resource</w:t>
      </w:r>
      <w:r>
        <w:t xml:space="preserve"> </w:t>
      </w:r>
      <w:r>
        <w:t xml:space="preserve">weights match the evaluation prices. Against the full</w:t>
      </w:r>
      <w:r>
        <w:t xml:space="preserve"> </w:t>
      </w:r>
      <w:r>
        <w:rPr>
          <w:rStyle w:val="VerbatimChar"/>
        </w:rPr>
        <w:t xml:space="preserve">physics</w:t>
      </w:r>
      <w:r>
        <w:t xml:space="preserve"> </w:t>
      </w:r>
      <w:r>
        <w:t xml:space="preserve">library the priced gap is</w:t>
      </w:r>
      <w:r>
        <w:t xml:space="preserve"> </w:t>
      </w:r>
      <m:oMath>
        <m:r>
          <m:rPr>
            <m:sty m:val="p"/>
          </m:rPr>
          <m:t>+</m:t>
        </m:r>
        <m:r>
          <m:t>1.56</m:t>
        </m:r>
      </m:oMath>
      <w:r>
        <w:t xml:space="preserve"> </w:t>
      </w:r>
      <w:r>
        <w:t xml:space="preserve">(</w:t>
      </w:r>
      <m:oMath>
        <m:r>
          <m:t>4.3173</m:t>
        </m:r>
      </m:oMath>
      <w:r>
        <w:t xml:space="preserve"> </w:t>
      </w:r>
      <w:r>
        <w:t xml:space="preserve">against</w:t>
      </w:r>
      <w:r>
        <w:t xml:space="preserve"> </w:t>
      </w:r>
      <m:oMath>
        <m:r>
          <m:t>2.7540</m:t>
        </m:r>
      </m:oMath>
      <w:r>
        <w:t xml:space="preserve">), measured</w:t>
      </w:r>
      <w:r>
        <w:t xml:space="preserve"> </w:t>
      </w:r>
      <w:r>
        <w:t xml:space="preserve">under one objective only and therefore not decomposable in the same way.</w:t>
      </w:r>
    </w:p>
    <w:bookmarkStart w:id="47" w:name="tab:main"/>
    <w:p>
      <w:pPr>
        <w:pStyle w:val="MDPI41tablecaption"/>
      </w:pPr>
      <w:r>
        <w:rPr>
          <w:b/>
        </w:rPr>
        <w:t xml:space="preserve">Table 6. </w:t>
      </w:r>
      <w:r>
        <w:t xml:space="preserve">Four-season economic comparison, EPI in EUR m</w:t>
      </w:r>
      <m:oMath>
        <m:sSup>
          <m:e>
            <m:r>
              <m:t>​</m:t>
            </m:r>
          </m:e>
          <m:sup>
            <m:r>
              <m:rPr>
                <m:sty m:val="p"/>
              </m:rPr>
              <m:t>−</m:t>
            </m:r>
            <m:r>
              <m:t>2</m:t>
            </m:r>
          </m:sup>
        </m:sSup>
      </m:oMath>
      <w:r>
        <w:t xml:space="preserve"> </w:t>
      </w:r>
      <w:r>
        <w:t xml:space="preserve">(mean</w:t>
      </w:r>
      <w:r>
        <w:t xml:space="preserve"> </w:t>
      </w:r>
      <m:oMath>
        <m:r>
          <m:rPr>
            <m:sty m:val="p"/>
          </m:rPr>
          <m:t>±</m:t>
        </m:r>
      </m:oMath>
      <w:r>
        <w:t xml:space="preserve"> </w:t>
      </w:r>
      <w:r>
        <w:t xml:space="preserve">SD over runs;</w:t>
      </w:r>
      <w:r>
        <w:t xml:space="preserve"> </w:t>
      </w:r>
      <m:oMath>
        <m:r>
          <m:t>n</m:t>
        </m:r>
      </m:oMath>
      <w:r>
        <w:t xml:space="preserve"> </w:t>
      </w:r>
      <w:r>
        <w:t xml:space="preserve">runs</w:t>
      </w:r>
      <w:r>
        <w:t xml:space="preserve"> </w:t>
      </w:r>
      <m:oMath>
        <m:r>
          <m:rPr>
            <m:sty m:val="p"/>
          </m:rPr>
          <m:t>=</m:t>
        </m:r>
      </m:oMath>
      <w:r>
        <w:t xml:space="preserve"> </w:t>
      </w:r>
      <w:r>
        <w:t xml:space="preserve">seeds</w:t>
      </w:r>
      <w:r>
        <w:t xml:space="preserve"> </w:t>
      </w:r>
      <m:oMath>
        <m:r>
          <m:rPr>
            <m:sty m:val="p"/>
          </m:rPr>
          <m:t>×</m:t>
        </m:r>
      </m:oMath>
      <w:r>
        <w:t xml:space="preserve"> </w:t>
      </w:r>
      <w:r>
        <w:t xml:space="preserve">seasons). MPC rows use the priced objective at horizon 20.</w:t>
      </w:r>
      <w:r>
        <w:t xml:space="preserve"> </w:t>
      </w:r>
      <w:r>
        <w:t xml:space="preserve">The feature library of each SINDy-MPC row is given in the second column:</w:t>
      </w:r>
      <w:r>
        <w:t xml:space="preserve"> </w:t>
      </w:r>
      <w:r>
        <w:rPr>
          <w:rStyle w:val="VerbatimChar"/>
        </w:rPr>
        <w:t xml:space="preserve">raw</w:t>
      </w:r>
      <w:r>
        <w:t xml:space="preserve"> </w:t>
      </w:r>
      <w:r>
        <w:t xml:space="preserve">is</w:t>
      </w:r>
      <w:r>
        <w:t xml:space="preserve"> </w:t>
      </w:r>
      <w:r>
        <w:t xml:space="preserve">the 11 measured signals,</w:t>
      </w:r>
      <w:r>
        <w:t xml:space="preserve"> </w:t>
      </w:r>
      <w:r>
        <w:rPr>
          <w:rStyle w:val="VerbatimChar"/>
        </w:rPr>
        <w:t xml:space="preserve">p_nc</w:t>
      </w:r>
      <w:r>
        <w:t xml:space="preserve"> </w:t>
      </w:r>
      <w:r>
        <w:t xml:space="preserve">adds three nonlinear transforms of the states</w:t>
      </w:r>
      <w:r>
        <w:t xml:space="preserve"> </w:t>
      </w:r>
      <w:r>
        <w:t xml:space="preserve">(</w:t>
      </w:r>
      <w:r>
        <w:rPr>
          <w:rStyle w:val="VerbatimChar"/>
        </w:rPr>
        <w:t xml:space="preserve">physics_no_cross</w:t>
      </w:r>
      <w:r>
        <w:t xml:space="preserve">),</w:t>
      </w:r>
      <w:r>
        <w:t xml:space="preserve"> </w:t>
      </w:r>
      <w:r>
        <w:rPr>
          <w:rStyle w:val="VerbatimChar"/>
        </w:rPr>
        <w:t xml:space="preserve">phys</w:t>
      </w:r>
      <w:r>
        <w:t xml:space="preserve"> </w:t>
      </w:r>
      <w:r>
        <w:t xml:space="preserve">adds four bilinear state</w:t>
      </w:r>
      <m:oMath>
        <m:r>
          <m:rPr>
            <m:sty m:val="p"/>
          </m:rPr>
          <m:t>×</m:t>
        </m:r>
      </m:oMath>
      <w:r>
        <w:t xml:space="preserve">input cross</w:t>
      </w:r>
      <w:r>
        <w:t xml:space="preserve"> </w:t>
      </w:r>
      <w:r>
        <w:t xml:space="preserve">terms on top of those (</w:t>
      </w:r>
      <w:r>
        <w:rPr>
          <w:rStyle w:val="VerbatimChar"/>
        </w:rPr>
        <w:t xml:space="preserve">physics</w:t>
      </w:r>
      <w:r>
        <w:t xml:space="preserve">).</w:t>
      </w:r>
      <w:r>
        <w:t xml:space="preserve"> </w:t>
      </w:r>
      <w:r>
        <w:t xml:space="preserve">Sources:</w:t>
      </w:r>
      <w:r>
        <w:t xml:space="preserve"> </w:t>
      </w:r>
      <w:r>
        <w:rPr>
          <w:rStyle w:val="VerbatimChar"/>
        </w:rPr>
        <w:t xml:space="preserve">priced_main/</w:t>
      </w:r>
      <w:r>
        <w:t xml:space="preserve">,</w:t>
      </w:r>
      <w:r>
        <w:t xml:space="preserve"> </w:t>
      </w:r>
      <w:r>
        <w:rPr>
          <w:rStyle w:val="VerbatimChar"/>
        </w:rPr>
        <w:t xml:space="preserve">priced_dagger/</w:t>
      </w:r>
      <w:r>
        <w:t xml:space="preserve">,</w:t>
      </w:r>
      <w:r>
        <w:t xml:space="preserve"> </w:t>
      </w:r>
      <w:r>
        <w:rPr>
          <w:rStyle w:val="VerbatimChar"/>
        </w:rPr>
        <w:t xml:space="preserve">phys_lib/</w:t>
      </w:r>
      <w:r>
        <w:t xml:space="preserve">,</w:t>
      </w:r>
      <w:r>
        <w:t xml:space="preserve"> </w:t>
      </w:r>
      <w:r>
        <w:rPr>
          <w:rStyle w:val="VerbatimChar"/>
        </w:rPr>
        <w:t xml:space="preserve">final/main.csv</w:t>
      </w:r>
      <w:r>
        <w:t xml:space="preserve">,</w:t>
      </w:r>
      <w:r>
        <w:t xml:space="preserve"> </w:t>
      </w:r>
      <w:r>
        <w:rPr>
          <w:rStyle w:val="VerbatimChar"/>
        </w:rPr>
        <w:t xml:space="preserve">n2_tune/tune_rb_n2.csv</w:t>
      </w:r>
      <w:r>
        <w:t xml:space="preserve">.</w:t>
      </w:r>
    </w:p>
    <w:tbl>
      <w:tblPr>
        <w:tblStyle w:val="MDPI41threelinetable"/>
        <w:tblW w:type="auto" w:w="0"/>
        <w:tblLook w:firstRow="0" w:lastRow="0" w:firstColumn="0" w:lastColumn="0" w:noHBand="0" w:noVBand="0" w:val="0000"/>
        <w:tblCaption w:val="Four-season economic comparison, EPI in EUR m^{-2} (mean \pm SD over runs; n runs = seeds \times seasons). MPC rows use the priced objective at horizon 20. The feature library of each SINDy-MPC row is given in the second column: raw is the 11 measured signals, p_nc adds three nonlinear transforms of the states (physics_no_cross), phys adds four bilinear state\timesinput cross terms on top of those (physics). Sources: priced_main/, priced_dagger/, phys_lib/, final/main.csv, n2_tune/tune_rb_n2.csv."/>
      </w:tblPr>
      <w:tblGrid>
        <w:gridCol w:w="880"/>
        <w:gridCol w:w="880"/>
        <w:gridCol w:w="880"/>
        <w:gridCol w:w="880"/>
        <w:gridCol w:w="880"/>
        <w:gridCol w:w="880"/>
        <w:gridCol w:w="880"/>
        <w:gridCol w:w="880"/>
        <w:gridCol w:w="880"/>
      </w:tblGrid>
      <w:tr>
        <w:trPr>
          <w:tblHeader/>
        </w:trPr>
        <w:tc>
          <w:tcPr>
            <w:vAlign w:val="center"/>
          </w:tcPr>
          <w:p>
            <w:pPr>
              <w:pStyle w:val="MDPI42tablebody"/>
              <w:jc w:val="center"/>
            </w:pPr>
            <w:r>
              <w:t xml:space="preserve">Controller</w:t>
            </w:r>
          </w:p>
        </w:tc>
        <w:tc>
          <w:tcPr>
            <w:vAlign w:val="center"/>
          </w:tcPr>
          <w:p>
            <w:pPr>
              <w:pStyle w:val="MDPI42tablebody"/>
              <w:jc w:val="center"/>
            </w:pPr>
            <w:r>
              <w:t xml:space="preserve">Lib.</w:t>
            </w:r>
          </w:p>
        </w:tc>
        <w:tc>
          <w:tcPr>
            <w:vAlign w:val="center"/>
          </w:tcPr>
          <w:p>
            <w:pPr>
              <w:pStyle w:val="MDPI42tablebody"/>
              <w:jc w:val="center"/>
            </w:pPr>
            <w:r>
              <w:t xml:space="preserve">2020</w:t>
            </w:r>
          </w:p>
        </w:tc>
        <w:tc>
          <w:tcPr>
            <w:vAlign w:val="center"/>
          </w:tcPr>
          <w:p>
            <w:pPr>
              <w:pStyle w:val="MDPI42tablebody"/>
              <w:jc w:val="center"/>
            </w:pPr>
            <w:r>
              <w:t xml:space="preserve">2021</w:t>
            </w:r>
          </w:p>
        </w:tc>
        <w:tc>
          <w:tcPr>
            <w:vAlign w:val="center"/>
          </w:tcPr>
          <w:p>
            <w:pPr>
              <w:pStyle w:val="MDPI42tablebody"/>
              <w:jc w:val="center"/>
            </w:pPr>
            <w:r>
              <w:t xml:space="preserve">2022</w:t>
            </w:r>
          </w:p>
        </w:tc>
        <w:tc>
          <w:tcPr>
            <w:vAlign w:val="center"/>
          </w:tcPr>
          <w:p>
            <w:pPr>
              <w:pStyle w:val="MDPI42tablebody"/>
              <w:jc w:val="center"/>
            </w:pPr>
            <w:r>
              <w:t xml:space="preserve">2023</w:t>
            </w:r>
          </w:p>
        </w:tc>
        <w:tc>
          <w:tcPr>
            <w:vAlign w:val="center"/>
          </w:tcPr>
          <w:p>
            <w:pPr>
              <w:pStyle w:val="MDPI42tablebody"/>
              <w:jc w:val="center"/>
            </w:pPr>
            <w:r>
              <w:t xml:space="preserve">Four-season</w:t>
            </w:r>
          </w:p>
        </w:tc>
        <w:tc>
          <w:tcPr>
            <w:vAlign w:val="center"/>
          </w:tcPr>
          <w:p>
            <w:pPr>
              <w:pStyle w:val="MDPI42tablebody"/>
              <w:jc w:val="center"/>
            </w:pPr>
            <m:oMath>
              <m:r>
                <m:t>n</m:t>
              </m:r>
            </m:oMath>
            <w:r>
              <w:t xml:space="preserve">​</w:t>
            </w:r>
          </w:p>
        </w:tc>
        <w:tc>
          <w:tcPr>
            <w:vAlign w:val="center"/>
          </w:tcPr>
          <w:p>
            <w:pPr>
              <w:pStyle w:val="MDPI42tablebody"/>
              <w:jc w:val="center"/>
            </w:pPr>
            <w:r>
              <w:t xml:space="preserve">Viol. </w:t>
            </w:r>
          </w:p>
        </w:tc>
      </w:tr>
      <w:tr>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r>
              <w:t xml:space="preserve">mean</w:t>
            </w:r>
            <w:r>
              <w:t xml:space="preserve"> </w:t>
            </w:r>
            <m:oMath>
              <m:r>
                <m:rPr>
                  <m:sty m:val="p"/>
                </m:rPr>
                <m:t>±</m:t>
              </m:r>
            </m:oMath>
            <w:r>
              <w:t xml:space="preserve"> </w:t>
            </w:r>
            <w:r>
              <w:t xml:space="preserve">SD</w:t>
            </w:r>
          </w:p>
        </w:tc>
        <w:tc>
          <w:tcPr>
            <w:vAlign w:val="center"/>
          </w:tcPr>
          <w:p>
            <w:pPr>
              <w:pStyle w:val="MDPI42tablebody"/>
              <w:jc w:val="center"/>
            </w:pPr>
          </w:p>
        </w:tc>
        <w:tc>
          <w:tcPr>
            <w:vAlign w:val="center"/>
          </w:tcPr>
          <w:p>
            <w:pPr>
              <w:pStyle w:val="MDPI42tablebody"/>
              <w:jc w:val="center"/>
            </w:pPr>
            <w:r>
              <w:t xml:space="preserve">steps</w:t>
            </w:r>
          </w:p>
        </w:tc>
      </w:tr>
      <w:tr>
        <w:tc>
          <w:tcPr>
            <w:vAlign w:val="center"/>
          </w:tcPr>
          <w:p>
            <w:pPr>
              <w:pStyle w:val="MDPI42tablebody"/>
              <w:jc w:val="center"/>
            </w:pPr>
            <w:r>
              <w:rPr>
                <w:rStyle w:val="VerbatimChar"/>
              </w:rPr>
              <w:t xml:space="preserve">sindy_mpc_raw_ens</w:t>
            </w:r>
          </w:p>
        </w:tc>
        <w:tc>
          <w:tcPr>
            <w:vAlign w:val="center"/>
          </w:tcPr>
          <w:p>
            <w:pPr>
              <w:pStyle w:val="MDPI42tablebody"/>
              <w:jc w:val="center"/>
            </w:pPr>
            <w:r>
              <w:t xml:space="preserve">raw</w:t>
            </w:r>
          </w:p>
        </w:tc>
        <w:tc>
          <w:tcPr>
            <w:vAlign w:val="center"/>
          </w:tcPr>
          <w:p>
            <w:pPr>
              <w:pStyle w:val="MDPI42tablebody"/>
              <w:jc w:val="center"/>
            </w:pPr>
            <m:oMath>
              <m:r>
                <m:t>9.10</m:t>
              </m:r>
              <m:r>
                <m:rPr>
                  <m:sty m:val="p"/>
                </m:rPr>
                <m:t>±</m:t>
              </m:r>
              <m:r>
                <m:t>0.36</m:t>
              </m:r>
            </m:oMath>
            <w:r>
              <w:t xml:space="preserve">​</w:t>
            </w:r>
          </w:p>
        </w:tc>
        <w:tc>
          <w:tcPr>
            <w:vAlign w:val="center"/>
          </w:tcPr>
          <w:p>
            <w:pPr>
              <w:pStyle w:val="MDPI42tablebody"/>
              <w:jc w:val="center"/>
            </w:pPr>
            <m:oMath>
              <m:r>
                <m:rPr>
                  <m:sty m:val="p"/>
                </m:rPr>
                <m:t>−</m:t>
              </m:r>
              <m:r>
                <m:t>1.56</m:t>
              </m:r>
              <m:r>
                <m:rPr>
                  <m:sty m:val="p"/>
                </m:rPr>
                <m:t>±</m:t>
              </m:r>
              <m:r>
                <m:t>0.58</m:t>
              </m:r>
            </m:oMath>
            <w:r>
              <w:t xml:space="preserve">​</w:t>
            </w:r>
          </w:p>
        </w:tc>
        <w:tc>
          <w:tcPr>
            <w:vAlign w:val="center"/>
          </w:tcPr>
          <w:p>
            <w:pPr>
              <w:pStyle w:val="MDPI42tablebody"/>
              <w:jc w:val="center"/>
            </w:pPr>
            <m:oMath>
              <m:r>
                <m:t>4.62</m:t>
              </m:r>
              <m:r>
                <m:rPr>
                  <m:sty m:val="p"/>
                </m:rPr>
                <m:t>±</m:t>
              </m:r>
              <m:r>
                <m:t>2.70</m:t>
              </m:r>
            </m:oMath>
            <w:r>
              <w:t xml:space="preserve">​</w:t>
            </w:r>
          </w:p>
        </w:tc>
        <w:tc>
          <w:tcPr>
            <w:vAlign w:val="center"/>
          </w:tcPr>
          <w:p>
            <w:pPr>
              <w:pStyle w:val="MDPI42tablebody"/>
              <w:jc w:val="center"/>
            </w:pPr>
            <m:oMath>
              <m:r>
                <m:t>5.10</m:t>
              </m:r>
              <m:r>
                <m:rPr>
                  <m:sty m:val="p"/>
                </m:rPr>
                <m:t>±</m:t>
              </m:r>
              <m:r>
                <m:t>0.39</m:t>
              </m:r>
            </m:oMath>
            <w:r>
              <w:t xml:space="preserve">​</w:t>
            </w:r>
          </w:p>
        </w:tc>
        <w:tc>
          <w:tcPr>
            <w:vAlign w:val="center"/>
          </w:tcPr>
          <w:p>
            <w:pPr>
              <w:pStyle w:val="MDPI42tablebody"/>
              <w:jc w:val="center"/>
            </w:pPr>
            <m:oMath>
              <m:r>
                <m:rPr>
                  <m:sty m:val="b"/>
                </m:rPr>
                <m:t>+</m:t>
              </m:r>
              <m:r>
                <m:rPr>
                  <m:sty m:val="b"/>
                </m:rPr>
                <m:t>4.32</m:t>
              </m:r>
              <m:r>
                <m:rPr>
                  <m:sty m:val="b"/>
                </m:rPr>
                <m:t>±</m:t>
              </m:r>
              <m:r>
                <m:rPr>
                  <m:sty m:val="b"/>
                </m:rPr>
                <m:t>4.08</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4130</w:t>
            </w:r>
          </w:p>
        </w:tc>
      </w:tr>
      <w:tr>
        <w:tc>
          <w:tcPr>
            <w:vAlign w:val="center"/>
          </w:tcPr>
          <w:p>
            <w:pPr>
              <w:pStyle w:val="MDPI42tablebody"/>
              <w:jc w:val="center"/>
            </w:pPr>
            <w:r>
              <w:rPr>
                <w:rStyle w:val="VerbatimChar"/>
              </w:rPr>
              <w:t xml:space="preserve">sindy_mpc_raw</w:t>
            </w:r>
          </w:p>
        </w:tc>
        <w:tc>
          <w:tcPr>
            <w:vAlign w:val="center"/>
          </w:tcPr>
          <w:p>
            <w:pPr>
              <w:pStyle w:val="MDPI42tablebody"/>
              <w:jc w:val="center"/>
            </w:pPr>
            <w:r>
              <w:t xml:space="preserve">raw</w:t>
            </w:r>
          </w:p>
        </w:tc>
        <w:tc>
          <w:tcPr>
            <w:vAlign w:val="center"/>
          </w:tcPr>
          <w:p>
            <w:pPr>
              <w:pStyle w:val="MDPI42tablebody"/>
              <w:jc w:val="center"/>
            </w:pPr>
            <m:oMath>
              <m:r>
                <m:t>8.40</m:t>
              </m:r>
              <m:r>
                <m:rPr>
                  <m:sty m:val="p"/>
                </m:rPr>
                <m:t>±</m:t>
              </m:r>
              <m:r>
                <m:t>2.24</m:t>
              </m:r>
            </m:oMath>
            <w:r>
              <w:t xml:space="preserve">​</w:t>
            </w:r>
          </w:p>
        </w:tc>
        <w:tc>
          <w:tcPr>
            <w:vAlign w:val="center"/>
          </w:tcPr>
          <w:p>
            <w:pPr>
              <w:pStyle w:val="MDPI42tablebody"/>
              <w:jc w:val="center"/>
            </w:pPr>
            <m:oMath>
              <m:r>
                <m:rPr>
                  <m:sty m:val="p"/>
                </m:rPr>
                <m:t>−</m:t>
              </m:r>
              <m:r>
                <m:t>1.71</m:t>
              </m:r>
              <m:r>
                <m:rPr>
                  <m:sty m:val="p"/>
                </m:rPr>
                <m:t>±</m:t>
              </m:r>
              <m:r>
                <m:t>0.70</m:t>
              </m:r>
            </m:oMath>
            <w:r>
              <w:t xml:space="preserve">​</w:t>
            </w:r>
          </w:p>
        </w:tc>
        <w:tc>
          <w:tcPr>
            <w:vAlign w:val="center"/>
          </w:tcPr>
          <w:p>
            <w:pPr>
              <w:pStyle w:val="MDPI42tablebody"/>
              <w:jc w:val="center"/>
            </w:pPr>
            <m:oMath>
              <m:r>
                <m:t>4.04</m:t>
              </m:r>
              <m:r>
                <m:rPr>
                  <m:sty m:val="p"/>
                </m:rPr>
                <m:t>±</m:t>
              </m:r>
              <m:r>
                <m:t>3.40</m:t>
              </m:r>
            </m:oMath>
            <w:r>
              <w:t xml:space="preserve">​</w:t>
            </w:r>
          </w:p>
        </w:tc>
        <w:tc>
          <w:tcPr>
            <w:vAlign w:val="center"/>
          </w:tcPr>
          <w:p>
            <w:pPr>
              <w:pStyle w:val="MDPI42tablebody"/>
              <w:jc w:val="center"/>
            </w:pPr>
            <m:oMath>
              <m:r>
                <m:t>4.61</m:t>
              </m:r>
              <m:r>
                <m:rPr>
                  <m:sty m:val="p"/>
                </m:rPr>
                <m:t>±</m:t>
              </m:r>
              <m:r>
                <m:t>1.59</m:t>
              </m:r>
            </m:oMath>
            <w:r>
              <w:t xml:space="preserve">​</w:t>
            </w:r>
          </w:p>
        </w:tc>
        <w:tc>
          <w:tcPr>
            <w:vAlign w:val="center"/>
          </w:tcPr>
          <w:p>
            <w:pPr>
              <w:pStyle w:val="MDPI42tablebody"/>
              <w:jc w:val="center"/>
            </w:pPr>
            <m:oMath>
              <m:r>
                <m:rPr>
                  <m:sty m:val="p"/>
                </m:rPr>
                <m:t>+</m:t>
              </m:r>
              <m:r>
                <m:t>3.83</m:t>
              </m:r>
              <m:r>
                <m:rPr>
                  <m:sty m:val="p"/>
                </m:rPr>
                <m:t>±</m:t>
              </m:r>
              <m:r>
                <m:t>4.23</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4466</w:t>
            </w:r>
          </w:p>
        </w:tc>
      </w:tr>
      <w:tr>
        <w:tc>
          <w:tcPr>
            <w:vAlign w:val="center"/>
          </w:tcPr>
          <w:p>
            <w:pPr>
              <w:pStyle w:val="MDPI42tablebody"/>
              <w:jc w:val="center"/>
            </w:pPr>
            <w:r>
              <w:rPr>
                <w:rStyle w:val="VerbatimChar"/>
              </w:rPr>
              <w:t xml:space="preserve">sindy_mpc_lowthr</w:t>
            </w:r>
          </w:p>
        </w:tc>
        <w:tc>
          <w:tcPr>
            <w:vAlign w:val="center"/>
          </w:tcPr>
          <w:p>
            <w:pPr>
              <w:pStyle w:val="MDPI42tablebody"/>
              <w:jc w:val="center"/>
            </w:pPr>
            <w:r>
              <w:t xml:space="preserve">p_nc</w:t>
            </w:r>
          </w:p>
        </w:tc>
        <w:tc>
          <w:tcPr>
            <w:vAlign w:val="center"/>
          </w:tcPr>
          <w:p>
            <w:pPr>
              <w:pStyle w:val="MDPI42tablebody"/>
              <w:jc w:val="center"/>
            </w:pPr>
            <m:oMath>
              <m:r>
                <m:t>6.58</m:t>
              </m:r>
              <m:r>
                <m:rPr>
                  <m:sty m:val="p"/>
                </m:rPr>
                <m:t>±</m:t>
              </m:r>
              <m:r>
                <m:t>1.25</m:t>
              </m:r>
            </m:oMath>
            <w:r>
              <w:t xml:space="preserve">​</w:t>
            </w:r>
          </w:p>
        </w:tc>
        <w:tc>
          <w:tcPr>
            <w:vAlign w:val="center"/>
          </w:tcPr>
          <w:p>
            <w:pPr>
              <w:pStyle w:val="MDPI42tablebody"/>
              <w:jc w:val="center"/>
            </w:pPr>
            <m:oMath>
              <m:r>
                <m:t>0.27</m:t>
              </m:r>
              <m:r>
                <m:rPr>
                  <m:sty m:val="p"/>
                </m:rPr>
                <m:t>±</m:t>
              </m:r>
              <m:r>
                <m:t>1.73</m:t>
              </m:r>
            </m:oMath>
            <w:r>
              <w:t xml:space="preserve">​</w:t>
            </w:r>
          </w:p>
        </w:tc>
        <w:tc>
          <w:tcPr>
            <w:vAlign w:val="center"/>
          </w:tcPr>
          <w:p>
            <w:pPr>
              <w:pStyle w:val="MDPI42tablebody"/>
              <w:jc w:val="center"/>
            </w:pPr>
            <m:oMath>
              <m:r>
                <m:t>3.22</m:t>
              </m:r>
              <m:r>
                <m:rPr>
                  <m:sty m:val="p"/>
                </m:rPr>
                <m:t>±</m:t>
              </m:r>
              <m:r>
                <m:t>1.35</m:t>
              </m:r>
            </m:oMath>
            <w:r>
              <w:t xml:space="preserve">​</w:t>
            </w:r>
          </w:p>
        </w:tc>
        <w:tc>
          <w:tcPr>
            <w:vAlign w:val="center"/>
          </w:tcPr>
          <w:p>
            <w:pPr>
              <w:pStyle w:val="MDPI42tablebody"/>
              <w:jc w:val="center"/>
            </w:pPr>
            <m:oMath>
              <m:r>
                <m:t>2.29</m:t>
              </m:r>
              <m:r>
                <m:rPr>
                  <m:sty m:val="p"/>
                </m:rPr>
                <m:t>±</m:t>
              </m:r>
              <m:r>
                <m:t>1.48</m:t>
              </m:r>
            </m:oMath>
            <w:r>
              <w:t xml:space="preserve">​</w:t>
            </w:r>
          </w:p>
        </w:tc>
        <w:tc>
          <w:tcPr>
            <w:vAlign w:val="center"/>
          </w:tcPr>
          <w:p>
            <w:pPr>
              <w:pStyle w:val="MDPI42tablebody"/>
              <w:jc w:val="center"/>
            </w:pPr>
            <m:oMath>
              <m:r>
                <m:rPr>
                  <m:sty m:val="p"/>
                </m:rPr>
                <m:t>+</m:t>
              </m:r>
              <m:r>
                <m:t>3.09</m:t>
              </m:r>
              <m:r>
                <m:rPr>
                  <m:sty m:val="p"/>
                </m:rPr>
                <m:t>±</m:t>
              </m:r>
              <m:r>
                <m:t>2.71</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3692</w:t>
            </w:r>
          </w:p>
        </w:tc>
      </w:tr>
      <w:tr>
        <w:tc>
          <w:tcPr>
            <w:vAlign w:val="center"/>
          </w:tcPr>
          <w:p>
            <w:pPr>
              <w:pStyle w:val="MDPI42tablebody"/>
              <w:jc w:val="center"/>
            </w:pPr>
            <w:r>
              <w:rPr>
                <w:rStyle w:val="VerbatimChar"/>
              </w:rPr>
              <w:t xml:space="preserve">sindy_mpc_dense</w:t>
            </w:r>
          </w:p>
        </w:tc>
        <w:tc>
          <w:tcPr>
            <w:vAlign w:val="center"/>
          </w:tcPr>
          <w:p>
            <w:pPr>
              <w:pStyle w:val="MDPI42tablebody"/>
              <w:jc w:val="center"/>
            </w:pPr>
            <w:r>
              <w:t xml:space="preserve">p_nc</w:t>
            </w:r>
          </w:p>
        </w:tc>
        <w:tc>
          <w:tcPr>
            <w:vAlign w:val="center"/>
          </w:tcPr>
          <w:p>
            <w:pPr>
              <w:pStyle w:val="MDPI42tablebody"/>
              <w:jc w:val="center"/>
            </w:pPr>
            <m:oMath>
              <m:r>
                <m:t>6.58</m:t>
              </m:r>
              <m:r>
                <m:rPr>
                  <m:sty m:val="p"/>
                </m:rPr>
                <m:t>±</m:t>
              </m:r>
              <m:r>
                <m:t>1.23</m:t>
              </m:r>
            </m:oMath>
            <w:r>
              <w:t xml:space="preserve">​</w:t>
            </w:r>
          </w:p>
        </w:tc>
        <w:tc>
          <w:tcPr>
            <w:vAlign w:val="center"/>
          </w:tcPr>
          <w:p>
            <w:pPr>
              <w:pStyle w:val="MDPI42tablebody"/>
              <w:jc w:val="center"/>
            </w:pPr>
            <m:oMath>
              <m:r>
                <m:t>0.25</m:t>
              </m:r>
              <m:r>
                <m:rPr>
                  <m:sty m:val="p"/>
                </m:rPr>
                <m:t>±</m:t>
              </m:r>
              <m:r>
                <m:t>1.71</m:t>
              </m:r>
            </m:oMath>
            <w:r>
              <w:t xml:space="preserve">​</w:t>
            </w:r>
          </w:p>
        </w:tc>
        <w:tc>
          <w:tcPr>
            <w:vAlign w:val="center"/>
          </w:tcPr>
          <w:p>
            <w:pPr>
              <w:pStyle w:val="MDPI42tablebody"/>
              <w:jc w:val="center"/>
            </w:pPr>
            <m:oMath>
              <m:r>
                <m:t>3.21</m:t>
              </m:r>
              <m:r>
                <m:rPr>
                  <m:sty m:val="p"/>
                </m:rPr>
                <m:t>±</m:t>
              </m:r>
              <m:r>
                <m:t>1.34</m:t>
              </m:r>
            </m:oMath>
            <w:r>
              <w:t xml:space="preserve">​</w:t>
            </w:r>
          </w:p>
        </w:tc>
        <w:tc>
          <w:tcPr>
            <w:vAlign w:val="center"/>
          </w:tcPr>
          <w:p>
            <w:pPr>
              <w:pStyle w:val="MDPI42tablebody"/>
              <w:jc w:val="center"/>
            </w:pPr>
            <m:oMath>
              <m:r>
                <m:t>2.29</m:t>
              </m:r>
              <m:r>
                <m:rPr>
                  <m:sty m:val="p"/>
                </m:rPr>
                <m:t>±</m:t>
              </m:r>
              <m:r>
                <m:t>1.45</m:t>
              </m:r>
            </m:oMath>
            <w:r>
              <w:t xml:space="preserve">​</w:t>
            </w:r>
          </w:p>
        </w:tc>
        <w:tc>
          <w:tcPr>
            <w:vAlign w:val="center"/>
          </w:tcPr>
          <w:p>
            <w:pPr>
              <w:pStyle w:val="MDPI42tablebody"/>
              <w:jc w:val="center"/>
            </w:pPr>
            <m:oMath>
              <m:r>
                <m:rPr>
                  <m:sty m:val="p"/>
                </m:rPr>
                <m:t>+</m:t>
              </m:r>
              <m:r>
                <m:t>3.08</m:t>
              </m:r>
              <m:r>
                <m:rPr>
                  <m:sty m:val="p"/>
                </m:rPr>
                <m:t>±</m:t>
              </m:r>
              <m:r>
                <m:t>2.70</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3686</w:t>
            </w:r>
          </w:p>
        </w:tc>
      </w:tr>
      <w:tr>
        <w:tc>
          <w:tcPr>
            <w:vAlign w:val="center"/>
          </w:tcPr>
          <w:p>
            <w:pPr>
              <w:pStyle w:val="MDPI42tablebody"/>
              <w:jc w:val="center"/>
            </w:pPr>
            <w:r>
              <w:rPr>
                <w:rStyle w:val="VerbatimChar"/>
              </w:rPr>
              <w:t xml:space="preserve">sindy_mpc_phys_ens</w:t>
            </w:r>
          </w:p>
        </w:tc>
        <w:tc>
          <w:tcPr>
            <w:vAlign w:val="center"/>
          </w:tcPr>
          <w:p>
            <w:pPr>
              <w:pStyle w:val="MDPI42tablebody"/>
              <w:jc w:val="center"/>
            </w:pPr>
            <w:r>
              <w:t xml:space="preserve">phys</w:t>
            </w:r>
          </w:p>
        </w:tc>
        <w:tc>
          <w:tcPr>
            <w:vAlign w:val="center"/>
          </w:tcPr>
          <w:p>
            <w:pPr>
              <w:pStyle w:val="MDPI42tablebody"/>
              <w:jc w:val="center"/>
            </w:pPr>
            <m:oMath>
              <m:r>
                <m:t>6.35</m:t>
              </m:r>
              <m:r>
                <m:rPr>
                  <m:sty m:val="p"/>
                </m:rPr>
                <m:t>±</m:t>
              </m:r>
              <m:r>
                <m:t>2.12</m:t>
              </m:r>
            </m:oMath>
            <w:r>
              <w:t xml:space="preserve">​</w:t>
            </w:r>
          </w:p>
        </w:tc>
        <w:tc>
          <w:tcPr>
            <w:vAlign w:val="center"/>
          </w:tcPr>
          <w:p>
            <w:pPr>
              <w:pStyle w:val="MDPI42tablebody"/>
              <w:jc w:val="center"/>
            </w:pPr>
            <m:oMath>
              <m:r>
                <m:rPr>
                  <m:sty m:val="p"/>
                </m:rPr>
                <m:t>−</m:t>
              </m:r>
              <m:r>
                <m:t>1.91</m:t>
              </m:r>
              <m:r>
                <m:rPr>
                  <m:sty m:val="p"/>
                </m:rPr>
                <m:t>±</m:t>
              </m:r>
              <m:r>
                <m:t>0.87</m:t>
              </m:r>
            </m:oMath>
            <w:r>
              <w:t xml:space="preserve">​</w:t>
            </w:r>
          </w:p>
        </w:tc>
        <w:tc>
          <w:tcPr>
            <w:vAlign w:val="center"/>
          </w:tcPr>
          <w:p>
            <w:pPr>
              <w:pStyle w:val="MDPI42tablebody"/>
              <w:jc w:val="center"/>
            </w:pPr>
            <m:oMath>
              <m:r>
                <m:t>3.07</m:t>
              </m:r>
              <m:r>
                <m:rPr>
                  <m:sty m:val="p"/>
                </m:rPr>
                <m:t>±</m:t>
              </m:r>
              <m:r>
                <m:t>2.34</m:t>
              </m:r>
            </m:oMath>
            <w:r>
              <w:t xml:space="preserve">​</w:t>
            </w:r>
          </w:p>
        </w:tc>
        <w:tc>
          <w:tcPr>
            <w:vAlign w:val="center"/>
          </w:tcPr>
          <w:p>
            <w:pPr>
              <w:pStyle w:val="MDPI42tablebody"/>
              <w:jc w:val="center"/>
            </w:pPr>
            <m:oMath>
              <m:r>
                <m:t>3.51</m:t>
              </m:r>
              <m:r>
                <m:rPr>
                  <m:sty m:val="p"/>
                </m:rPr>
                <m:t>±</m:t>
              </m:r>
              <m:r>
                <m:t>1.44</m:t>
              </m:r>
            </m:oMath>
            <w:r>
              <w:t xml:space="preserve">​</w:t>
            </w:r>
          </w:p>
        </w:tc>
        <w:tc>
          <w:tcPr>
            <w:vAlign w:val="center"/>
          </w:tcPr>
          <w:p>
            <w:pPr>
              <w:pStyle w:val="MDPI42tablebody"/>
              <w:jc w:val="center"/>
            </w:pPr>
            <m:oMath>
              <m:r>
                <m:rPr>
                  <m:sty m:val="p"/>
                </m:rPr>
                <m:t>+</m:t>
              </m:r>
              <m:r>
                <m:t>2.75</m:t>
              </m:r>
              <m:r>
                <m:rPr>
                  <m:sty m:val="p"/>
                </m:rPr>
                <m:t>±</m:t>
              </m:r>
              <m:r>
                <m:t>3.47</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4193</w:t>
            </w:r>
          </w:p>
        </w:tc>
      </w:tr>
      <w:tr>
        <w:tc>
          <w:tcPr>
            <w:vAlign w:val="center"/>
          </w:tcPr>
          <w:p>
            <w:pPr>
              <w:pStyle w:val="MDPI42tablebody"/>
              <w:jc w:val="center"/>
            </w:pPr>
            <w:r>
              <w:rPr>
                <w:rStyle w:val="VerbatimChar"/>
              </w:rPr>
              <w:t xml:space="preserve">sindy_mpc_phys</w:t>
            </w:r>
          </w:p>
        </w:tc>
        <w:tc>
          <w:tcPr>
            <w:vAlign w:val="center"/>
          </w:tcPr>
          <w:p>
            <w:pPr>
              <w:pStyle w:val="MDPI42tablebody"/>
              <w:jc w:val="center"/>
            </w:pPr>
            <w:r>
              <w:t xml:space="preserve">phys</w:t>
            </w:r>
          </w:p>
        </w:tc>
        <w:tc>
          <w:tcPr>
            <w:vAlign w:val="center"/>
          </w:tcPr>
          <w:p>
            <w:pPr>
              <w:pStyle w:val="MDPI42tablebody"/>
              <w:jc w:val="center"/>
            </w:pPr>
            <m:oMath>
              <m:r>
                <m:t>5.82</m:t>
              </m:r>
              <m:r>
                <m:rPr>
                  <m:sty m:val="p"/>
                </m:rPr>
                <m:t>±</m:t>
              </m:r>
              <m:r>
                <m:t>2.87</m:t>
              </m:r>
            </m:oMath>
            <w:r>
              <w:t xml:space="preserve">​</w:t>
            </w:r>
          </w:p>
        </w:tc>
        <w:tc>
          <w:tcPr>
            <w:vAlign w:val="center"/>
          </w:tcPr>
          <w:p>
            <w:pPr>
              <w:pStyle w:val="MDPI42tablebody"/>
              <w:jc w:val="center"/>
            </w:pPr>
            <m:oMath>
              <m:r>
                <m:rPr>
                  <m:sty m:val="p"/>
                </m:rPr>
                <m:t>−</m:t>
              </m:r>
              <m:r>
                <m:t>2.02</m:t>
              </m:r>
              <m:r>
                <m:rPr>
                  <m:sty m:val="p"/>
                </m:rPr>
                <m:t>±</m:t>
              </m:r>
              <m:r>
                <m:t>1.01</m:t>
              </m:r>
            </m:oMath>
            <w:r>
              <w:t xml:space="preserve">​</w:t>
            </w:r>
          </w:p>
        </w:tc>
        <w:tc>
          <w:tcPr>
            <w:vAlign w:val="center"/>
          </w:tcPr>
          <w:p>
            <w:pPr>
              <w:pStyle w:val="MDPI42tablebody"/>
              <w:jc w:val="center"/>
            </w:pPr>
            <m:oMath>
              <m:r>
                <m:t>2.89</m:t>
              </m:r>
              <m:r>
                <m:rPr>
                  <m:sty m:val="p"/>
                </m:rPr>
                <m:t>±</m:t>
              </m:r>
              <m:r>
                <m:t>2.76</m:t>
              </m:r>
            </m:oMath>
            <w:r>
              <w:t xml:space="preserve">​</w:t>
            </w:r>
          </w:p>
        </w:tc>
        <w:tc>
          <w:tcPr>
            <w:vAlign w:val="center"/>
          </w:tcPr>
          <w:p>
            <w:pPr>
              <w:pStyle w:val="MDPI42tablebody"/>
              <w:jc w:val="center"/>
            </w:pPr>
            <m:oMath>
              <m:r>
                <m:t>3.22</m:t>
              </m:r>
              <m:r>
                <m:rPr>
                  <m:sty m:val="p"/>
                </m:rPr>
                <m:t>±</m:t>
              </m:r>
              <m:r>
                <m:t>1.98</m:t>
              </m:r>
            </m:oMath>
            <w:r>
              <w:t xml:space="preserve">​</w:t>
            </w:r>
          </w:p>
        </w:tc>
        <w:tc>
          <w:tcPr>
            <w:vAlign w:val="center"/>
          </w:tcPr>
          <w:p>
            <w:pPr>
              <w:pStyle w:val="MDPI42tablebody"/>
              <w:jc w:val="center"/>
            </w:pPr>
            <m:oMath>
              <m:r>
                <m:rPr>
                  <m:sty m:val="p"/>
                </m:rPr>
                <m:t>+</m:t>
              </m:r>
              <m:r>
                <m:t>2.48</m:t>
              </m:r>
              <m:r>
                <m:rPr>
                  <m:sty m:val="p"/>
                </m:rPr>
                <m:t>±</m:t>
              </m:r>
              <m:r>
                <m:t>3.62</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4174</w:t>
            </w:r>
          </w:p>
        </w:tc>
      </w:tr>
      <w:tr>
        <w:tc>
          <w:tcPr>
            <w:vAlign w:val="center"/>
          </w:tcPr>
          <w:p>
            <w:pPr>
              <w:pStyle w:val="MDPI42tablebody"/>
              <w:jc w:val="center"/>
            </w:pPr>
            <w:r>
              <w:rPr>
                <w:rStyle w:val="VerbatimChar"/>
              </w:rPr>
              <w:t xml:space="preserve">rule_based_tuned</w:t>
            </w:r>
          </w:p>
        </w:tc>
        <w:tc>
          <w:tcPr>
            <w:vAlign w:val="center"/>
          </w:tcPr>
          <w:p>
            <w:pPr>
              <w:pStyle w:val="MDPI42tablebody"/>
              <w:jc w:val="center"/>
            </w:pPr>
            <w:r>
              <w:t xml:space="preserve">–</w:t>
            </w:r>
          </w:p>
        </w:tc>
        <w:tc>
          <w:tcPr>
            <w:vAlign w:val="center"/>
          </w:tcPr>
          <w:p>
            <w:pPr>
              <w:pStyle w:val="MDPI42tablebody"/>
              <w:jc w:val="center"/>
            </w:pPr>
            <m:oMath>
              <m:r>
                <m:t>6.29</m:t>
              </m:r>
            </m:oMath>
            <w:r>
              <w:t xml:space="preserve">​</w:t>
            </w:r>
          </w:p>
        </w:tc>
        <w:tc>
          <w:tcPr>
            <w:vAlign w:val="center"/>
          </w:tcPr>
          <w:p>
            <w:pPr>
              <w:pStyle w:val="MDPI42tablebody"/>
              <w:jc w:val="center"/>
            </w:pPr>
            <m:oMath>
              <m:r>
                <m:rPr>
                  <m:sty m:val="p"/>
                </m:rPr>
                <m:t>−</m:t>
              </m:r>
              <m:r>
                <m:t>1.99</m:t>
              </m:r>
            </m:oMath>
            <w:r>
              <w:t xml:space="preserve">​</w:t>
            </w:r>
          </w:p>
        </w:tc>
        <w:tc>
          <w:tcPr>
            <w:vAlign w:val="center"/>
          </w:tcPr>
          <w:p>
            <w:pPr>
              <w:pStyle w:val="MDPI42tablebody"/>
              <w:jc w:val="center"/>
            </w:pPr>
            <m:oMath>
              <m:r>
                <m:t>2.81</m:t>
              </m:r>
            </m:oMath>
            <w:r>
              <w:t xml:space="preserve">​</w:t>
            </w:r>
          </w:p>
        </w:tc>
        <w:tc>
          <w:tcPr>
            <w:vAlign w:val="center"/>
          </w:tcPr>
          <w:p>
            <w:pPr>
              <w:pStyle w:val="MDPI42tablebody"/>
              <w:jc w:val="center"/>
            </w:pPr>
            <m:oMath>
              <m:r>
                <m:t>1.94</m:t>
              </m:r>
            </m:oMath>
            <w:r>
              <w:t xml:space="preserve">​</w:t>
            </w:r>
          </w:p>
        </w:tc>
        <w:tc>
          <w:tcPr>
            <w:vAlign w:val="center"/>
          </w:tcPr>
          <w:p>
            <w:pPr>
              <w:pStyle w:val="MDPI42tablebody"/>
              <w:jc w:val="center"/>
            </w:pPr>
            <m:oMath>
              <m:r>
                <m:rPr>
                  <m:sty m:val="p"/>
                </m:rPr>
                <m:t>+</m:t>
              </m:r>
              <m:r>
                <m:t>2.26</m:t>
              </m:r>
            </m:oMath>
            <w:r>
              <w:t xml:space="preserve">​</w:t>
            </w:r>
          </w:p>
        </w:tc>
        <w:tc>
          <w:tcPr>
            <w:vAlign w:val="center"/>
          </w:tcPr>
          <w:p>
            <w:pPr>
              <w:pStyle w:val="MDPI42tablebody"/>
              <w:jc w:val="center"/>
            </w:pPr>
            <w:r>
              <w:t xml:space="preserve">4</w:t>
            </w:r>
          </w:p>
        </w:tc>
        <w:tc>
          <w:tcPr>
            <w:vAlign w:val="center"/>
          </w:tcPr>
          <w:p>
            <w:pPr>
              <w:pStyle w:val="MDPI42tablebody"/>
              <w:jc w:val="center"/>
            </w:pPr>
            <w:r>
              <w:t xml:space="preserve">4339</w:t>
            </w:r>
          </w:p>
        </w:tc>
      </w:tr>
      <w:tr>
        <w:tc>
          <w:tcPr>
            <w:vAlign w:val="center"/>
          </w:tcPr>
          <w:p>
            <w:pPr>
              <w:pStyle w:val="MDPI42tablebody"/>
              <w:jc w:val="center"/>
            </w:pPr>
            <w:r>
              <w:rPr>
                <w:rStyle w:val="VerbatimChar"/>
              </w:rPr>
              <w:t xml:space="preserve">sindy_mpc_conf_dagger</w:t>
            </w:r>
          </w:p>
        </w:tc>
        <w:tc>
          <w:tcPr>
            <w:vAlign w:val="center"/>
          </w:tcPr>
          <w:p>
            <w:pPr>
              <w:pStyle w:val="MDPI42tablebody"/>
              <w:jc w:val="center"/>
            </w:pPr>
            <w:r>
              <w:t xml:space="preserve">p_nc</w:t>
            </w:r>
          </w:p>
        </w:tc>
        <w:tc>
          <w:tcPr>
            <w:vAlign w:val="center"/>
          </w:tcPr>
          <w:p>
            <w:pPr>
              <w:pStyle w:val="MDPI42tablebody"/>
              <w:jc w:val="center"/>
            </w:pPr>
            <m:oMath>
              <m:r>
                <m:t>4.56</m:t>
              </m:r>
              <m:r>
                <m:rPr>
                  <m:sty m:val="p"/>
                </m:rPr>
                <m:t>±</m:t>
              </m:r>
              <m:r>
                <m:t>3.09</m:t>
              </m:r>
            </m:oMath>
            <w:r>
              <w:t xml:space="preserve">​</w:t>
            </w:r>
          </w:p>
        </w:tc>
        <w:tc>
          <w:tcPr>
            <w:vAlign w:val="center"/>
          </w:tcPr>
          <w:p>
            <w:pPr>
              <w:pStyle w:val="MDPI42tablebody"/>
              <w:jc w:val="center"/>
            </w:pPr>
            <m:oMath>
              <m:r>
                <m:rPr>
                  <m:sty m:val="p"/>
                </m:rPr>
                <m:t>−</m:t>
              </m:r>
              <m:r>
                <m:t>1.73</m:t>
              </m:r>
              <m:r>
                <m:rPr>
                  <m:sty m:val="p"/>
                </m:rPr>
                <m:t>±</m:t>
              </m:r>
              <m:r>
                <m:t>2.43</m:t>
              </m:r>
            </m:oMath>
            <w:r>
              <w:t xml:space="preserve">​</w:t>
            </w:r>
          </w:p>
        </w:tc>
        <w:tc>
          <w:tcPr>
            <w:vAlign w:val="center"/>
          </w:tcPr>
          <w:p>
            <w:pPr>
              <w:pStyle w:val="MDPI42tablebody"/>
              <w:jc w:val="center"/>
            </w:pPr>
            <m:oMath>
              <m:r>
                <m:t>2.23</m:t>
              </m:r>
              <m:r>
                <m:rPr>
                  <m:sty m:val="p"/>
                </m:rPr>
                <m:t>±</m:t>
              </m:r>
              <m:r>
                <m:t>3.74</m:t>
              </m:r>
            </m:oMath>
            <w:r>
              <w:t xml:space="preserve">​</w:t>
            </w:r>
          </w:p>
        </w:tc>
        <w:tc>
          <w:tcPr>
            <w:vAlign w:val="center"/>
          </w:tcPr>
          <w:p>
            <w:pPr>
              <w:pStyle w:val="MDPI42tablebody"/>
              <w:jc w:val="center"/>
            </w:pPr>
            <m:oMath>
              <m:r>
                <m:t>1.57</m:t>
              </m:r>
              <m:r>
                <m:rPr>
                  <m:sty m:val="p"/>
                </m:rPr>
                <m:t>±</m:t>
              </m:r>
              <m:r>
                <m:t>2.52</m:t>
              </m:r>
            </m:oMath>
            <w:r>
              <w:t xml:space="preserve">​</w:t>
            </w:r>
          </w:p>
        </w:tc>
        <w:tc>
          <w:tcPr>
            <w:vAlign w:val="center"/>
          </w:tcPr>
          <w:p>
            <w:pPr>
              <w:pStyle w:val="MDPI42tablebody"/>
              <w:jc w:val="center"/>
            </w:pPr>
            <m:oMath>
              <m:r>
                <m:rPr>
                  <m:sty m:val="p"/>
                </m:rPr>
                <m:t>+</m:t>
              </m:r>
              <m:r>
                <m:t>1.66</m:t>
              </m:r>
              <m:r>
                <m:rPr>
                  <m:sty m:val="p"/>
                </m:rPr>
                <m:t>±</m:t>
              </m:r>
              <m:r>
                <m:t>3.71</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4138</w:t>
            </w:r>
          </w:p>
        </w:tc>
      </w:tr>
      <w:tr>
        <w:tc>
          <w:tcPr>
            <w:vAlign w:val="center"/>
          </w:tcPr>
          <w:p>
            <w:pPr>
              <w:pStyle w:val="MDPI42tablebody"/>
              <w:jc w:val="center"/>
            </w:pPr>
            <w:r>
              <w:rPr>
                <w:rStyle w:val="VerbatimChar"/>
              </w:rPr>
              <w:t xml:space="preserve">sindy_mpc_dense_dagger</w:t>
            </w:r>
          </w:p>
        </w:tc>
        <w:tc>
          <w:tcPr>
            <w:vAlign w:val="center"/>
          </w:tcPr>
          <w:p>
            <w:pPr>
              <w:pStyle w:val="MDPI42tablebody"/>
              <w:jc w:val="center"/>
            </w:pPr>
            <w:r>
              <w:t xml:space="preserve">p_nc</w:t>
            </w:r>
          </w:p>
        </w:tc>
        <w:tc>
          <w:tcPr>
            <w:vAlign w:val="center"/>
          </w:tcPr>
          <w:p>
            <w:pPr>
              <w:pStyle w:val="MDPI42tablebody"/>
              <w:jc w:val="center"/>
            </w:pPr>
            <m:oMath>
              <m:r>
                <m:t>4.74</m:t>
              </m:r>
              <m:r>
                <m:rPr>
                  <m:sty m:val="p"/>
                </m:rPr>
                <m:t>±</m:t>
              </m:r>
              <m:r>
                <m:t>2.59</m:t>
              </m:r>
            </m:oMath>
            <w:r>
              <w:t xml:space="preserve">​</w:t>
            </w:r>
          </w:p>
        </w:tc>
        <w:tc>
          <w:tcPr>
            <w:vAlign w:val="center"/>
          </w:tcPr>
          <w:p>
            <w:pPr>
              <w:pStyle w:val="MDPI42tablebody"/>
              <w:jc w:val="center"/>
            </w:pPr>
            <m:oMath>
              <m:r>
                <m:rPr>
                  <m:sty m:val="p"/>
                </m:rPr>
                <m:t>−</m:t>
              </m:r>
              <m:r>
                <m:t>1.59</m:t>
              </m:r>
              <m:r>
                <m:rPr>
                  <m:sty m:val="p"/>
                </m:rPr>
                <m:t>±</m:t>
              </m:r>
              <m:r>
                <m:t>1.09</m:t>
              </m:r>
            </m:oMath>
            <w:r>
              <w:t xml:space="preserve">​</w:t>
            </w:r>
          </w:p>
        </w:tc>
        <w:tc>
          <w:tcPr>
            <w:vAlign w:val="center"/>
          </w:tcPr>
          <w:p>
            <w:pPr>
              <w:pStyle w:val="MDPI42tablebody"/>
              <w:jc w:val="center"/>
            </w:pPr>
            <m:oMath>
              <m:r>
                <m:t>1.70</m:t>
              </m:r>
              <m:r>
                <m:rPr>
                  <m:sty m:val="p"/>
                </m:rPr>
                <m:t>±</m:t>
              </m:r>
              <m:r>
                <m:t>1.78</m:t>
              </m:r>
            </m:oMath>
            <w:r>
              <w:t xml:space="preserve">​</w:t>
            </w:r>
          </w:p>
        </w:tc>
        <w:tc>
          <w:tcPr>
            <w:vAlign w:val="center"/>
          </w:tcPr>
          <w:p>
            <w:pPr>
              <w:pStyle w:val="MDPI42tablebody"/>
              <w:jc w:val="center"/>
            </w:pPr>
            <m:oMath>
              <m:r>
                <m:t>0.63</m:t>
              </m:r>
              <m:r>
                <m:rPr>
                  <m:sty m:val="p"/>
                </m:rPr>
                <m:t>±</m:t>
              </m:r>
              <m:r>
                <m:t>1.37</m:t>
              </m:r>
            </m:oMath>
            <w:r>
              <w:t xml:space="preserve">​</w:t>
            </w:r>
          </w:p>
        </w:tc>
        <w:tc>
          <w:tcPr>
            <w:vAlign w:val="center"/>
          </w:tcPr>
          <w:p>
            <w:pPr>
              <w:pStyle w:val="MDPI42tablebody"/>
              <w:jc w:val="center"/>
            </w:pPr>
            <m:oMath>
              <m:r>
                <m:rPr>
                  <m:sty m:val="p"/>
                </m:rPr>
                <m:t>+</m:t>
              </m:r>
              <m:r>
                <m:t>1.37</m:t>
              </m:r>
              <m:r>
                <m:rPr>
                  <m:sty m:val="p"/>
                </m:rPr>
                <m:t>±</m:t>
              </m:r>
              <m:r>
                <m:t>2.89</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3615</w:t>
            </w:r>
          </w:p>
        </w:tc>
      </w:tr>
      <w:tr>
        <w:tc>
          <w:tcPr>
            <w:vAlign w:val="center"/>
          </w:tcPr>
          <w:p>
            <w:pPr>
              <w:pStyle w:val="MDPI42tablebody"/>
              <w:jc w:val="center"/>
            </w:pPr>
            <w:r>
              <w:rPr>
                <w:rStyle w:val="VerbatimChar"/>
              </w:rPr>
              <w:t xml:space="preserve">ppo</w:t>
            </w:r>
          </w:p>
        </w:tc>
        <w:tc>
          <w:tcPr>
            <w:vAlign w:val="center"/>
          </w:tcPr>
          <w:p>
            <w:pPr>
              <w:pStyle w:val="MDPI42tablebody"/>
              <w:jc w:val="center"/>
            </w:pPr>
            <w:r>
              <w:t xml:space="preserve">–</w:t>
            </w:r>
          </w:p>
        </w:tc>
        <w:tc>
          <w:tcPr>
            <w:vAlign w:val="center"/>
          </w:tcPr>
          <w:p>
            <w:pPr>
              <w:pStyle w:val="MDPI42tablebody"/>
              <w:jc w:val="center"/>
            </w:pPr>
            <m:oMath>
              <m:r>
                <m:t>3.36</m:t>
              </m:r>
              <m:r>
                <m:rPr>
                  <m:sty m:val="p"/>
                </m:rPr>
                <m:t>±</m:t>
              </m:r>
              <m:r>
                <m:t>1.59</m:t>
              </m:r>
            </m:oMath>
            <w:r>
              <w:t xml:space="preserve">​</w:t>
            </w:r>
          </w:p>
        </w:tc>
        <w:tc>
          <w:tcPr>
            <w:vAlign w:val="center"/>
          </w:tcPr>
          <w:p>
            <w:pPr>
              <w:pStyle w:val="MDPI42tablebody"/>
              <w:jc w:val="center"/>
            </w:pPr>
            <m:oMath>
              <m:r>
                <m:rPr>
                  <m:sty m:val="p"/>
                </m:rPr>
                <m:t>−</m:t>
              </m:r>
              <m:r>
                <m:t>2.10</m:t>
              </m:r>
              <m:r>
                <m:rPr>
                  <m:sty m:val="p"/>
                </m:rPr>
                <m:t>±</m:t>
              </m:r>
              <m:r>
                <m:t>1.03</m:t>
              </m:r>
            </m:oMath>
            <w:r>
              <w:t xml:space="preserve">​</w:t>
            </w:r>
          </w:p>
        </w:tc>
        <w:tc>
          <w:tcPr>
            <w:vAlign w:val="center"/>
          </w:tcPr>
          <w:p>
            <w:pPr>
              <w:pStyle w:val="MDPI42tablebody"/>
              <w:jc w:val="center"/>
            </w:pPr>
            <m:oMath>
              <m:r>
                <m:t>1.72</m:t>
              </m:r>
              <m:r>
                <m:rPr>
                  <m:sty m:val="p"/>
                </m:rPr>
                <m:t>±</m:t>
              </m:r>
              <m:r>
                <m:t>1.19</m:t>
              </m:r>
            </m:oMath>
            <w:r>
              <w:t xml:space="preserve">​</w:t>
            </w:r>
          </w:p>
        </w:tc>
        <w:tc>
          <w:tcPr>
            <w:vAlign w:val="center"/>
          </w:tcPr>
          <w:p>
            <w:pPr>
              <w:pStyle w:val="MDPI42tablebody"/>
              <w:jc w:val="center"/>
            </w:pPr>
            <m:oMath>
              <m:r>
                <m:rPr>
                  <m:sty m:val="p"/>
                </m:rPr>
                <m:t>−</m:t>
              </m:r>
              <m:r>
                <m:t>1.17</m:t>
              </m:r>
              <m:r>
                <m:rPr>
                  <m:sty m:val="p"/>
                </m:rPr>
                <m:t>±</m:t>
              </m:r>
              <m:r>
                <m:t>3.40</m:t>
              </m:r>
            </m:oMath>
            <w:r>
              <w:t xml:space="preserve">​</w:t>
            </w:r>
          </w:p>
        </w:tc>
        <w:tc>
          <w:tcPr>
            <w:vAlign w:val="center"/>
          </w:tcPr>
          <w:p>
            <w:pPr>
              <w:pStyle w:val="MDPI42tablebody"/>
              <w:jc w:val="center"/>
            </w:pPr>
            <m:oMath>
              <m:r>
                <m:rPr>
                  <m:sty m:val="p"/>
                </m:rPr>
                <m:t>+</m:t>
              </m:r>
              <m:r>
                <m:t>0.45</m:t>
              </m:r>
              <m:r>
                <m:rPr>
                  <m:sty m:val="p"/>
                </m:rPr>
                <m:t>±</m:t>
              </m:r>
              <m:r>
                <m:t>2.97</m:t>
              </m:r>
            </m:oMath>
            <w:r>
              <w:t xml:space="preserve">​</w:t>
            </w:r>
          </w:p>
        </w:tc>
        <w:tc>
          <w:tcPr>
            <w:vAlign w:val="center"/>
          </w:tcPr>
          <w:p>
            <w:pPr>
              <w:pStyle w:val="MDPI42tablebody"/>
              <w:jc w:val="center"/>
            </w:pPr>
            <w:r>
              <w:t xml:space="preserve">80</w:t>
            </w:r>
          </w:p>
        </w:tc>
        <w:tc>
          <w:tcPr>
            <w:vAlign w:val="center"/>
          </w:tcPr>
          <w:p>
            <w:pPr>
              <w:pStyle w:val="MDPI42tablebody"/>
              <w:jc w:val="center"/>
            </w:pPr>
            <w:r>
              <w:rPr>
                <w:b/>
                <w:bCs/>
              </w:rPr>
              <w:t xml:space="preserve">1330</w:t>
            </w:r>
          </w:p>
        </w:tc>
      </w:tr>
      <w:tr>
        <w:tc>
          <w:tcPr>
            <w:vAlign w:val="center"/>
          </w:tcPr>
          <w:p>
            <w:pPr>
              <w:pStyle w:val="MDPI42tablebody"/>
              <w:jc w:val="center"/>
            </w:pPr>
            <w:r>
              <w:rPr>
                <w:rStyle w:val="VerbatimChar"/>
              </w:rPr>
              <w:t xml:space="preserve">sindy_mpc_conf</w:t>
            </w:r>
          </w:p>
        </w:tc>
        <w:tc>
          <w:tcPr>
            <w:vAlign w:val="center"/>
          </w:tcPr>
          <w:p>
            <w:pPr>
              <w:pStyle w:val="MDPI42tablebody"/>
              <w:jc w:val="center"/>
            </w:pPr>
            <w:r>
              <w:t xml:space="preserve">p_nc</w:t>
            </w:r>
          </w:p>
        </w:tc>
        <w:tc>
          <w:tcPr>
            <w:vAlign w:val="center"/>
          </w:tcPr>
          <w:p>
            <w:pPr>
              <w:pStyle w:val="MDPI42tablebody"/>
              <w:jc w:val="center"/>
            </w:pPr>
            <m:oMath>
              <m:r>
                <m:t>3.88</m:t>
              </m:r>
              <m:r>
                <m:rPr>
                  <m:sty m:val="p"/>
                </m:rPr>
                <m:t>±</m:t>
              </m:r>
              <m:r>
                <m:t>4.23</m:t>
              </m:r>
            </m:oMath>
            <w:r>
              <w:t xml:space="preserve">​</w:t>
            </w:r>
          </w:p>
        </w:tc>
        <w:tc>
          <w:tcPr>
            <w:vAlign w:val="center"/>
          </w:tcPr>
          <w:p>
            <w:pPr>
              <w:pStyle w:val="MDPI42tablebody"/>
              <w:jc w:val="center"/>
            </w:pPr>
            <m:oMath>
              <m:r>
                <m:rPr>
                  <m:sty m:val="p"/>
                </m:rPr>
                <m:t>−</m:t>
              </m:r>
              <m:r>
                <m:t>3.16</m:t>
              </m:r>
              <m:r>
                <m:rPr>
                  <m:sty m:val="p"/>
                </m:rPr>
                <m:t>±</m:t>
              </m:r>
              <m:r>
                <m:t>1.34</m:t>
              </m:r>
            </m:oMath>
            <w:r>
              <w:t xml:space="preserve">​</w:t>
            </w:r>
          </w:p>
        </w:tc>
        <w:tc>
          <w:tcPr>
            <w:vAlign w:val="center"/>
          </w:tcPr>
          <w:p>
            <w:pPr>
              <w:pStyle w:val="MDPI42tablebody"/>
              <w:jc w:val="center"/>
            </w:pPr>
            <m:oMath>
              <m:r>
                <m:rPr>
                  <m:sty m:val="p"/>
                </m:rPr>
                <m:t>−</m:t>
              </m:r>
              <m:r>
                <m:t>0.31</m:t>
              </m:r>
              <m:r>
                <m:rPr>
                  <m:sty m:val="p"/>
                </m:rPr>
                <m:t>±</m:t>
              </m:r>
              <m:r>
                <m:t>3.42</m:t>
              </m:r>
            </m:oMath>
            <w:r>
              <w:t xml:space="preserve">​</w:t>
            </w:r>
          </w:p>
        </w:tc>
        <w:tc>
          <w:tcPr>
            <w:vAlign w:val="center"/>
          </w:tcPr>
          <w:p>
            <w:pPr>
              <w:pStyle w:val="MDPI42tablebody"/>
              <w:jc w:val="center"/>
            </w:pPr>
            <m:oMath>
              <m:r>
                <m:t>0.72</m:t>
              </m:r>
              <m:r>
                <m:rPr>
                  <m:sty m:val="p"/>
                </m:rPr>
                <m:t>±</m:t>
              </m:r>
              <m:r>
                <m:t>3.46</m:t>
              </m:r>
            </m:oMath>
            <w:r>
              <w:t xml:space="preserve">​</w:t>
            </w:r>
          </w:p>
        </w:tc>
        <w:tc>
          <w:tcPr>
            <w:vAlign w:val="center"/>
          </w:tcPr>
          <w:p>
            <w:pPr>
              <w:pStyle w:val="MDPI42tablebody"/>
              <w:jc w:val="center"/>
            </w:pPr>
            <m:oMath>
              <m:r>
                <m:rPr>
                  <m:sty m:val="p"/>
                </m:rPr>
                <m:t>+</m:t>
              </m:r>
              <m:r>
                <m:t>0.28</m:t>
              </m:r>
              <m:r>
                <m:rPr>
                  <m:sty m:val="p"/>
                </m:rPr>
                <m:t>±</m:t>
              </m:r>
              <m:r>
                <m:t>4.11</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4755</w:t>
            </w:r>
          </w:p>
        </w:tc>
      </w:tr>
      <w:tr>
        <w:tc>
          <w:tcPr>
            <w:vAlign w:val="center"/>
          </w:tcPr>
          <w:p>
            <w:pPr>
              <w:pStyle w:val="MDPI42tablebody"/>
              <w:jc w:val="center"/>
            </w:pPr>
            <w:r>
              <w:rPr>
                <w:rStyle w:val="VerbatimChar"/>
              </w:rPr>
              <w:t xml:space="preserve">rule_based</w:t>
            </w:r>
            <w:r>
              <w:t xml:space="preserve"> </w:t>
            </w:r>
            <w:r>
              <w:t xml:space="preserve">(stock)</w:t>
            </w:r>
          </w:p>
        </w:tc>
        <w:tc>
          <w:tcPr>
            <w:vAlign w:val="center"/>
          </w:tcPr>
          <w:p>
            <w:pPr>
              <w:pStyle w:val="MDPI42tablebody"/>
              <w:jc w:val="center"/>
            </w:pPr>
            <w:r>
              <w:t xml:space="preserve">–</w:t>
            </w:r>
          </w:p>
        </w:tc>
        <w:tc>
          <w:tcPr>
            <w:vAlign w:val="center"/>
          </w:tcPr>
          <w:p>
            <w:pPr>
              <w:pStyle w:val="MDPI42tablebody"/>
              <w:jc w:val="center"/>
            </w:pPr>
            <m:oMath>
              <m:r>
                <m:t>4.63</m:t>
              </m:r>
              <m:r>
                <m:rPr>
                  <m:sty m:val="p"/>
                </m:rPr>
                <m:t>±</m:t>
              </m:r>
              <m:r>
                <m:t>0.00</m:t>
              </m:r>
            </m:oMath>
            <w:r>
              <w:t xml:space="preserve">​</w:t>
            </w:r>
          </w:p>
        </w:tc>
        <w:tc>
          <w:tcPr>
            <w:vAlign w:val="center"/>
          </w:tcPr>
          <w:p>
            <w:pPr>
              <w:pStyle w:val="MDPI42tablebody"/>
              <w:jc w:val="center"/>
            </w:pPr>
            <m:oMath>
              <m:r>
                <m:rPr>
                  <m:sty m:val="p"/>
                </m:rPr>
                <m:t>−</m:t>
              </m:r>
              <m:r>
                <m:t>6.97</m:t>
              </m:r>
              <m:r>
                <m:rPr>
                  <m:sty m:val="p"/>
                </m:rPr>
                <m:t>±</m:t>
              </m:r>
              <m:r>
                <m:t>0.00</m:t>
              </m:r>
            </m:oMath>
            <w:r>
              <w:t xml:space="preserve">​</w:t>
            </w:r>
          </w:p>
        </w:tc>
        <w:tc>
          <w:tcPr>
            <w:vAlign w:val="center"/>
          </w:tcPr>
          <w:p>
            <w:pPr>
              <w:pStyle w:val="MDPI42tablebody"/>
              <w:jc w:val="center"/>
            </w:pPr>
            <m:oMath>
              <m:r>
                <m:t>1.33</m:t>
              </m:r>
              <m:r>
                <m:rPr>
                  <m:sty m:val="p"/>
                </m:rPr>
                <m:t>±</m:t>
              </m:r>
              <m:r>
                <m:t>0.00</m:t>
              </m:r>
            </m:oMath>
            <w:r>
              <w:t xml:space="preserve">​</w:t>
            </w:r>
          </w:p>
        </w:tc>
        <w:tc>
          <w:tcPr>
            <w:vAlign w:val="center"/>
          </w:tcPr>
          <w:p>
            <w:pPr>
              <w:pStyle w:val="MDPI42tablebody"/>
              <w:jc w:val="center"/>
            </w:pPr>
            <m:oMath>
              <m:r>
                <m:rPr>
                  <m:sty m:val="p"/>
                </m:rPr>
                <m:t>−</m:t>
              </m:r>
              <m:r>
                <m:t>3.81</m:t>
              </m:r>
              <m:r>
                <m:rPr>
                  <m:sty m:val="p"/>
                </m:rPr>
                <m:t>±</m:t>
              </m:r>
              <m:r>
                <m:t>0.00</m:t>
              </m:r>
            </m:oMath>
            <w:r>
              <w:t xml:space="preserve">​</w:t>
            </w:r>
          </w:p>
        </w:tc>
        <w:tc>
          <w:tcPr>
            <w:vAlign w:val="center"/>
          </w:tcPr>
          <w:p>
            <w:pPr>
              <w:pStyle w:val="MDPI42tablebody"/>
              <w:jc w:val="center"/>
            </w:pPr>
            <m:oMath>
              <m:r>
                <m:rPr>
                  <m:sty m:val="p"/>
                </m:rPr>
                <m:t>−</m:t>
              </m:r>
              <m:r>
                <m:t>1.21</m:t>
              </m:r>
              <m:r>
                <m:rPr>
                  <m:sty m:val="p"/>
                </m:rPr>
                <m:t>±</m:t>
              </m:r>
              <m:r>
                <m:t>4.52</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2810</w:t>
            </w:r>
          </w:p>
        </w:tc>
      </w:tr>
      <w:tr>
        <w:tc>
          <w:tcPr>
            <w:vAlign w:val="center"/>
          </w:tcPr>
          <w:p>
            <w:pPr>
              <w:pStyle w:val="MDPI42tablebody"/>
              <w:jc w:val="center"/>
            </w:pPr>
            <w:r>
              <w:rPr>
                <w:rStyle w:val="VerbatimChar"/>
              </w:rPr>
              <w:t xml:space="preserve">oracle_mpc</w:t>
            </w:r>
          </w:p>
        </w:tc>
        <w:tc>
          <w:tcPr>
            <w:vAlign w:val="center"/>
          </w:tcPr>
          <w:p>
            <w:pPr>
              <w:pStyle w:val="MDPI42tablebody"/>
              <w:jc w:val="center"/>
            </w:pPr>
            <w:r>
              <w:t xml:space="preserve">–</w:t>
            </w:r>
          </w:p>
        </w:tc>
        <w:tc>
          <w:tcPr>
            <w:vAlign w:val="center"/>
          </w:tcPr>
          <w:p>
            <w:pPr>
              <w:pStyle w:val="MDPI42tablebody"/>
              <w:jc w:val="center"/>
            </w:pPr>
            <m:oMath>
              <m:r>
                <m:t>2.77</m:t>
              </m:r>
              <m:r>
                <m:rPr>
                  <m:sty m:val="p"/>
                </m:rPr>
                <m:t>±</m:t>
              </m:r>
              <m:r>
                <m:t>0.08</m:t>
              </m:r>
            </m:oMath>
            <w:r>
              <w:t xml:space="preserve">​</w:t>
            </w:r>
          </w:p>
        </w:tc>
        <w:tc>
          <w:tcPr>
            <w:vAlign w:val="center"/>
          </w:tcPr>
          <w:p>
            <w:pPr>
              <w:pStyle w:val="MDPI42tablebody"/>
              <w:jc w:val="center"/>
            </w:pPr>
            <m:oMath>
              <m:r>
                <m:rPr>
                  <m:sty m:val="p"/>
                </m:rPr>
                <m:t>−</m:t>
              </m:r>
              <m:r>
                <m:t>6.76</m:t>
              </m:r>
              <m:r>
                <m:rPr>
                  <m:sty m:val="p"/>
                </m:rPr>
                <m:t>±</m:t>
              </m:r>
              <m:r>
                <m:t>0.09</m:t>
              </m:r>
            </m:oMath>
            <w:r>
              <w:t xml:space="preserve">​</w:t>
            </w:r>
          </w:p>
        </w:tc>
        <w:tc>
          <w:tcPr>
            <w:vAlign w:val="center"/>
          </w:tcPr>
          <w:p>
            <w:pPr>
              <w:pStyle w:val="MDPI42tablebody"/>
              <w:jc w:val="center"/>
            </w:pPr>
            <w:r>
              <w:t xml:space="preserve">–</w:t>
            </w:r>
          </w:p>
        </w:tc>
        <w:tc>
          <w:tcPr>
            <w:vAlign w:val="center"/>
          </w:tcPr>
          <w:p>
            <w:pPr>
              <w:pStyle w:val="MDPI42tablebody"/>
              <w:jc w:val="center"/>
            </w:pPr>
            <m:oMath>
              <m:r>
                <m:rPr>
                  <m:sty m:val="p"/>
                </m:rPr>
                <m:t>−</m:t>
              </m:r>
              <m:r>
                <m:t>3.95</m:t>
              </m:r>
              <m:r>
                <m:rPr>
                  <m:sty m:val="p"/>
                </m:rPr>
                <m:t>±</m:t>
              </m:r>
              <m:r>
                <m:t>0.06</m:t>
              </m:r>
            </m:oMath>
            <w:r>
              <w:t xml:space="preserve">​</w:t>
            </w:r>
          </w:p>
        </w:tc>
        <w:tc>
          <w:tcPr>
            <w:vAlign w:val="center"/>
          </w:tcPr>
          <w:p>
            <w:pPr>
              <w:pStyle w:val="MDPI42tablebody"/>
              <w:jc w:val="center"/>
            </w:pPr>
            <m:oMath>
              <m:r>
                <m:rPr>
                  <m:sty m:val="p"/>
                </m:rPr>
                <m:t>−</m:t>
              </m:r>
              <m:r>
                <m:t>2.65</m:t>
              </m:r>
              <m:r>
                <m:rPr>
                  <m:sty m:val="p"/>
                </m:rPr>
                <m:t>±</m:t>
              </m:r>
              <m:r>
                <m:t>4.03</m:t>
              </m:r>
            </m:oMath>
            <w:r>
              <w:t xml:space="preserve">​</w:t>
            </w:r>
          </w:p>
        </w:tc>
        <w:tc>
          <w:tcPr>
            <w:vAlign w:val="center"/>
          </w:tcPr>
          <w:p>
            <w:pPr>
              <w:pStyle w:val="MDPI42tablebody"/>
              <w:jc w:val="center"/>
            </w:pPr>
            <w:r>
              <w:t xml:space="preserve">60</w:t>
            </w:r>
          </w:p>
        </w:tc>
        <w:tc>
          <w:tcPr>
            <w:vAlign w:val="center"/>
          </w:tcPr>
          <w:p>
            <w:pPr>
              <w:pStyle w:val="MDPI42tablebody"/>
              <w:jc w:val="center"/>
            </w:pPr>
            <w:r>
              <w:t xml:space="preserve">3321</w:t>
            </w:r>
          </w:p>
        </w:tc>
      </w:tr>
      <w:tr>
        <w:tc>
          <w:tcPr>
            <w:vAlign w:val="center"/>
          </w:tcPr>
          <w:p>
            <w:pPr>
              <w:pStyle w:val="MDPI42tablebody"/>
              <w:jc w:val="center"/>
            </w:pPr>
            <w:r>
              <w:rPr>
                <w:rStyle w:val="VerbatimChar"/>
              </w:rPr>
              <w:t xml:space="preserve">nn_mpc</w:t>
            </w:r>
          </w:p>
        </w:tc>
        <w:tc>
          <w:tcPr>
            <w:vAlign w:val="center"/>
          </w:tcPr>
          <w:p>
            <w:pPr>
              <w:pStyle w:val="MDPI42tablebody"/>
              <w:jc w:val="center"/>
            </w:pPr>
            <w:r>
              <w:t xml:space="preserve">phys</w:t>
            </w:r>
            <m:oMath>
              <m:sSup>
                <m:e>
                  <m:r>
                    <m:t>​</m:t>
                  </m:r>
                </m:e>
                <m:sup>
                  <m:r>
                    <m:rPr>
                      <m:sty m:val="p"/>
                    </m:rPr>
                    <m:t>*</m:t>
                  </m:r>
                </m:sup>
              </m:sSup>
            </m:oMath>
          </w:p>
        </w:tc>
        <w:tc>
          <w:tcPr>
            <w:vAlign w:val="center"/>
          </w:tcPr>
          <w:p>
            <w:pPr>
              <w:pStyle w:val="MDPI42tablebody"/>
              <w:jc w:val="center"/>
            </w:pPr>
            <m:oMath>
              <m:r>
                <m:rPr>
                  <m:sty m:val="p"/>
                </m:rPr>
                <m:t>−</m:t>
              </m:r>
              <m:r>
                <m:t>1.78</m:t>
              </m:r>
              <m:r>
                <m:rPr>
                  <m:sty m:val="p"/>
                </m:rPr>
                <m:t>±</m:t>
              </m:r>
              <m:r>
                <m:t>1.95</m:t>
              </m:r>
            </m:oMath>
            <w:r>
              <w:t xml:space="preserve">​</w:t>
            </w:r>
          </w:p>
        </w:tc>
        <w:tc>
          <w:tcPr>
            <w:vAlign w:val="center"/>
          </w:tcPr>
          <w:p>
            <w:pPr>
              <w:pStyle w:val="MDPI42tablebody"/>
              <w:jc w:val="center"/>
            </w:pPr>
            <m:oMath>
              <m:r>
                <m:rPr>
                  <m:sty m:val="p"/>
                </m:rPr>
                <m:t>−</m:t>
              </m:r>
              <m:r>
                <m:t>5.94</m:t>
              </m:r>
              <m:r>
                <m:rPr>
                  <m:sty m:val="p"/>
                </m:rPr>
                <m:t>±</m:t>
              </m:r>
              <m:r>
                <m:t>1.99</m:t>
              </m:r>
            </m:oMath>
            <w:r>
              <w:t xml:space="preserve">​</w:t>
            </w:r>
          </w:p>
        </w:tc>
        <w:tc>
          <w:tcPr>
            <w:vAlign w:val="center"/>
          </w:tcPr>
          <w:p>
            <w:pPr>
              <w:pStyle w:val="MDPI42tablebody"/>
              <w:jc w:val="center"/>
            </w:pPr>
            <m:oMath>
              <m:r>
                <m:rPr>
                  <m:sty m:val="p"/>
                </m:rPr>
                <m:t>−</m:t>
              </m:r>
              <m:r>
                <m:t>4.63</m:t>
              </m:r>
              <m:r>
                <m:rPr>
                  <m:sty m:val="p"/>
                </m:rPr>
                <m:t>±</m:t>
              </m:r>
              <m:r>
                <m:t>1.82</m:t>
              </m:r>
            </m:oMath>
            <w:r>
              <w:t xml:space="preserve">​</w:t>
            </w:r>
          </w:p>
        </w:tc>
        <w:tc>
          <w:tcPr>
            <w:vAlign w:val="center"/>
          </w:tcPr>
          <w:p>
            <w:pPr>
              <w:pStyle w:val="MDPI42tablebody"/>
              <w:jc w:val="center"/>
            </w:pPr>
            <m:oMath>
              <m:r>
                <m:rPr>
                  <m:sty m:val="p"/>
                </m:rPr>
                <m:t>−</m:t>
              </m:r>
              <m:r>
                <m:t>2.93</m:t>
              </m:r>
              <m:r>
                <m:rPr>
                  <m:sty m:val="p"/>
                </m:rPr>
                <m:t>±</m:t>
              </m:r>
              <m:r>
                <m:t>1.73</m:t>
              </m:r>
            </m:oMath>
            <w:r>
              <w:t xml:space="preserve">​</w:t>
            </w:r>
          </w:p>
        </w:tc>
        <w:tc>
          <w:tcPr>
            <w:vAlign w:val="center"/>
          </w:tcPr>
          <w:p>
            <w:pPr>
              <w:pStyle w:val="MDPI42tablebody"/>
              <w:jc w:val="center"/>
            </w:pPr>
            <m:oMath>
              <m:r>
                <m:rPr>
                  <m:sty m:val="p"/>
                </m:rPr>
                <m:t>−</m:t>
              </m:r>
              <m:r>
                <m:t>3.82</m:t>
              </m:r>
              <m:r>
                <m:rPr>
                  <m:sty m:val="p"/>
                </m:rPr>
                <m:t>±</m:t>
              </m:r>
              <m:r>
                <m:t>2.42</m:t>
              </m:r>
            </m:oMath>
            <w:r>
              <w:t xml:space="preserve">​</w:t>
            </w:r>
          </w:p>
        </w:tc>
        <w:tc>
          <w:tcPr>
            <w:vAlign w:val="center"/>
          </w:tcPr>
          <w:p>
            <w:pPr>
              <w:pStyle w:val="MDPI42tablebody"/>
              <w:jc w:val="center"/>
            </w:pPr>
            <w:r>
              <w:t xml:space="preserve">40</w:t>
            </w:r>
          </w:p>
        </w:tc>
        <w:tc>
          <w:tcPr>
            <w:vAlign w:val="center"/>
          </w:tcPr>
          <w:p>
            <w:pPr>
              <w:pStyle w:val="MDPI42tablebody"/>
              <w:jc w:val="center"/>
            </w:pPr>
            <w:r>
              <w:t xml:space="preserve">2818</w:t>
            </w:r>
          </w:p>
        </w:tc>
      </w:tr>
      <w:tr>
        <w:tc>
          <w:tcPr>
            <w:vAlign w:val="center"/>
          </w:tcPr>
          <w:p>
            <w:pPr>
              <w:pStyle w:val="MDPI42tablebody"/>
              <w:jc w:val="center"/>
            </w:pPr>
            <w:r>
              <w:rPr>
                <w:rStyle w:val="VerbatimChar"/>
              </w:rPr>
              <w:t xml:space="preserve">sac</w:t>
            </w:r>
          </w:p>
        </w:tc>
        <w:tc>
          <w:tcPr>
            <w:vAlign w:val="center"/>
          </w:tcPr>
          <w:p>
            <w:pPr>
              <w:pStyle w:val="MDPI42tablebody"/>
              <w:jc w:val="center"/>
            </w:pPr>
            <w:r>
              <w:t xml:space="preserve">–</w:t>
            </w:r>
          </w:p>
        </w:tc>
        <w:tc>
          <w:tcPr>
            <w:vAlign w:val="center"/>
          </w:tcPr>
          <w:p>
            <w:pPr>
              <w:pStyle w:val="MDPI42tablebody"/>
              <w:jc w:val="center"/>
            </w:pPr>
            <m:oMath>
              <m:r>
                <m:rPr>
                  <m:sty m:val="p"/>
                </m:rPr>
                <m:t>−</m:t>
              </m:r>
              <m:r>
                <m:t>2.43</m:t>
              </m:r>
              <m:r>
                <m:rPr>
                  <m:sty m:val="p"/>
                </m:rPr>
                <m:t>±</m:t>
              </m:r>
              <m:r>
                <m:t>1.33</m:t>
              </m:r>
            </m:oMath>
            <w:r>
              <w:t xml:space="preserve">​</w:t>
            </w:r>
          </w:p>
        </w:tc>
        <w:tc>
          <w:tcPr>
            <w:vAlign w:val="center"/>
          </w:tcPr>
          <w:p>
            <w:pPr>
              <w:pStyle w:val="MDPI42tablebody"/>
              <w:jc w:val="center"/>
            </w:pPr>
            <m:oMath>
              <m:r>
                <m:rPr>
                  <m:sty m:val="p"/>
                </m:rPr>
                <m:t>−</m:t>
              </m:r>
              <m:r>
                <m:t>6.13</m:t>
              </m:r>
              <m:r>
                <m:rPr>
                  <m:sty m:val="p"/>
                </m:rPr>
                <m:t>±</m:t>
              </m:r>
              <m:r>
                <m:t>1.47</m:t>
              </m:r>
            </m:oMath>
            <w:r>
              <w:t xml:space="preserve">​</w:t>
            </w:r>
          </w:p>
        </w:tc>
        <w:tc>
          <w:tcPr>
            <w:vAlign w:val="center"/>
          </w:tcPr>
          <w:p>
            <w:pPr>
              <w:pStyle w:val="MDPI42tablebody"/>
              <w:jc w:val="center"/>
            </w:pPr>
            <m:oMath>
              <m:r>
                <m:rPr>
                  <m:sty m:val="p"/>
                </m:rPr>
                <m:t>−</m:t>
              </m:r>
              <m:r>
                <m:t>2.99</m:t>
              </m:r>
              <m:r>
                <m:rPr>
                  <m:sty m:val="p"/>
                </m:rPr>
                <m:t>±</m:t>
              </m:r>
              <m:r>
                <m:t>1.61</m:t>
              </m:r>
            </m:oMath>
            <w:r>
              <w:t xml:space="preserve">​</w:t>
            </w:r>
          </w:p>
        </w:tc>
        <w:tc>
          <w:tcPr>
            <w:vAlign w:val="center"/>
          </w:tcPr>
          <w:p>
            <w:pPr>
              <w:pStyle w:val="MDPI42tablebody"/>
              <w:jc w:val="center"/>
            </w:pPr>
            <m:oMath>
              <m:r>
                <m:rPr>
                  <m:sty m:val="p"/>
                </m:rPr>
                <m:t>−</m:t>
              </m:r>
              <m:r>
                <m:t>5.05</m:t>
              </m:r>
              <m:r>
                <m:rPr>
                  <m:sty m:val="p"/>
                </m:rPr>
                <m:t>±</m:t>
              </m:r>
              <m:r>
                <m:t>1.20</m:t>
              </m:r>
            </m:oMath>
            <w:r>
              <w:t xml:space="preserve">​</w:t>
            </w:r>
          </w:p>
        </w:tc>
        <w:tc>
          <w:tcPr>
            <w:vAlign w:val="center"/>
          </w:tcPr>
          <w:p>
            <w:pPr>
              <w:pStyle w:val="MDPI42tablebody"/>
              <w:jc w:val="center"/>
            </w:pPr>
            <m:oMath>
              <m:r>
                <m:rPr>
                  <m:sty m:val="p"/>
                </m:rPr>
                <m:t>−</m:t>
              </m:r>
              <m:r>
                <m:t>4.15</m:t>
              </m:r>
              <m:r>
                <m:rPr>
                  <m:sty m:val="p"/>
                </m:rPr>
                <m:t>±</m:t>
              </m:r>
              <m:r>
                <m:t>2.05</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1689</w:t>
            </w:r>
          </w:p>
        </w:tc>
      </w:tr>
    </w:tbl>
    <w:bookmarkEnd w:id="47"/>
    <w:p>
      <w:pPr>
        <w:pStyle w:val="MDPI31text"/>
      </w:pPr>
      <w:r>
        <w:t xml:space="preserve">Notes.</w:t>
      </w:r>
      <w:r>
        <w:t xml:space="preserve"> </w:t>
      </w:r>
      <m:oMath>
        <m:sSup>
          <m:e>
            <m:r>
              <m:t>​</m:t>
            </m:r>
          </m:e>
          <m:sup>
            <m:r>
              <m:rPr>
                <m:sty m:val="p"/>
              </m:rPr>
              <m:t>*</m:t>
            </m:r>
          </m:sup>
        </m:sSup>
      </m:oMath>
      <w:r>
        <w:rPr>
          <w:rStyle w:val="VerbatimChar"/>
        </w:rPr>
        <w:t xml:space="preserve">nn_mpc</w:t>
      </w:r>
      <w:r>
        <w:t xml:space="preserve"> </w:t>
      </w:r>
      <w:r>
        <w:t xml:space="preserve">is a dense neural surrogate fitted on the</w:t>
      </w:r>
      <w:r>
        <w:t xml:space="preserve"> </w:t>
      </w:r>
      <w:r>
        <w:rPr>
          <w:rStyle w:val="VerbatimChar"/>
        </w:rPr>
        <w:t xml:space="preserve">physics</w:t>
      </w:r>
      <w:r>
        <w:t xml:space="preserve"> </w:t>
      </w:r>
      <w:r>
        <w:t xml:space="preserve">feature variant. It has no sparsity threshold and no identified coefficients, so the</w:t>
      </w:r>
      <w:r>
        <w:t xml:space="preserve"> </w:t>
      </w:r>
      <w:r>
        <w:t xml:space="preserve">boiler-term survival used throughout Section </w:t>
      </w:r>
      <w:hyperlink w:anchor="sec:res-mech">
        <w:r>
          <w:rPr>
            <w:rStyle w:val="Hyperlink"/>
          </w:rPr>
          <w:t xml:space="preserve">3.5</w:t>
        </w:r>
      </w:hyperlink>
      <w:r>
        <w:t xml:space="preserve"> </w:t>
      </w:r>
      <w:r>
        <w:t xml:space="preserve">is undefined for it</w:t>
      </w:r>
      <w:r>
        <w:t xml:space="preserve"> </w:t>
      </w:r>
      <w:r>
        <w:t xml:space="preserve">(</w:t>
      </w:r>
      <w:r>
        <w:rPr>
          <w:rStyle w:val="VerbatimChar"/>
        </w:rPr>
        <w:t xml:space="preserve">xi_uboil</w:t>
      </w:r>
      <w:r>
        <w:t xml:space="preserve"> </w:t>
      </w:r>
      <w:r>
        <w:t xml:space="preserve">is empty in all 40 of its rows, which must not be read as zero</w:t>
      </w:r>
      <w:r>
        <w:t xml:space="preserve"> </w:t>
      </w:r>
      <w:r>
        <w:t xml:space="preserve">survival) and it is excluded from every survival comparison.</w:t>
      </w:r>
      <w:r>
        <w:t xml:space="preserve"> </w:t>
      </w:r>
      <w:r>
        <w:rPr>
          <w:rStyle w:val="VerbatimChar"/>
        </w:rPr>
        <w:t xml:space="preserve">oracle_mpc</w:t>
      </w:r>
      <w:r>
        <w:t xml:space="preserve"> </w:t>
      </w:r>
      <w:r>
        <w:t xml:space="preserve">has no 2022 season: all 20 runs exhausted the common solver</w:t>
      </w:r>
      <w:r>
        <w:t xml:space="preserve"> </w:t>
      </w:r>
      <w:r>
        <w:t xml:space="preserve">failure budget and were excluded, so its mean spans three seasons and is not directly</w:t>
      </w:r>
      <w:r>
        <w:t xml:space="preserve"> </w:t>
      </w:r>
      <w:r>
        <w:t xml:space="preserve">comparable (see Section </w:t>
      </w:r>
      <w:hyperlink w:anchor="sec:res-alt">
        <w:r>
          <w:rPr>
            <w:rStyle w:val="Hyperlink"/>
          </w:rPr>
          <w:t xml:space="preserve">3.6</w:t>
        </w:r>
      </w:hyperlink>
      <w:r>
        <w:t xml:space="preserve">).</w:t>
      </w:r>
      <w:r>
        <w:t xml:space="preserve"> </w:t>
      </w:r>
      <w:r>
        <w:rPr>
          <w:rStyle w:val="VerbatimChar"/>
        </w:rPr>
        <w:t xml:space="preserve">nn_mpc</w:t>
      </w:r>
      <w:r>
        <w:t xml:space="preserve"> </w:t>
      </w:r>
      <w:r>
        <w:t xml:space="preserve">has 10 seeds against 20 for</w:t>
      </w:r>
      <w:r>
        <w:t xml:space="preserve"> </w:t>
      </w:r>
      <w:r>
        <w:t xml:space="preserve">all others. The two</w:t>
      </w:r>
      <w:r>
        <w:t xml:space="preserve"> </w:t>
      </w:r>
      <w:r>
        <w:rPr>
          <w:rStyle w:val="VerbatimChar"/>
        </w:rPr>
        <w:t xml:space="preserve">phys</w:t>
      </w:r>
      <w:r>
        <w:t xml:space="preserve"> </w:t>
      </w:r>
      <w:r>
        <w:t xml:space="preserve">rows have 20 seeds, zero truncated seasons and zero</w:t>
      </w:r>
      <w:r>
        <w:t xml:space="preserve"> </w:t>
      </w:r>
      <w:r>
        <w:t xml:space="preserve">solver failures. Both heuristics are deterministic:</w:t>
      </w:r>
      <w:r>
        <w:t xml:space="preserve"> </w:t>
      </w:r>
      <w:r>
        <w:rPr>
          <w:rStyle w:val="VerbatimChar"/>
        </w:rPr>
        <w:t xml:space="preserve">rule_based_tuned</w:t>
      </w:r>
      <w:r>
        <w:t xml:space="preserve"> </w:t>
      </w:r>
      <w:r>
        <w:t xml:space="preserve">was run once per</w:t>
      </w:r>
      <w:r>
        <w:t xml:space="preserve"> </w:t>
      </w:r>
      <w:r>
        <w:t xml:space="preserve">season (</w:t>
      </w:r>
      <m:oMath>
        <m:r>
          <m:t>n</m:t>
        </m:r>
        <m:r>
          <m:rPr>
            <m:sty m:val="p"/>
          </m:rPr>
          <m:t>=</m:t>
        </m:r>
        <m:r>
          <m:t>4</m:t>
        </m:r>
      </m:oMath>
      <w:r>
        <w:t xml:space="preserve">), and the stock heuristic was repeated over 20 seeds whose within-season SD</w:t>
      </w:r>
      <w:r>
        <w:t xml:space="preserve"> </w:t>
      </w:r>
      <w:r>
        <w:t xml:space="preserve">is exactly zero. For both, the four-season dispersion entry is across-season spread and</w:t>
      </w:r>
      <w:r>
        <w:t xml:space="preserve"> </w:t>
      </w:r>
      <w:r>
        <w:t xml:space="preserve">not run-to-run error, and the paired tests against them are one-sample tests against a</w:t>
      </w:r>
      <w:r>
        <w:t xml:space="preserve"> </w:t>
      </w:r>
      <w:r>
        <w:t xml:space="preserve">constant. The stock heuristic is quoted from</w:t>
      </w:r>
      <w:r>
        <w:t xml:space="preserve"> </w:t>
      </w:r>
      <w:r>
        <w:rPr>
          <w:rStyle w:val="VerbatimChar"/>
        </w:rPr>
        <w:t xml:space="preserve">final/main.csv</w:t>
      </w:r>
      <w:r>
        <w:t xml:space="preserve">; the same</w:t>
      </w:r>
      <w:r>
        <w:t xml:space="preserve"> </w:t>
      </w:r>
      <w:r>
        <w:t xml:space="preserve">controller evaluates</w:t>
      </w:r>
      <w:r>
        <w:t xml:space="preserve"> </w:t>
      </w:r>
      <m:oMath>
        <m:r>
          <m:t>0.02</m:t>
        </m:r>
      </m:oMath>
      <w:r>
        <w:t xml:space="preserve"> </w:t>
      </w:r>
      <w:r>
        <w:t xml:space="preserve">EUR m</w:t>
      </w:r>
      <m:oMath>
        <m:sSup>
          <m:e>
            <m:r>
              <m:t>​</m:t>
            </m:r>
          </m:e>
          <m:sup>
            <m:r>
              <m:rPr>
                <m:sty m:val="p"/>
              </m:rPr>
              <m:t>−</m:t>
            </m:r>
            <m:r>
              <m:t>2</m:t>
            </m:r>
          </m:sup>
        </m:sSup>
      </m:oMath>
      <w:r>
        <w:t xml:space="preserve"> </w:t>
      </w:r>
      <w:r>
        <w:t xml:space="preserve">lower (</w:t>
      </w:r>
      <m:oMath>
        <m:r>
          <m:rPr>
            <m:sty m:val="p"/>
          </m:rPr>
          <m:t>−</m:t>
        </m:r>
        <m:r>
          <m:t>1.23</m:t>
        </m:r>
      </m:oMath>
      <w:r>
        <w:t xml:space="preserve">) and three violation steps higher</w:t>
      </w:r>
      <w:r>
        <w:t xml:space="preserve"> </w:t>
      </w:r>
      <w:r>
        <w:t xml:space="preserve">(2813) in the tuning harness, and the tuning gain of Table </w:t>
      </w:r>
      <w:hyperlink w:anchor="tab:tune">
        <w:r>
          <w:rPr>
            <w:rStyle w:val="Hyperlink"/>
          </w:rPr>
          <w:t xml:space="preserve">5</w:t>
        </w:r>
      </w:hyperlink>
      <w:r>
        <w:t xml:space="preserve"> </w:t>
      </w:r>
      <w:r>
        <w:t xml:space="preserve">is computed</w:t>
      </w:r>
      <w:r>
        <w:t xml:space="preserve"> </w:t>
      </w:r>
      <w:r>
        <w:t xml:space="preserve">within that harness, so the two values of this row are never mixed.</w:t>
      </w:r>
    </w:p>
    <w:bookmarkStart w:id="48" w:name="tab:wilcoxon"/>
    <w:p>
      <w:pPr>
        <w:pStyle w:val="MDPI41tablecaption"/>
      </w:pPr>
      <w:r>
        <w:rPr>
          <w:b/>
        </w:rPr>
        <w:t xml:space="preserve">Table 7. </w:t>
      </w:r>
      <w:r>
        <w:t xml:space="preserve">Paired comparison against the tuned rule-based reference (priced objective).</w:t>
      </w:r>
      <w:r>
        <w:t xml:space="preserve"> </w:t>
      </w:r>
      <m:oMath>
        <m:r>
          <m:rPr>
            <m:sty m:val="p"/>
          </m:rPr>
          <m:t>Δ</m:t>
        </m:r>
        <m:r>
          <m:rPr>
            <m:sty m:val="p"/>
          </m:rPr>
          <m:t>=</m:t>
        </m:r>
        <m:r>
          <m:rPr>
            <m:sty m:val="p"/>
          </m:rPr>
          <m:t>controller</m:t>
        </m:r>
        <m:r>
          <m:rPr>
            <m:sty m:val="p"/>
          </m:rPr>
          <m:t>−</m:t>
        </m:r>
        <m:r>
          <m:rPr>
            <m:sty m:val="p"/>
          </m:rPr>
          <m:t>tuned</m:t>
        </m:r>
      </m:oMath>
      <w:r>
        <w:t xml:space="preserve"> </w:t>
      </w:r>
      <w:r>
        <w:t xml:space="preserve">in EUR m</w:t>
      </w:r>
      <m:oMath>
        <m:sSup>
          <m:e>
            <m:r>
              <m:t>​</m:t>
            </m:r>
          </m:e>
          <m:sup>
            <m:r>
              <m:rPr>
                <m:sty m:val="p"/>
              </m:rPr>
              <m:t>−</m:t>
            </m:r>
            <m:r>
              <m:t>2</m:t>
            </m:r>
          </m:sup>
        </m:sSup>
      </m:oMath>
      <w:r>
        <w:t xml:space="preserve">; Wilcoxon signed-rank</w:t>
      </w:r>
      <w:r>
        <w:t xml:space="preserve"> </w:t>
      </w:r>
      <w:r>
        <w:t xml:space="preserve">[33] with Holm correction [34] over a family of 15. The</w:t>
      </w:r>
      <w:r>
        <w:t xml:space="preserve"> </w:t>
      </w:r>
      <w:r>
        <w:t xml:space="preserve">reference is deterministic, so this is a one-sample test against a constant. The family</w:t>
      </w:r>
      <w:r>
        <w:t xml:space="preserve"> </w:t>
      </w:r>
      <w:r>
        <w:t xml:space="preserve">size is a reporting choice and shifts every corrected level: adding the two</w:t>
      </w:r>
      <w:r>
        <w:t xml:space="preserve"> </w:t>
      </w:r>
      <w:r>
        <w:t xml:space="preserve">full-</w:t>
      </w:r>
      <w:r>
        <w:rPr>
          <w:rStyle w:val="VerbatimChar"/>
        </w:rPr>
        <w:t xml:space="preserve">physics</w:t>
      </w:r>
      <w:r>
        <w:t xml:space="preserve"> </w:t>
      </w:r>
      <w:r>
        <w:t xml:space="preserve">controllers raised all 13 pre-existing levels without moving</w:t>
      </w:r>
      <w:r>
        <w:t xml:space="preserve"> </w:t>
      </w:r>
      <w:r>
        <w:t xml:space="preserve">any of them across</w:t>
      </w:r>
      <w:r>
        <w:t xml:space="preserve"> </w:t>
      </w:r>
      <m:oMath>
        <m:r>
          <m:t>0.05</m:t>
        </m:r>
      </m:oMath>
      <w:r>
        <w:t xml:space="preserve">.</w:t>
      </w:r>
    </w:p>
    <w:tbl>
      <w:tblPr>
        <w:tblStyle w:val="MDPI41threelinetable"/>
        <w:tblW w:type="auto" w:w="0"/>
        <w:tblLook w:firstRow="1" w:lastRow="0" w:firstColumn="0" w:lastColumn="0" w:noHBand="0" w:noVBand="0" w:val="0020"/>
        <w:tblCaption w:val="Paired comparison against the tuned rule-based reference (priced objective). \Delta = \text{controller} - \text{tuned} in EUR m^{-2}; Wilcoxon signed-rank [33] with Holm correction [34] over a family of 15. The reference is deterministic, so this is a one-sample test against a constant. The family size is a reporting choice and shifts every corrected level: adding the two full-physics controllers raised all 13 pre-existing levels without moving any of them across 0.05."/>
      </w:tblPr>
      <w:tblGrid>
        <w:gridCol w:w="1584"/>
        <w:gridCol w:w="1584"/>
        <w:gridCol w:w="1584"/>
        <w:gridCol w:w="1584"/>
        <w:gridCol w:w="1584"/>
      </w:tblGrid>
      <w:tr>
        <w:trPr>
          <w:tblHeader w:val="on"/>
        </w:trPr>
        <w:tc>
          <w:tcPr>
            <w:vAlign w:val="center"/>
          </w:tcPr>
          <w:p>
            <w:pPr>
              <w:pStyle w:val="MDPI42tablebody"/>
              <w:jc w:val="center"/>
            </w:pPr>
            <w:r>
              <w:t xml:space="preserve">Controller</w:t>
            </w:r>
          </w:p>
        </w:tc>
        <w:tc>
          <w:tcPr>
            <w:vAlign w:val="center"/>
          </w:tcPr>
          <w:p>
            <w:pPr>
              <w:pStyle w:val="MDPI42tablebody"/>
              <w:jc w:val="center"/>
            </w:pPr>
            <m:oMath>
              <m:r>
                <m:rPr>
                  <m:sty m:val="p"/>
                </m:rPr>
                <m:t>Δ</m:t>
              </m:r>
            </m:oMath>
            <w:r>
              <w:t xml:space="preserve"> </w:t>
            </w:r>
            <w:r>
              <w:t xml:space="preserve">mean</w:t>
            </w:r>
          </w:p>
        </w:tc>
        <w:tc>
          <w:tcPr>
            <w:vAlign w:val="center"/>
          </w:tcPr>
          <w:p>
            <w:pPr>
              <w:pStyle w:val="MDPI42tablebody"/>
              <w:jc w:val="center"/>
            </w:pPr>
            <m:oMath>
              <m:r>
                <m:rPr>
                  <m:sty m:val="p"/>
                </m:rPr>
                <m:t>Δ</m:t>
              </m:r>
            </m:oMath>
            <w:r>
              <w:t xml:space="preserve"> </w:t>
            </w:r>
            <w:r>
              <w:t xml:space="preserve">median</w:t>
            </w:r>
          </w:p>
        </w:tc>
        <w:tc>
          <w:tcPr>
            <w:vAlign w:val="center"/>
          </w:tcPr>
          <w:p>
            <w:pPr>
              <w:pStyle w:val="MDPI42tablebody"/>
              <w:jc w:val="center"/>
            </w:pPr>
            <w:r>
              <w:t xml:space="preserve">Wins/</w:t>
            </w:r>
            <m:oMath>
              <m:r>
                <m:t>n</m:t>
              </m:r>
            </m:oMath>
          </w:p>
        </w:tc>
        <w:tc>
          <w:tcPr>
            <w:vAlign w:val="center"/>
          </w:tcPr>
          <w:p>
            <w:pPr>
              <w:pStyle w:val="MDPI42tablebody"/>
              <w:jc w:val="center"/>
            </w:pPr>
            <m:oMath>
              <m:sSub>
                <m:e>
                  <m:r>
                    <m:t>p</m:t>
                  </m:r>
                </m:e>
                <m:sub>
                  <m:r>
                    <m:rPr>
                      <m:sty m:val="p"/>
                    </m:rPr>
                    <m:t>Holm</m:t>
                  </m:r>
                </m:sub>
              </m:sSub>
            </m:oMath>
            <w:r>
              <w:t xml:space="preserve">​</w:t>
            </w:r>
          </w:p>
        </w:tc>
      </w:tr>
      <w:tr>
        <w:tc>
          <w:tcPr>
            <w:vAlign w:val="center"/>
          </w:tcPr>
          <w:p>
            <w:pPr>
              <w:pStyle w:val="MDPI42tablebody"/>
              <w:jc w:val="center"/>
            </w:pPr>
            <w:r>
              <w:rPr>
                <w:rStyle w:val="VerbatimChar"/>
              </w:rPr>
              <w:t xml:space="preserve">sindy_mpc_raw_ens</w:t>
            </w:r>
          </w:p>
        </w:tc>
        <w:tc>
          <w:tcPr>
            <w:vAlign w:val="center"/>
          </w:tcPr>
          <w:p>
            <w:pPr>
              <w:pStyle w:val="MDPI42tablebody"/>
              <w:jc w:val="center"/>
            </w:pPr>
            <m:oMath>
              <m:r>
                <m:rPr>
                  <m:sty m:val="p"/>
                </m:rPr>
                <m:t>+</m:t>
              </m:r>
              <m:r>
                <m:t>2.06</m:t>
              </m:r>
            </m:oMath>
            <w:r>
              <w:t xml:space="preserve">​</w:t>
            </w:r>
          </w:p>
        </w:tc>
        <w:tc>
          <w:tcPr>
            <w:vAlign w:val="center"/>
          </w:tcPr>
          <w:p>
            <w:pPr>
              <w:pStyle w:val="MDPI42tablebody"/>
              <w:jc w:val="center"/>
            </w:pPr>
            <m:oMath>
              <m:r>
                <m:rPr>
                  <m:sty m:val="p"/>
                </m:rPr>
                <m:t>+</m:t>
              </m:r>
              <m:r>
                <m:t>2.85</m:t>
              </m:r>
            </m:oMath>
            <w:r>
              <w:t xml:space="preserve">​</w:t>
            </w:r>
          </w:p>
        </w:tc>
        <w:tc>
          <w:tcPr>
            <w:vAlign w:val="center"/>
          </w:tcPr>
          <w:p>
            <w:pPr>
              <w:pStyle w:val="MDPI42tablebody"/>
              <w:jc w:val="center"/>
            </w:pPr>
            <w:r>
              <w:t xml:space="preserve">75/80</w:t>
            </w:r>
          </w:p>
        </w:tc>
        <w:tc>
          <w:tcPr>
            <w:vAlign w:val="center"/>
          </w:tcPr>
          <w:p>
            <w:pPr>
              <w:pStyle w:val="MDPI42tablebody"/>
              <w:jc w:val="center"/>
            </w:pPr>
            <m:oMath>
              <m:r>
                <m:t>8.3</m:t>
              </m:r>
              <m:r>
                <m:rPr>
                  <m:sty m:val="p"/>
                </m:rPr>
                <m:t>×</m:t>
              </m:r>
              <m:sSup>
                <m:e>
                  <m:r>
                    <m:t>10</m:t>
                  </m:r>
                </m:e>
                <m:sup>
                  <m:r>
                    <m:rPr>
                      <m:sty m:val="p"/>
                    </m:rPr>
                    <m:t>−</m:t>
                  </m:r>
                  <m:r>
                    <m:t>11</m:t>
                  </m:r>
                </m:sup>
              </m:sSup>
            </m:oMath>
            <w:r>
              <w:t xml:space="preserve">​</w:t>
            </w:r>
          </w:p>
        </w:tc>
      </w:tr>
      <w:tr>
        <w:tc>
          <w:tcPr>
            <w:vAlign w:val="center"/>
          </w:tcPr>
          <w:p>
            <w:pPr>
              <w:pStyle w:val="MDPI42tablebody"/>
              <w:jc w:val="center"/>
            </w:pPr>
            <w:r>
              <w:rPr>
                <w:rStyle w:val="VerbatimChar"/>
              </w:rPr>
              <w:t xml:space="preserve">sindy_mpc_raw</w:t>
            </w:r>
          </w:p>
        </w:tc>
        <w:tc>
          <w:tcPr>
            <w:vAlign w:val="center"/>
          </w:tcPr>
          <w:p>
            <w:pPr>
              <w:pStyle w:val="MDPI42tablebody"/>
              <w:jc w:val="center"/>
            </w:pPr>
            <m:oMath>
              <m:r>
                <m:rPr>
                  <m:sty m:val="p"/>
                </m:rPr>
                <m:t>+</m:t>
              </m:r>
              <m:r>
                <m:t>1.57</m:t>
              </m:r>
            </m:oMath>
            <w:r>
              <w:t xml:space="preserve">​</w:t>
            </w:r>
          </w:p>
        </w:tc>
        <w:tc>
          <w:tcPr>
            <w:vAlign w:val="center"/>
          </w:tcPr>
          <w:p>
            <w:pPr>
              <w:pStyle w:val="MDPI42tablebody"/>
              <w:jc w:val="center"/>
            </w:pPr>
            <m:oMath>
              <m:r>
                <m:rPr>
                  <m:sty m:val="p"/>
                </m:rPr>
                <m:t>+</m:t>
              </m:r>
              <m:r>
                <m:t>2.83</m:t>
              </m:r>
            </m:oMath>
            <w:r>
              <w:t xml:space="preserve">​</w:t>
            </w:r>
          </w:p>
        </w:tc>
        <w:tc>
          <w:tcPr>
            <w:vAlign w:val="center"/>
          </w:tcPr>
          <w:p>
            <w:pPr>
              <w:pStyle w:val="MDPI42tablebody"/>
              <w:jc w:val="center"/>
            </w:pPr>
            <w:r>
              <w:t xml:space="preserve">68/80</w:t>
            </w:r>
          </w:p>
        </w:tc>
        <w:tc>
          <w:tcPr>
            <w:vAlign w:val="center"/>
          </w:tcPr>
          <w:p>
            <w:pPr>
              <w:pStyle w:val="MDPI42tablebody"/>
              <w:jc w:val="center"/>
            </w:pPr>
            <m:oMath>
              <m:r>
                <m:t>6.5</m:t>
              </m:r>
              <m:r>
                <m:rPr>
                  <m:sty m:val="p"/>
                </m:rPr>
                <m:t>×</m:t>
              </m:r>
              <m:sSup>
                <m:e>
                  <m:r>
                    <m:t>10</m:t>
                  </m:r>
                </m:e>
                <m:sup>
                  <m:r>
                    <m:rPr>
                      <m:sty m:val="p"/>
                    </m:rPr>
                    <m:t>−</m:t>
                  </m:r>
                  <m:r>
                    <m:t>7</m:t>
                  </m:r>
                </m:sup>
              </m:sSup>
            </m:oMath>
            <w:r>
              <w:t xml:space="preserve">​</w:t>
            </w:r>
          </w:p>
        </w:tc>
      </w:tr>
      <w:tr>
        <w:tc>
          <w:tcPr>
            <w:vAlign w:val="center"/>
          </w:tcPr>
          <w:p>
            <w:pPr>
              <w:pStyle w:val="MDPI42tablebody"/>
              <w:jc w:val="center"/>
            </w:pPr>
            <w:r>
              <w:rPr>
                <w:rStyle w:val="VerbatimChar"/>
              </w:rPr>
              <w:t xml:space="preserve">sindy_mpc_lowthr</w:t>
            </w:r>
          </w:p>
        </w:tc>
        <w:tc>
          <w:tcPr>
            <w:vAlign w:val="center"/>
          </w:tcPr>
          <w:p>
            <w:pPr>
              <w:pStyle w:val="MDPI42tablebody"/>
              <w:jc w:val="center"/>
            </w:pPr>
            <m:oMath>
              <m:r>
                <m:rPr>
                  <m:sty m:val="p"/>
                </m:rPr>
                <m:t>+</m:t>
              </m:r>
              <m:r>
                <m:t>0.83</m:t>
              </m:r>
            </m:oMath>
            <w:r>
              <w:t xml:space="preserve">​</w:t>
            </w:r>
          </w:p>
        </w:tc>
        <w:tc>
          <w:tcPr>
            <w:vAlign w:val="center"/>
          </w:tcPr>
          <w:p>
            <w:pPr>
              <w:pStyle w:val="MDPI42tablebody"/>
              <w:jc w:val="center"/>
            </w:pPr>
            <m:oMath>
              <m:r>
                <m:rPr>
                  <m:sty m:val="p"/>
                </m:rPr>
                <m:t>+</m:t>
              </m:r>
              <m:r>
                <m:t>0.74</m:t>
              </m:r>
            </m:oMath>
            <w:r>
              <w:t xml:space="preserve">​</w:t>
            </w:r>
          </w:p>
        </w:tc>
        <w:tc>
          <w:tcPr>
            <w:vAlign w:val="center"/>
          </w:tcPr>
          <w:p>
            <w:pPr>
              <w:pStyle w:val="MDPI42tablebody"/>
              <w:jc w:val="center"/>
            </w:pPr>
            <w:r>
              <w:t xml:space="preserve">51/80</w:t>
            </w:r>
          </w:p>
        </w:tc>
        <w:tc>
          <w:tcPr>
            <w:vAlign w:val="center"/>
          </w:tcPr>
          <w:p>
            <w:pPr>
              <w:pStyle w:val="MDPI42tablebody"/>
              <w:jc w:val="center"/>
            </w:pPr>
            <m:oMath>
              <m:r>
                <m:t>7.0</m:t>
              </m:r>
              <m:r>
                <m:rPr>
                  <m:sty m:val="p"/>
                </m:rPr>
                <m:t>×</m:t>
              </m:r>
              <m:sSup>
                <m:e>
                  <m:r>
                    <m:t>10</m:t>
                  </m:r>
                </m:e>
                <m:sup>
                  <m:r>
                    <m:rPr>
                      <m:sty m:val="p"/>
                    </m:rPr>
                    <m:t>−</m:t>
                  </m:r>
                  <m:r>
                    <m:t>4</m:t>
                  </m:r>
                </m:sup>
              </m:sSup>
            </m:oMath>
            <w:r>
              <w:t xml:space="preserve">​</w:t>
            </w:r>
          </w:p>
        </w:tc>
      </w:tr>
      <w:tr>
        <w:tc>
          <w:tcPr>
            <w:vAlign w:val="center"/>
          </w:tcPr>
          <w:p>
            <w:pPr>
              <w:pStyle w:val="MDPI42tablebody"/>
              <w:jc w:val="center"/>
            </w:pPr>
            <w:r>
              <w:rPr>
                <w:rStyle w:val="VerbatimChar"/>
              </w:rPr>
              <w:t xml:space="preserve">sindy_mpc_dense</w:t>
            </w:r>
          </w:p>
        </w:tc>
        <w:tc>
          <w:tcPr>
            <w:vAlign w:val="center"/>
          </w:tcPr>
          <w:p>
            <w:pPr>
              <w:pStyle w:val="MDPI42tablebody"/>
              <w:jc w:val="center"/>
            </w:pPr>
            <m:oMath>
              <m:r>
                <m:rPr>
                  <m:sty m:val="p"/>
                </m:rPr>
                <m:t>+</m:t>
              </m:r>
              <m:r>
                <m:t>0.82</m:t>
              </m:r>
            </m:oMath>
            <w:r>
              <w:t xml:space="preserve">​</w:t>
            </w:r>
          </w:p>
        </w:tc>
        <w:tc>
          <w:tcPr>
            <w:vAlign w:val="center"/>
          </w:tcPr>
          <w:p>
            <w:pPr>
              <w:pStyle w:val="MDPI42tablebody"/>
              <w:jc w:val="center"/>
            </w:pPr>
            <m:oMath>
              <m:r>
                <m:rPr>
                  <m:sty m:val="p"/>
                </m:rPr>
                <m:t>+</m:t>
              </m:r>
              <m:r>
                <m:t>0.69</m:t>
              </m:r>
            </m:oMath>
            <w:r>
              <w:t xml:space="preserve">​</w:t>
            </w:r>
          </w:p>
        </w:tc>
        <w:tc>
          <w:tcPr>
            <w:vAlign w:val="center"/>
          </w:tcPr>
          <w:p>
            <w:pPr>
              <w:pStyle w:val="MDPI42tablebody"/>
              <w:jc w:val="center"/>
            </w:pPr>
            <w:r>
              <w:t xml:space="preserve">51/80</w:t>
            </w:r>
          </w:p>
        </w:tc>
        <w:tc>
          <w:tcPr>
            <w:vAlign w:val="center"/>
          </w:tcPr>
          <w:p>
            <w:pPr>
              <w:pStyle w:val="MDPI42tablebody"/>
              <w:jc w:val="center"/>
            </w:pPr>
            <m:oMath>
              <m:r>
                <m:t>7.0</m:t>
              </m:r>
              <m:r>
                <m:rPr>
                  <m:sty m:val="p"/>
                </m:rPr>
                <m:t>×</m:t>
              </m:r>
              <m:sSup>
                <m:e>
                  <m:r>
                    <m:t>10</m:t>
                  </m:r>
                </m:e>
                <m:sup>
                  <m:r>
                    <m:rPr>
                      <m:sty m:val="p"/>
                    </m:rPr>
                    <m:t>−</m:t>
                  </m:r>
                  <m:r>
                    <m:t>4</m:t>
                  </m:r>
                </m:sup>
              </m:sSup>
            </m:oMath>
            <w:r>
              <w:t xml:space="preserve">​</w:t>
            </w:r>
          </w:p>
        </w:tc>
      </w:tr>
      <w:tr>
        <w:tc>
          <w:tcPr>
            <w:vAlign w:val="center"/>
          </w:tcPr>
          <w:p>
            <w:pPr>
              <w:pStyle w:val="MDPI42tablebody"/>
              <w:jc w:val="center"/>
            </w:pPr>
            <w:r>
              <w:rPr>
                <w:rStyle w:val="VerbatimChar"/>
              </w:rPr>
              <w:t xml:space="preserve">sindy_mpc_phys_ens</w:t>
            </w:r>
          </w:p>
        </w:tc>
        <w:tc>
          <w:tcPr>
            <w:vAlign w:val="center"/>
          </w:tcPr>
          <w:p>
            <w:pPr>
              <w:pStyle w:val="MDPI42tablebody"/>
              <w:jc w:val="center"/>
            </w:pPr>
            <m:oMath>
              <m:r>
                <m:rPr>
                  <m:sty m:val="p"/>
                </m:rPr>
                <m:t>+</m:t>
              </m:r>
              <m:r>
                <m:t>0.49</m:t>
              </m:r>
            </m:oMath>
            <w:r>
              <w:t xml:space="preserve">​</w:t>
            </w:r>
          </w:p>
        </w:tc>
        <w:tc>
          <w:tcPr>
            <w:vAlign w:val="center"/>
          </w:tcPr>
          <w:p>
            <w:pPr>
              <w:pStyle w:val="MDPI42tablebody"/>
              <w:jc w:val="center"/>
            </w:pPr>
            <m:oMath>
              <m:r>
                <m:rPr>
                  <m:sty m:val="p"/>
                </m:rPr>
                <m:t>+</m:t>
              </m:r>
              <m:r>
                <m:t>0.25</m:t>
              </m:r>
            </m:oMath>
            <w:r>
              <w:t xml:space="preserve">​</w:t>
            </w:r>
          </w:p>
        </w:tc>
        <w:tc>
          <w:tcPr>
            <w:vAlign w:val="center"/>
          </w:tcPr>
          <w:p>
            <w:pPr>
              <w:pStyle w:val="MDPI42tablebody"/>
              <w:jc w:val="center"/>
            </w:pPr>
            <w:r>
              <w:t xml:space="preserve">41/80</w:t>
            </w:r>
          </w:p>
        </w:tc>
        <w:tc>
          <w:tcPr>
            <w:vAlign w:val="center"/>
          </w:tcPr>
          <w:p>
            <w:pPr>
              <w:pStyle w:val="MDPI42tablebody"/>
              <w:jc w:val="center"/>
            </w:pPr>
            <m:oMath>
              <m:r>
                <m:t>0.176</m:t>
              </m:r>
            </m:oMath>
            <w:r>
              <w:t xml:space="preserve"> </w:t>
            </w:r>
            <w:r>
              <w:t xml:space="preserve">(n.s.)</w:t>
            </w:r>
          </w:p>
        </w:tc>
      </w:tr>
      <w:tr>
        <w:tc>
          <w:tcPr>
            <w:vAlign w:val="center"/>
          </w:tcPr>
          <w:p>
            <w:pPr>
              <w:pStyle w:val="MDPI42tablebody"/>
              <w:jc w:val="center"/>
            </w:pPr>
            <w:r>
              <w:rPr>
                <w:rStyle w:val="VerbatimChar"/>
              </w:rPr>
              <w:t xml:space="preserve">sindy_mpc_phys</w:t>
            </w:r>
          </w:p>
        </w:tc>
        <w:tc>
          <w:tcPr>
            <w:vAlign w:val="center"/>
          </w:tcPr>
          <w:p>
            <w:pPr>
              <w:pStyle w:val="MDPI42tablebody"/>
              <w:jc w:val="center"/>
            </w:pPr>
            <m:oMath>
              <m:r>
                <m:rPr>
                  <m:sty m:val="p"/>
                </m:rPr>
                <m:t>+</m:t>
              </m:r>
              <m:r>
                <m:t>0.21</m:t>
              </m:r>
            </m:oMath>
            <w:r>
              <w:t xml:space="preserve">​</w:t>
            </w:r>
          </w:p>
        </w:tc>
        <w:tc>
          <w:tcPr>
            <w:vAlign w:val="center"/>
          </w:tcPr>
          <w:p>
            <w:pPr>
              <w:pStyle w:val="MDPI42tablebody"/>
              <w:jc w:val="center"/>
            </w:pPr>
            <m:oMath>
              <m:r>
                <m:rPr>
                  <m:sty m:val="p"/>
                </m:rPr>
                <m:t>+</m:t>
              </m:r>
              <m:r>
                <m:t>0.29</m:t>
              </m:r>
            </m:oMath>
            <w:r>
              <w:t xml:space="preserve">​</w:t>
            </w:r>
          </w:p>
        </w:tc>
        <w:tc>
          <w:tcPr>
            <w:vAlign w:val="center"/>
          </w:tcPr>
          <w:p>
            <w:pPr>
              <w:pStyle w:val="MDPI42tablebody"/>
              <w:jc w:val="center"/>
            </w:pPr>
            <w:r>
              <w:t xml:space="preserve">44/80</w:t>
            </w:r>
          </w:p>
        </w:tc>
        <w:tc>
          <w:tcPr>
            <w:vAlign w:val="center"/>
          </w:tcPr>
          <w:p>
            <w:pPr>
              <w:pStyle w:val="MDPI42tablebody"/>
              <w:jc w:val="center"/>
            </w:pPr>
            <m:oMath>
              <m:r>
                <m:t>0.334</m:t>
              </m:r>
            </m:oMath>
            <w:r>
              <w:t xml:space="preserve"> </w:t>
            </w:r>
            <w:r>
              <w:t xml:space="preserve">(n.s.)</w:t>
            </w:r>
          </w:p>
        </w:tc>
      </w:tr>
      <w:tr>
        <w:tc>
          <w:tcPr>
            <w:vAlign w:val="center"/>
          </w:tcPr>
          <w:p>
            <w:pPr>
              <w:pStyle w:val="MDPI42tablebody"/>
              <w:jc w:val="center"/>
            </w:pPr>
            <w:r>
              <w:rPr>
                <w:rStyle w:val="VerbatimChar"/>
              </w:rPr>
              <w:t xml:space="preserve">sindy_mpc_conf_dagger</w:t>
            </w:r>
          </w:p>
        </w:tc>
        <w:tc>
          <w:tcPr>
            <w:vAlign w:val="center"/>
          </w:tcPr>
          <w:p>
            <w:pPr>
              <w:pStyle w:val="MDPI42tablebody"/>
              <w:jc w:val="center"/>
            </w:pPr>
            <m:oMath>
              <m:r>
                <m:rPr>
                  <m:sty m:val="p"/>
                </m:rPr>
                <m:t>−</m:t>
              </m:r>
              <m:r>
                <m:t>0.60</m:t>
              </m:r>
            </m:oMath>
            <w:r>
              <w:t xml:space="preserve">​</w:t>
            </w:r>
          </w:p>
        </w:tc>
        <w:tc>
          <w:tcPr>
            <w:vAlign w:val="center"/>
          </w:tcPr>
          <w:p>
            <w:pPr>
              <w:pStyle w:val="MDPI42tablebody"/>
              <w:jc w:val="center"/>
            </w:pPr>
            <m:oMath>
              <m:r>
                <m:rPr>
                  <m:sty m:val="p"/>
                </m:rPr>
                <m:t>−</m:t>
              </m:r>
              <m:r>
                <m:t>0.84</m:t>
              </m:r>
            </m:oMath>
            <w:r>
              <w:t xml:space="preserve">​</w:t>
            </w:r>
          </w:p>
        </w:tc>
        <w:tc>
          <w:tcPr>
            <w:vAlign w:val="center"/>
          </w:tcPr>
          <w:p>
            <w:pPr>
              <w:pStyle w:val="MDPI42tablebody"/>
              <w:jc w:val="center"/>
            </w:pPr>
            <w:r>
              <w:t xml:space="preserve">31/80</w:t>
            </w:r>
          </w:p>
        </w:tc>
        <w:tc>
          <w:tcPr>
            <w:vAlign w:val="center"/>
          </w:tcPr>
          <w:p>
            <w:pPr>
              <w:pStyle w:val="MDPI42tablebody"/>
              <w:jc w:val="center"/>
            </w:pPr>
            <m:oMath>
              <m:r>
                <m:t>0.334</m:t>
              </m:r>
            </m:oMath>
            <w:r>
              <w:t xml:space="preserve"> </w:t>
            </w:r>
            <w:r>
              <w:t xml:space="preserve">(n.s.)</w:t>
            </w:r>
          </w:p>
        </w:tc>
      </w:tr>
      <w:tr>
        <w:tc>
          <w:tcPr>
            <w:vAlign w:val="center"/>
          </w:tcPr>
          <w:p>
            <w:pPr>
              <w:pStyle w:val="MDPI42tablebody"/>
              <w:jc w:val="center"/>
            </w:pPr>
            <w:r>
              <w:rPr>
                <w:rStyle w:val="VerbatimChar"/>
              </w:rPr>
              <w:t xml:space="preserve">sindy_mpc_dense_dagger</w:t>
            </w:r>
          </w:p>
        </w:tc>
        <w:tc>
          <w:tcPr>
            <w:vAlign w:val="center"/>
          </w:tcPr>
          <w:p>
            <w:pPr>
              <w:pStyle w:val="MDPI42tablebody"/>
              <w:jc w:val="center"/>
            </w:pPr>
            <m:oMath>
              <m:r>
                <m:rPr>
                  <m:sty m:val="p"/>
                </m:rPr>
                <m:t>−</m:t>
              </m:r>
              <m:r>
                <m:t>0.89</m:t>
              </m:r>
            </m:oMath>
            <w:r>
              <w:t xml:space="preserve">​</w:t>
            </w:r>
          </w:p>
        </w:tc>
        <w:tc>
          <w:tcPr>
            <w:vAlign w:val="center"/>
          </w:tcPr>
          <w:p>
            <w:pPr>
              <w:pStyle w:val="MDPI42tablebody"/>
              <w:jc w:val="center"/>
            </w:pPr>
            <m:oMath>
              <m:r>
                <m:rPr>
                  <m:sty m:val="p"/>
                </m:rPr>
                <m:t>−</m:t>
              </m:r>
              <m:r>
                <m:t>0.79</m:t>
              </m:r>
            </m:oMath>
            <w:r>
              <w:t xml:space="preserve">​</w:t>
            </w:r>
          </w:p>
        </w:tc>
        <w:tc>
          <w:tcPr>
            <w:vAlign w:val="center"/>
          </w:tcPr>
          <w:p>
            <w:pPr>
              <w:pStyle w:val="MDPI42tablebody"/>
              <w:jc w:val="center"/>
            </w:pPr>
            <w:r>
              <w:t xml:space="preserve">23/80</w:t>
            </w:r>
          </w:p>
        </w:tc>
        <w:tc>
          <w:tcPr>
            <w:vAlign w:val="center"/>
          </w:tcPr>
          <w:p>
            <w:pPr>
              <w:pStyle w:val="MDPI42tablebody"/>
              <w:jc w:val="center"/>
            </w:pPr>
            <m:oMath>
              <m:r>
                <m:t>1.2</m:t>
              </m:r>
              <m:r>
                <m:rPr>
                  <m:sty m:val="p"/>
                </m:rPr>
                <m:t>×</m:t>
              </m:r>
              <m:sSup>
                <m:e>
                  <m:r>
                    <m:t>10</m:t>
                  </m:r>
                </m:e>
                <m:sup>
                  <m:r>
                    <m:rPr>
                      <m:sty m:val="p"/>
                    </m:rPr>
                    <m:t>−</m:t>
                  </m:r>
                  <m:r>
                    <m:t>4</m:t>
                  </m:r>
                </m:sup>
              </m:sSup>
            </m:oMath>
            <w:r>
              <w:t xml:space="preserve">​</w:t>
            </w:r>
          </w:p>
        </w:tc>
      </w:tr>
      <w:tr>
        <w:tc>
          <w:tcPr>
            <w:vAlign w:val="center"/>
          </w:tcPr>
          <w:p>
            <w:pPr>
              <w:pStyle w:val="MDPI42tablebody"/>
              <w:jc w:val="center"/>
            </w:pPr>
            <w:r>
              <w:rPr>
                <w:rStyle w:val="VerbatimChar"/>
              </w:rPr>
              <w:t xml:space="preserve">ppo</w:t>
            </w:r>
          </w:p>
        </w:tc>
        <w:tc>
          <w:tcPr>
            <w:vAlign w:val="center"/>
          </w:tcPr>
          <w:p>
            <w:pPr>
              <w:pStyle w:val="MDPI42tablebody"/>
              <w:jc w:val="center"/>
            </w:pPr>
            <m:oMath>
              <m:r>
                <m:rPr>
                  <m:sty m:val="p"/>
                </m:rPr>
                <m:t>−</m:t>
              </m:r>
              <m:r>
                <m:t>1.81</m:t>
              </m:r>
            </m:oMath>
            <w:r>
              <w:t xml:space="preserve">​</w:t>
            </w:r>
          </w:p>
        </w:tc>
        <w:tc>
          <w:tcPr>
            <w:vAlign w:val="center"/>
          </w:tcPr>
          <w:p>
            <w:pPr>
              <w:pStyle w:val="MDPI42tablebody"/>
              <w:jc w:val="center"/>
            </w:pPr>
            <m:oMath>
              <m:r>
                <m:rPr>
                  <m:sty m:val="p"/>
                </m:rPr>
                <m:t>−</m:t>
              </m:r>
              <m:r>
                <m:t>1.78</m:t>
              </m:r>
            </m:oMath>
            <w:r>
              <w:t xml:space="preserve">​</w:t>
            </w:r>
          </w:p>
        </w:tc>
        <w:tc>
          <w:tcPr>
            <w:vAlign w:val="center"/>
          </w:tcPr>
          <w:p>
            <w:pPr>
              <w:pStyle w:val="MDPI42tablebody"/>
              <w:jc w:val="center"/>
            </w:pPr>
            <w:r>
              <w:t xml:space="preserve">11/80</w:t>
            </w:r>
          </w:p>
        </w:tc>
        <w:tc>
          <w:tcPr>
            <w:vAlign w:val="center"/>
          </w:tcPr>
          <w:p>
            <w:pPr>
              <w:pStyle w:val="MDPI42tablebody"/>
              <w:jc w:val="center"/>
            </w:pPr>
            <m:oMath>
              <m:r>
                <m:t>2.3</m:t>
              </m:r>
              <m:r>
                <m:rPr>
                  <m:sty m:val="p"/>
                </m:rPr>
                <m:t>×</m:t>
              </m:r>
              <m:sSup>
                <m:e>
                  <m:r>
                    <m:t>10</m:t>
                  </m:r>
                </m:e>
                <m:sup>
                  <m:r>
                    <m:rPr>
                      <m:sty m:val="p"/>
                    </m:rPr>
                    <m:t>−</m:t>
                  </m:r>
                  <m:r>
                    <m:t>10</m:t>
                  </m:r>
                </m:sup>
              </m:sSup>
            </m:oMath>
            <w:r>
              <w:t xml:space="preserve">​</w:t>
            </w:r>
          </w:p>
        </w:tc>
      </w:tr>
      <w:tr>
        <w:tc>
          <w:tcPr>
            <w:vAlign w:val="center"/>
          </w:tcPr>
          <w:p>
            <w:pPr>
              <w:pStyle w:val="MDPI42tablebody"/>
              <w:jc w:val="center"/>
            </w:pPr>
            <w:r>
              <w:rPr>
                <w:rStyle w:val="VerbatimChar"/>
              </w:rPr>
              <w:t xml:space="preserve">sindy_mpc_conf</w:t>
            </w:r>
          </w:p>
        </w:tc>
        <w:tc>
          <w:tcPr>
            <w:vAlign w:val="center"/>
          </w:tcPr>
          <w:p>
            <w:pPr>
              <w:pStyle w:val="MDPI42tablebody"/>
              <w:jc w:val="center"/>
            </w:pPr>
            <m:oMath>
              <m:r>
                <m:rPr>
                  <m:sty m:val="p"/>
                </m:rPr>
                <m:t>−</m:t>
              </m:r>
              <m:r>
                <m:t>1.98</m:t>
              </m:r>
            </m:oMath>
            <w:r>
              <w:t xml:space="preserve">​</w:t>
            </w:r>
          </w:p>
        </w:tc>
        <w:tc>
          <w:tcPr>
            <w:vAlign w:val="center"/>
          </w:tcPr>
          <w:p>
            <w:pPr>
              <w:pStyle w:val="MDPI42tablebody"/>
              <w:jc w:val="center"/>
            </w:pPr>
            <m:oMath>
              <m:r>
                <m:rPr>
                  <m:sty m:val="p"/>
                </m:rPr>
                <m:t>−</m:t>
              </m:r>
              <m:r>
                <m:t>1.91</m:t>
              </m:r>
            </m:oMath>
            <w:r>
              <w:t xml:space="preserve">​</w:t>
            </w:r>
          </w:p>
        </w:tc>
        <w:tc>
          <w:tcPr>
            <w:vAlign w:val="center"/>
          </w:tcPr>
          <w:p>
            <w:pPr>
              <w:pStyle w:val="MDPI42tablebody"/>
              <w:jc w:val="center"/>
            </w:pPr>
            <w:r>
              <w:t xml:space="preserve">29/80</w:t>
            </w:r>
          </w:p>
        </w:tc>
        <w:tc>
          <w:tcPr>
            <w:vAlign w:val="center"/>
          </w:tcPr>
          <w:p>
            <w:pPr>
              <w:pStyle w:val="MDPI42tablebody"/>
              <w:jc w:val="center"/>
            </w:pPr>
            <m:oMath>
              <m:r>
                <m:t>6.8</m:t>
              </m:r>
              <m:r>
                <m:rPr>
                  <m:sty m:val="p"/>
                </m:rPr>
                <m:t>×</m:t>
              </m:r>
              <m:sSup>
                <m:e>
                  <m:r>
                    <m:t>10</m:t>
                  </m:r>
                </m:e>
                <m:sup>
                  <m:r>
                    <m:rPr>
                      <m:sty m:val="p"/>
                    </m:rPr>
                    <m:t>−</m:t>
                  </m:r>
                  <m:r>
                    <m:t>5</m:t>
                  </m:r>
                </m:sup>
              </m:sSup>
            </m:oMath>
            <w:r>
              <w:t xml:space="preserve">​</w:t>
            </w:r>
          </w:p>
        </w:tc>
      </w:tr>
      <w:tr>
        <w:tc>
          <w:tcPr>
            <w:vAlign w:val="center"/>
          </w:tcPr>
          <w:p>
            <w:pPr>
              <w:pStyle w:val="MDPI42tablebody"/>
              <w:jc w:val="center"/>
            </w:pPr>
            <w:r>
              <w:rPr>
                <w:rStyle w:val="VerbatimChar"/>
              </w:rPr>
              <w:t xml:space="preserve">rule_based</w:t>
            </w:r>
            <w:r>
              <w:t xml:space="preserve"> </w:t>
            </w:r>
            <w:r>
              <w:t xml:space="preserve">(stock)</w:t>
            </w:r>
          </w:p>
        </w:tc>
        <w:tc>
          <w:tcPr>
            <w:vAlign w:val="center"/>
          </w:tcPr>
          <w:p>
            <w:pPr>
              <w:pStyle w:val="MDPI42tablebody"/>
              <w:jc w:val="center"/>
            </w:pPr>
            <m:oMath>
              <m:r>
                <m:rPr>
                  <m:sty m:val="p"/>
                </m:rPr>
                <m:t>−</m:t>
              </m:r>
              <m:r>
                <m:t>3.47</m:t>
              </m:r>
            </m:oMath>
            <w:r>
              <w:t xml:space="preserve">​</w:t>
            </w:r>
          </w:p>
        </w:tc>
        <w:tc>
          <w:tcPr>
            <w:vAlign w:val="center"/>
          </w:tcPr>
          <w:p>
            <w:pPr>
              <w:pStyle w:val="MDPI42tablebody"/>
              <w:jc w:val="center"/>
            </w:pPr>
            <m:oMath>
              <m:r>
                <m:rPr>
                  <m:sty m:val="p"/>
                </m:rPr>
                <m:t>−</m:t>
              </m:r>
              <m:r>
                <m:t>3.32</m:t>
              </m:r>
            </m:oMath>
            <w:r>
              <w:t xml:space="preserve">​</w:t>
            </w:r>
          </w:p>
        </w:tc>
        <w:tc>
          <w:tcPr>
            <w:vAlign w:val="center"/>
          </w:tcPr>
          <w:p>
            <w:pPr>
              <w:pStyle w:val="MDPI42tablebody"/>
              <w:jc w:val="center"/>
            </w:pPr>
            <w:r>
              <w:t xml:space="preserve">0/80</w:t>
            </w:r>
          </w:p>
        </w:tc>
        <w:tc>
          <w:tcPr>
            <w:vAlign w:val="center"/>
          </w:tcPr>
          <w:p>
            <w:pPr>
              <w:pStyle w:val="MDPI42tablebody"/>
              <w:jc w:val="center"/>
            </w:pPr>
            <m:oMath>
              <m:r>
                <m:t>7.3</m:t>
              </m:r>
              <m:r>
                <m:rPr>
                  <m:sty m:val="p"/>
                </m:rPr>
                <m:t>×</m:t>
              </m:r>
              <m:sSup>
                <m:e>
                  <m:r>
                    <m:t>10</m:t>
                  </m:r>
                </m:e>
                <m:sup>
                  <m:r>
                    <m:rPr>
                      <m:sty m:val="p"/>
                    </m:rPr>
                    <m:t>−</m:t>
                  </m:r>
                  <m:r>
                    <m:t>14</m:t>
                  </m:r>
                </m:sup>
              </m:sSup>
            </m:oMath>
            <w:r>
              <w:t xml:space="preserve">​</w:t>
            </w:r>
          </w:p>
        </w:tc>
      </w:tr>
      <w:tr>
        <w:tc>
          <w:tcPr>
            <w:vAlign w:val="center"/>
          </w:tcPr>
          <w:p>
            <w:pPr>
              <w:pStyle w:val="MDPI42tablebody"/>
              <w:jc w:val="center"/>
            </w:pPr>
            <w:r>
              <w:rPr>
                <w:rStyle w:val="VerbatimChar"/>
              </w:rPr>
              <w:t xml:space="preserve">oracle_mpc</w:t>
            </w:r>
          </w:p>
        </w:tc>
        <w:tc>
          <w:tcPr>
            <w:vAlign w:val="center"/>
          </w:tcPr>
          <w:p>
            <w:pPr>
              <w:pStyle w:val="MDPI42tablebody"/>
              <w:jc w:val="center"/>
            </w:pPr>
            <m:oMath>
              <m:r>
                <m:rPr>
                  <m:sty m:val="p"/>
                </m:rPr>
                <m:t>−</m:t>
              </m:r>
              <m:r>
                <m:t>4.73</m:t>
              </m:r>
            </m:oMath>
            <w:r>
              <w:t xml:space="preserve">​</w:t>
            </w:r>
          </w:p>
        </w:tc>
        <w:tc>
          <w:tcPr>
            <w:vAlign w:val="center"/>
          </w:tcPr>
          <w:p>
            <w:pPr>
              <w:pStyle w:val="MDPI42tablebody"/>
              <w:jc w:val="center"/>
            </w:pPr>
            <m:oMath>
              <m:r>
                <m:rPr>
                  <m:sty m:val="p"/>
                </m:rPr>
                <m:t>−</m:t>
              </m:r>
              <m:r>
                <m:t>4.79</m:t>
              </m:r>
            </m:oMath>
            <w:r>
              <w:t xml:space="preserve">​</w:t>
            </w:r>
          </w:p>
        </w:tc>
        <w:tc>
          <w:tcPr>
            <w:vAlign w:val="center"/>
          </w:tcPr>
          <w:p>
            <w:pPr>
              <w:pStyle w:val="MDPI42tablebody"/>
              <w:jc w:val="center"/>
            </w:pPr>
            <w:r>
              <w:t xml:space="preserve">0/60</w:t>
            </w:r>
          </w:p>
        </w:tc>
        <w:tc>
          <w:tcPr>
            <w:vAlign w:val="center"/>
          </w:tcPr>
          <w:p>
            <w:pPr>
              <w:pStyle w:val="MDPI42tablebody"/>
              <w:jc w:val="center"/>
            </w:pPr>
            <m:oMath>
              <m:r>
                <m:t>1.8</m:t>
              </m:r>
              <m:r>
                <m:rPr>
                  <m:sty m:val="p"/>
                </m:rPr>
                <m:t>×</m:t>
              </m:r>
              <m:sSup>
                <m:e>
                  <m:r>
                    <m:t>10</m:t>
                  </m:r>
                </m:e>
                <m:sup>
                  <m:r>
                    <m:rPr>
                      <m:sty m:val="p"/>
                    </m:rPr>
                    <m:t>−</m:t>
                  </m:r>
                  <m:r>
                    <m:t>10</m:t>
                  </m:r>
                </m:sup>
              </m:sSup>
            </m:oMath>
            <w:r>
              <w:t xml:space="preserve">​</w:t>
            </w:r>
          </w:p>
        </w:tc>
      </w:tr>
      <w:tr>
        <w:tc>
          <w:tcPr>
            <w:vAlign w:val="center"/>
          </w:tcPr>
          <w:p>
            <w:pPr>
              <w:pStyle w:val="MDPI42tablebody"/>
              <w:jc w:val="center"/>
            </w:pPr>
            <w:r>
              <w:rPr>
                <w:rStyle w:val="VerbatimChar"/>
              </w:rPr>
              <w:t xml:space="preserve">nn_mpc</w:t>
            </w:r>
          </w:p>
        </w:tc>
        <w:tc>
          <w:tcPr>
            <w:vAlign w:val="center"/>
          </w:tcPr>
          <w:p>
            <w:pPr>
              <w:pStyle w:val="MDPI42tablebody"/>
              <w:jc w:val="center"/>
            </w:pPr>
            <m:oMath>
              <m:r>
                <m:rPr>
                  <m:sty m:val="p"/>
                </m:rPr>
                <m:t>−</m:t>
              </m:r>
              <m:r>
                <m:t>6.08</m:t>
              </m:r>
            </m:oMath>
            <w:r>
              <w:t xml:space="preserve">​</w:t>
            </w:r>
          </w:p>
        </w:tc>
        <w:tc>
          <w:tcPr>
            <w:vAlign w:val="center"/>
          </w:tcPr>
          <w:p>
            <w:pPr>
              <w:pStyle w:val="MDPI42tablebody"/>
              <w:jc w:val="center"/>
            </w:pPr>
            <m:oMath>
              <m:r>
                <m:rPr>
                  <m:sty m:val="p"/>
                </m:rPr>
                <m:t>−</m:t>
              </m:r>
              <m:r>
                <m:t>5.52</m:t>
              </m:r>
            </m:oMath>
            <w:r>
              <w:t xml:space="preserve">​</w:t>
            </w:r>
          </w:p>
        </w:tc>
        <w:tc>
          <w:tcPr>
            <w:vAlign w:val="center"/>
          </w:tcPr>
          <w:p>
            <w:pPr>
              <w:pStyle w:val="MDPI42tablebody"/>
              <w:jc w:val="center"/>
            </w:pPr>
            <w:r>
              <w:t xml:space="preserve">0/40</w:t>
            </w:r>
          </w:p>
        </w:tc>
        <w:tc>
          <w:tcPr>
            <w:vAlign w:val="center"/>
          </w:tcPr>
          <w:p>
            <w:pPr>
              <w:pStyle w:val="MDPI42tablebody"/>
              <w:jc w:val="center"/>
            </w:pPr>
            <m:oMath>
              <m:r>
                <m:t>2.4</m:t>
              </m:r>
              <m:r>
                <m:rPr>
                  <m:sty m:val="p"/>
                </m:rPr>
                <m:t>×</m:t>
              </m:r>
              <m:sSup>
                <m:e>
                  <m:r>
                    <m:t>10</m:t>
                  </m:r>
                </m:e>
                <m:sup>
                  <m:r>
                    <m:rPr>
                      <m:sty m:val="p"/>
                    </m:rPr>
                    <m:t>−</m:t>
                  </m:r>
                  <m:r>
                    <m:t>11</m:t>
                  </m:r>
                </m:sup>
              </m:sSup>
            </m:oMath>
            <w:r>
              <w:t xml:space="preserve">​</w:t>
            </w:r>
          </w:p>
        </w:tc>
      </w:tr>
      <w:tr>
        <w:tc>
          <w:tcPr>
            <w:vAlign w:val="center"/>
          </w:tcPr>
          <w:p>
            <w:pPr>
              <w:pStyle w:val="MDPI42tablebody"/>
              <w:jc w:val="center"/>
            </w:pPr>
            <w:r>
              <w:rPr>
                <w:rStyle w:val="VerbatimChar"/>
              </w:rPr>
              <w:t xml:space="preserve">sac</w:t>
            </w:r>
          </w:p>
        </w:tc>
        <w:tc>
          <w:tcPr>
            <w:vAlign w:val="center"/>
          </w:tcPr>
          <w:p>
            <w:pPr>
              <w:pStyle w:val="MDPI42tablebody"/>
              <w:jc w:val="center"/>
            </w:pPr>
            <m:oMath>
              <m:r>
                <m:rPr>
                  <m:sty m:val="p"/>
                </m:rPr>
                <m:t>−</m:t>
              </m:r>
              <m:r>
                <m:t>6.41</m:t>
              </m:r>
            </m:oMath>
            <w:r>
              <w:t xml:space="preserve">​</w:t>
            </w:r>
          </w:p>
        </w:tc>
        <w:tc>
          <w:tcPr>
            <w:vAlign w:val="center"/>
          </w:tcPr>
          <w:p>
            <w:pPr>
              <w:pStyle w:val="MDPI42tablebody"/>
              <w:jc w:val="center"/>
            </w:pPr>
            <m:oMath>
              <m:r>
                <m:rPr>
                  <m:sty m:val="p"/>
                </m:rPr>
                <m:t>−</m:t>
              </m:r>
              <m:r>
                <m:t>6.68</m:t>
              </m:r>
            </m:oMath>
            <w:r>
              <w:t xml:space="preserve">​</w:t>
            </w:r>
          </w:p>
        </w:tc>
        <w:tc>
          <w:tcPr>
            <w:vAlign w:val="center"/>
          </w:tcPr>
          <w:p>
            <w:pPr>
              <w:pStyle w:val="MDPI42tablebody"/>
              <w:jc w:val="center"/>
            </w:pPr>
            <w:r>
              <w:t xml:space="preserve">0/80</w:t>
            </w:r>
          </w:p>
        </w:tc>
        <w:tc>
          <w:tcPr>
            <w:vAlign w:val="center"/>
          </w:tcPr>
          <w:p>
            <w:pPr>
              <w:pStyle w:val="MDPI42tablebody"/>
              <w:jc w:val="center"/>
            </w:pPr>
            <m:oMath>
              <m:r>
                <m:t>1.1</m:t>
              </m:r>
              <m:r>
                <m:rPr>
                  <m:sty m:val="p"/>
                </m:rPr>
                <m:t>×</m:t>
              </m:r>
              <m:sSup>
                <m:e>
                  <m:r>
                    <m:t>10</m:t>
                  </m:r>
                </m:e>
                <m:sup>
                  <m:r>
                    <m:rPr>
                      <m:sty m:val="p"/>
                    </m:rPr>
                    <m:t>−</m:t>
                  </m:r>
                  <m:r>
                    <m:t>13</m:t>
                  </m:r>
                </m:sup>
              </m:sSup>
            </m:oMath>
            <w:r>
              <w:t xml:space="preserve">​</w:t>
            </w:r>
          </w:p>
        </w:tc>
      </w:tr>
    </w:tbl>
    <w:bookmarkEnd w:id="48"/>
    <w:bookmarkStart w:id="52" w:name="fig:pareto"/>
    <w:p>
      <w:pPr>
        <w:pStyle w:val="MDPI52figure"/>
      </w:pPr>
      <w:r>
        <w:drawing>
          <wp:inline>
            <wp:extent cx="6124495" cy="3784303"/>
            <wp:effectExtent b="0" l="0" r="0" t="0"/>
            <wp:docPr descr="" title="" id="50" name="Picture"/>
            <a:graphic>
              <a:graphicData uri="http://schemas.openxmlformats.org/drawingml/2006/picture">
                <pic:pic>
                  <pic:nvPicPr>
                    <pic:cNvPr descr="figures/fig2_pareto_margin_violations.png" id="51" name="Picture"/>
                    <pic:cNvPicPr>
                      <a:picLocks noChangeArrowheads="1" noChangeAspect="1"/>
                    </pic:cNvPicPr>
                  </pic:nvPicPr>
                  <pic:blipFill>
                    <a:blip r:embed="rId49"/>
                    <a:stretch>
                      <a:fillRect/>
                    </a:stretch>
                  </pic:blipFill>
                  <pic:spPr bwMode="auto">
                    <a:xfrm>
                      <a:off x="0" y="0"/>
                      <a:ext cx="6124495" cy="3784303"/>
                    </a:xfrm>
                    <a:prstGeom prst="rect">
                      <a:avLst/>
                    </a:prstGeom>
                    <a:noFill/>
                    <a:ln w="9525">
                      <a:noFill/>
                      <a:headEnd/>
                      <a:tailEnd/>
                    </a:ln>
                  </pic:spPr>
                </pic:pic>
              </a:graphicData>
            </a:graphic>
          </wp:inline>
        </w:drawing>
      </w:r>
    </w:p>
    <w:p>
      <w:pPr>
        <w:pStyle w:val="MDPI51figurecaption"/>
      </w:pPr>
      <w:r>
        <w:rPr>
          <w:b/>
        </w:rPr>
        <w:t xml:space="preserve">Figure 2. </w:t>
      </w:r>
      <w:r>
        <w:t xml:space="preserve">Simulated seasonal margin against constraint-violation variable-steps under the priced</w:t>
      </w:r>
      <w:r>
        <w:t xml:space="preserve"> </w:t>
      </w:r>
      <w:r>
        <w:t xml:space="preserve">objective, four test seasons and 15 controllers. Whiskers show SD; the step line joins the</w:t>
      </w:r>
      <w:r>
        <w:t xml:space="preserve"> </w:t>
      </w:r>
      <w:r>
        <w:t xml:space="preserve">five non-dominated controllers, and the tuned heuristic lies off that front, dominated on</w:t>
      </w:r>
      <w:r>
        <w:t xml:space="preserve"> </w:t>
      </w:r>
      <w:r>
        <w:t xml:space="preserve">both axes.</w:t>
      </w:r>
      <w:r>
        <w:t xml:space="preserve"> </w:t>
      </w:r>
      <w:r>
        <w:rPr>
          <w:rStyle w:val="VerbatimChar"/>
        </w:rPr>
        <w:t xml:space="preserve">dense</w:t>
      </w:r>
      <w:r>
        <w:t xml:space="preserve"> </w:t>
      </w:r>
      <w:r>
        <w:t xml:space="preserve">and</w:t>
      </w:r>
      <w:r>
        <w:t xml:space="preserve"> </w:t>
      </w:r>
      <w:r>
        <w:rPr>
          <w:rStyle w:val="VerbatimChar"/>
        </w:rPr>
        <w:t xml:space="preserve">dense, low thr.</w:t>
      </w:r>
      <w:r>
        <w:t xml:space="preserve"> </w:t>
      </w:r>
      <w:r>
        <w:t xml:space="preserve">are one controller under two</w:t>
      </w:r>
      <w:r>
        <w:t xml:space="preserve"> </w:t>
      </w:r>
      <w:r>
        <w:t xml:space="preserve">sparsity thresholds and differ by</w:t>
      </w:r>
      <w:r>
        <w:t xml:space="preserve"> </w:t>
      </w:r>
      <m:oMath>
        <m:r>
          <m:t>0.0066</m:t>
        </m:r>
      </m:oMath>
      <w:r>
        <w:t xml:space="preserve"> EUR m</w:t>
      </w:r>
      <m:oMath>
        <m:sSup>
          <m:e>
            <m:r>
              <m:t>​</m:t>
            </m:r>
          </m:e>
          <m:sup>
            <m:r>
              <m:rPr>
                <m:sty m:val="p"/>
              </m:rPr>
              <m:t>−</m:t>
            </m:r>
            <m:r>
              <m:t>2</m:t>
            </m:r>
          </m:sup>
        </m:sSup>
      </m:oMath>
      <w:r>
        <w:t xml:space="preserve"> </w:t>
      </w:r>
      <w:r>
        <w:t xml:space="preserve">and</w:t>
      </w:r>
      <w:r>
        <w:t xml:space="preserve"> </w:t>
      </w:r>
      <m:oMath>
        <m:r>
          <m:t>5.3</m:t>
        </m:r>
      </m:oMath>
      <w:r>
        <w:t xml:space="preserve"> </w:t>
      </w:r>
      <w:r>
        <w:t xml:space="preserve">violation steps, so their</w:t>
      </w:r>
      <w:r>
        <w:t xml:space="preserve"> </w:t>
      </w:r>
      <w:r>
        <w:t xml:space="preserve">two markers should be read as one point. The dagger marks</w:t>
      </w:r>
      <w:r>
        <w:t xml:space="preserve"> </w:t>
      </w:r>
      <w:r>
        <w:rPr>
          <w:rStyle w:val="VerbatimChar"/>
        </w:rPr>
        <w:t xml:space="preserve">dense + re-ident.</w:t>
      </w:r>
      <w:r>
        <w:t xml:space="preserve">, 7 of</w:t>
      </w:r>
      <w:r>
        <w:t xml:space="preserve"> </w:t>
      </w:r>
      <w:r>
        <w:t xml:space="preserve">whose 80 runs terminated early; over completed runs its lead in violation steps narrows</w:t>
      </w:r>
      <w:r>
        <w:t xml:space="preserve"> </w:t>
      </w:r>
      <w:r>
        <w:t xml:space="preserve">from 71 to 26. Replication counts and exclusions are reported in Table </w:t>
      </w:r>
      <w:hyperlink w:anchor="tab:main">
        <w:r>
          <w:rPr>
            <w:rStyle w:val="Hyperlink"/>
          </w:rPr>
          <w:t xml:space="preserve">6</w:t>
        </w:r>
      </w:hyperlink>
      <w:r>
        <w:t xml:space="preserve">.</w:t>
      </w:r>
      <w:r>
        <w:t xml:space="preserve"> </w:t>
      </w:r>
      <w:r>
        <w:t xml:space="preserve">Marker labels abbreviate the controller names of Table </w:t>
      </w:r>
      <w:hyperlink w:anchor="tab:controllers">
        <w:r>
          <w:rPr>
            <w:rStyle w:val="Hyperlink"/>
          </w:rPr>
          <w:t xml:space="preserve">2</w:t>
        </w:r>
      </w:hyperlink>
      <w:r>
        <w:t xml:space="preserve">:</w:t>
      </w:r>
      <w:r>
        <w:t xml:space="preserve"> </w:t>
      </w:r>
      <w:r>
        <w:rPr>
          <w:i/>
          <w:iCs/>
        </w:rPr>
        <w:t xml:space="preserve">frozen</w:t>
      </w:r>
      <w:r>
        <w:t xml:space="preserve"> </w:t>
      </w:r>
      <w:r>
        <w:t xml:space="preserve">is</w:t>
      </w:r>
      <w:r>
        <w:t xml:space="preserve"> </w:t>
      </w:r>
      <w:r>
        <w:rPr>
          <w:rStyle w:val="VerbatimChar"/>
        </w:rPr>
        <w:t xml:space="preserve">sindy_mpc_conf</w:t>
      </w:r>
      <w:r>
        <w:t xml:space="preserve">,</w:t>
      </w:r>
      <w:r>
        <w:t xml:space="preserve"> </w:t>
      </w:r>
      <w:r>
        <w:rPr>
          <w:i/>
          <w:iCs/>
        </w:rPr>
        <w:t xml:space="preserve">dense</w:t>
      </w:r>
      <w:r>
        <w:t xml:space="preserve"> </w:t>
      </w:r>
      <w:r>
        <w:t xml:space="preserve">is</w:t>
      </w:r>
      <w:r>
        <w:t xml:space="preserve"> </w:t>
      </w:r>
      <w:r>
        <w:rPr>
          <w:rStyle w:val="VerbatimChar"/>
        </w:rPr>
        <w:t xml:space="preserve">sindy_mpc_dense</w:t>
      </w:r>
      <w:r>
        <w:t xml:space="preserve">,</w:t>
      </w:r>
      <w:r>
        <w:t xml:space="preserve"> </w:t>
      </w:r>
      <w:r>
        <w:rPr>
          <w:i/>
          <w:iCs/>
        </w:rPr>
        <w:t xml:space="preserve">dense, low thr.</w:t>
      </w:r>
      <w:r>
        <w:t xml:space="preserve"> </w:t>
      </w:r>
      <w:r>
        <w:t xml:space="preserve">is</w:t>
      </w:r>
      <w:r>
        <w:t xml:space="preserve"> </w:t>
      </w:r>
      <w:r>
        <w:rPr>
          <w:rStyle w:val="VerbatimChar"/>
        </w:rPr>
        <w:t xml:space="preserve">sindy_mpc_lowthr</w:t>
      </w:r>
      <w:r>
        <w:t xml:space="preserve">,</w:t>
      </w:r>
      <w:r>
        <w:t xml:space="preserve"> </w:t>
      </w:r>
      <w:r>
        <w:rPr>
          <w:i/>
          <w:iCs/>
        </w:rPr>
        <w:t xml:space="preserve">raw</w:t>
      </w:r>
      <w:r>
        <w:t xml:space="preserve"> </w:t>
      </w:r>
      <w:r>
        <w:t xml:space="preserve">and</w:t>
      </w:r>
      <w:r>
        <w:t xml:space="preserve"> </w:t>
      </w:r>
      <w:r>
        <w:rPr>
          <w:i/>
          <w:iCs/>
        </w:rPr>
        <w:t xml:space="preserve">raw (ens.)</w:t>
      </w:r>
      <w:r>
        <w:t xml:space="preserve"> </w:t>
      </w:r>
      <w:r>
        <w:t xml:space="preserve">are</w:t>
      </w:r>
      <w:r>
        <w:t xml:space="preserve"> </w:t>
      </w:r>
      <w:r>
        <w:rPr>
          <w:rStyle w:val="VerbatimChar"/>
        </w:rPr>
        <w:t xml:space="preserve">sindy_mpc_raw</w:t>
      </w:r>
      <w:r>
        <w:t xml:space="preserve"> </w:t>
      </w:r>
      <w:r>
        <w:t xml:space="preserve">and</w:t>
      </w:r>
      <w:r>
        <w:t xml:space="preserve"> </w:t>
      </w:r>
      <w:r>
        <w:rPr>
          <w:rStyle w:val="VerbatimChar"/>
        </w:rPr>
        <w:t xml:space="preserve">sindy_mpc_raw_ens</w:t>
      </w:r>
      <w:r>
        <w:t xml:space="preserve">,</w:t>
      </w:r>
      <w:r>
        <w:t xml:space="preserve"> </w:t>
      </w:r>
      <w:r>
        <w:rPr>
          <w:i/>
          <w:iCs/>
        </w:rPr>
        <w:t xml:space="preserve">physics</w:t>
      </w:r>
      <w:r>
        <w:t xml:space="preserve"> </w:t>
      </w:r>
      <w:r>
        <w:t xml:space="preserve">and</w:t>
      </w:r>
      <w:r>
        <w:t xml:space="preserve"> </w:t>
      </w:r>
      <w:r>
        <w:rPr>
          <w:i/>
          <w:iCs/>
        </w:rPr>
        <w:t xml:space="preserve">physics (ens.)</w:t>
      </w:r>
      <w:r>
        <w:t xml:space="preserve"> </w:t>
      </w:r>
      <w:r>
        <w:t xml:space="preserve">are</w:t>
      </w:r>
      <w:r>
        <w:t xml:space="preserve"> </w:t>
      </w:r>
      <w:r>
        <w:rPr>
          <w:rStyle w:val="VerbatimChar"/>
        </w:rPr>
        <w:t xml:space="preserve">sindy_mpc_phys</w:t>
      </w:r>
      <w:r>
        <w:t xml:space="preserve"> </w:t>
      </w:r>
      <w:r>
        <w:t xml:space="preserve">and</w:t>
      </w:r>
      <w:r>
        <w:t xml:space="preserve"> </w:t>
      </w:r>
      <w:r>
        <w:rPr>
          <w:rStyle w:val="VerbatimChar"/>
        </w:rPr>
        <w:t xml:space="preserve">sindy_mpc_phys_ens</w:t>
      </w:r>
      <w:r>
        <w:t xml:space="preserve">, and</w:t>
      </w:r>
      <w:r>
        <w:t xml:space="preserve"> </w:t>
      </w:r>
      <w:r>
        <w:rPr>
          <w:i/>
          <w:iCs/>
        </w:rPr>
        <w:t xml:space="preserve">+ re-ident.</w:t>
      </w:r>
      <w:r>
        <w:t xml:space="preserve"> </w:t>
      </w:r>
      <w:r>
        <w:t xml:space="preserve">marks the two on-policy re-identification variants.</w:t>
      </w:r>
    </w:p>
    <w:bookmarkEnd w:id="52"/>
    <w:bookmarkEnd w:id="53"/>
    <w:bookmarkStart w:id="55" w:name="sec:res-unseen"/>
    <w:p>
      <w:pPr>
        <w:pStyle w:val="MDPI22heading2"/>
      </w:pPr>
      <w:r>
        <w:t xml:space="preserve">3.4. </w:t>
      </w:r>
      <w:r>
        <w:t xml:space="preserve">Evaluation on four unseen weather seasons</w:t>
      </w:r>
    </w:p>
    <w:p>
      <w:pPr>
        <w:pStyle w:val="MDPI31text"/>
      </w:pPr>
      <w:r>
        <w:t xml:space="preserve">Four weather seasons (2014–2017) that took no part in identification, gate evaluation,</w:t>
      </w:r>
      <w:r>
        <w:t xml:space="preserve"> </w:t>
      </w:r>
      <w:r>
        <w:t xml:space="preserve">selection or tuning were used as an external check (Table </w:t>
      </w:r>
      <w:hyperlink w:anchor="tab:unseen">
        <w:r>
          <w:rPr>
            <w:rStyle w:val="Hyperlink"/>
          </w:rPr>
          <w:t xml:space="preserve">8</w:t>
        </w:r>
      </w:hyperlink>
      <w:r>
        <w:t xml:space="preserve">). These runs</w:t>
      </w:r>
      <w:r>
        <w:t xml:space="preserve"> </w:t>
      </w:r>
      <w:r>
        <w:t xml:space="preserve">use the</w:t>
      </w:r>
      <w:r>
        <w:t xml:space="preserve"> </w:t>
      </w:r>
      <w:r>
        <w:rPr>
          <w:i/>
          <w:iCs/>
        </w:rPr>
        <w:t xml:space="preserve">default</w:t>
      </w:r>
      <w:r>
        <w:t xml:space="preserve"> </w:t>
      </w:r>
      <w:r>
        <w:t xml:space="preserve">stage cost; they are</w:t>
      </w:r>
      <w:r>
        <w:t xml:space="preserve"> </w:t>
      </w:r>
      <w:r>
        <w:t xml:space="preserve">therefore not comparable in level with Table </w:t>
      </w:r>
      <w:hyperlink w:anchor="tab:main">
        <w:r>
          <w:rPr>
            <w:rStyle w:val="Hyperlink"/>
          </w:rPr>
          <w:t xml:space="preserve">6</w:t>
        </w:r>
      </w:hyperlink>
      <w:r>
        <w:t xml:space="preserve">, only in ordering. The lead</w:t>
      </w:r>
      <w:r>
        <w:t xml:space="preserve"> </w:t>
      </w:r>
      <w:r>
        <w:t xml:space="preserve">holds: the raw-library ensemble controller averages</w:t>
      </w:r>
      <w:r>
        <w:t xml:space="preserve"> </w:t>
      </w:r>
      <m:oMath>
        <m:r>
          <m:rPr>
            <m:sty m:val="p"/>
          </m:rPr>
          <m:t>+</m:t>
        </m:r>
        <m:r>
          <m:t>6.42</m:t>
        </m:r>
      </m:oMath>
      <w:r>
        <w:t xml:space="preserve"> </w:t>
      </w:r>
      <w:r>
        <w:t xml:space="preserve">EUR m</w:t>
      </w:r>
      <m:oMath>
        <m:sSup>
          <m:e>
            <m:r>
              <m:t>​</m:t>
            </m:r>
          </m:e>
          <m:sup>
            <m:r>
              <m:rPr>
                <m:sty m:val="p"/>
              </m:rPr>
              <m:t>−</m:t>
            </m:r>
            <m:r>
              <m:t>2</m:t>
            </m:r>
          </m:sup>
        </m:sSup>
      </m:oMath>
      <w:r>
        <w:t xml:space="preserve"> </w:t>
      </w:r>
      <w:r>
        <w:t xml:space="preserve">(</w:t>
      </w:r>
      <m:oMath>
        <m:r>
          <m:rPr>
            <m:sty m:val="p"/>
          </m:rPr>
          <m:t>SD</m:t>
        </m:r>
        <m:r>
          <m:rPr>
            <m:sty m:val="p"/>
          </m:rPr>
          <m:t>=</m:t>
        </m:r>
        <m:r>
          <m:t>0.95</m:t>
        </m:r>
      </m:oMath>
      <w:r>
        <w:t xml:space="preserve">,</w:t>
      </w:r>
      <w:r>
        <w:t xml:space="preserve"> </w:t>
      </w:r>
      <m:oMath>
        <m:r>
          <m:t>n</m:t>
        </m:r>
        <m:r>
          <m:rPr>
            <m:sty m:val="p"/>
          </m:rPr>
          <m:t>=</m:t>
        </m:r>
        <m:r>
          <m:t>32</m:t>
        </m:r>
      </m:oMath>
      <w:r>
        <w:t xml:space="preserve">) against</w:t>
      </w:r>
      <w:r>
        <w:t xml:space="preserve"> </w:t>
      </w:r>
      <m:oMath>
        <m:r>
          <m:rPr>
            <m:sty m:val="p"/>
          </m:rPr>
          <m:t>+</m:t>
        </m:r>
        <m:r>
          <m:t>2.38</m:t>
        </m:r>
      </m:oMath>
      <w:r>
        <w:t xml:space="preserve"> </w:t>
      </w:r>
      <w:r>
        <w:t xml:space="preserve">for the frozen recipe,</w:t>
      </w:r>
      <w:r>
        <w:t xml:space="preserve"> </w:t>
      </w:r>
      <m:oMath>
        <m:r>
          <m:rPr>
            <m:sty m:val="p"/>
          </m:rPr>
          <m:t>+</m:t>
        </m:r>
        <m:r>
          <m:t>1.07</m:t>
        </m:r>
      </m:oMath>
      <w:r>
        <w:t xml:space="preserve"> </w:t>
      </w:r>
      <w:r>
        <w:t xml:space="preserve">for the dense</w:t>
      </w:r>
      <w:r>
        <w:t xml:space="preserve"> </w:t>
      </w:r>
      <w:r>
        <w:rPr>
          <w:rStyle w:val="VerbatimChar"/>
        </w:rPr>
        <w:t xml:space="preserve">physics_no_cross</w:t>
      </w:r>
      <w:r>
        <w:t xml:space="preserve"> </w:t>
      </w:r>
      <w:r>
        <w:t xml:space="preserve">variant and</w:t>
      </w:r>
      <w:r>
        <w:t xml:space="preserve"> </w:t>
      </w:r>
      <m:oMath>
        <m:r>
          <m:rPr>
            <m:sty m:val="p"/>
          </m:rPr>
          <m:t>−</m:t>
        </m:r>
        <m:r>
          <m:t>0.33</m:t>
        </m:r>
      </m:oMath>
      <w:r>
        <w:t xml:space="preserve"> </w:t>
      </w:r>
      <w:r>
        <w:t xml:space="preserve">for the hard-coded heuristic, and it wins in 32 of 32</w:t>
      </w:r>
      <w:r>
        <w:t xml:space="preserve"> </w:t>
      </w:r>
      <w:r>
        <w:t xml:space="preserve">seed</w:t>
      </w:r>
      <m:oMath>
        <m:r>
          <m:rPr>
            <m:sty m:val="p"/>
          </m:rPr>
          <m:t>×</m:t>
        </m:r>
      </m:oMath>
      <w:r>
        <w:t xml:space="preserve">season pairs against each. With all differences of one sign at</w:t>
      </w:r>
      <w:r>
        <w:t xml:space="preserve"> </w:t>
      </w:r>
      <m:oMath>
        <m:r>
          <m:t>n</m:t>
        </m:r>
        <m:r>
          <m:rPr>
            <m:sty m:val="p"/>
          </m:rPr>
          <m:t>=</m:t>
        </m:r>
        <m:r>
          <m:t>32</m:t>
        </m:r>
      </m:oMath>
      <w:r>
        <w:t xml:space="preserve"> </w:t>
      </w:r>
      <w:r>
        <w:t xml:space="preserve">the</w:t>
      </w:r>
      <w:r>
        <w:t xml:space="preserve"> </w:t>
      </w:r>
      <w:r>
        <w:t xml:space="preserve">signed-rank test is at its exact floor, so these should be read as</w:t>
      </w:r>
      <w:r>
        <w:t xml:space="preserve"> </w:t>
      </w:r>
      <m:oMath>
        <m:r>
          <m:t>p</m:t>
        </m:r>
        <m:r>
          <m:rPr>
            <m:sty m:val="p"/>
          </m:rPr>
          <m:t>&lt;</m:t>
        </m:r>
        <m:sSup>
          <m:e>
            <m:r>
              <m:t>10</m:t>
            </m:r>
          </m:e>
          <m:sup>
            <m:r>
              <m:rPr>
                <m:sty m:val="p"/>
              </m:rPr>
              <m:t>−</m:t>
            </m:r>
            <m:r>
              <m:t>9</m:t>
            </m:r>
          </m:sup>
        </m:sSup>
      </m:oMath>
      <w:r>
        <w:t xml:space="preserve"> </w:t>
      </w:r>
      <w:r>
        <w:t xml:space="preserve">rather than</w:t>
      </w:r>
      <w:r>
        <w:t xml:space="preserve"> </w:t>
      </w:r>
      <w:r>
        <w:t xml:space="preserve">as measured levels.</w:t>
      </w:r>
    </w:p>
    <w:p>
      <w:pPr>
        <w:pStyle w:val="MDPI31text"/>
      </w:pPr>
      <w:r>
        <w:t xml:space="preserve">The ordering</w:t>
      </w:r>
      <w:r>
        <w:t xml:space="preserve"> </w:t>
      </w:r>
      <w:r>
        <w:rPr>
          <w:i/>
          <w:iCs/>
        </w:rPr>
        <w:t xml:space="preserve">below</w:t>
      </w:r>
      <w:r>
        <w:t xml:space="preserve"> </w:t>
      </w:r>
      <w:r>
        <w:t xml:space="preserve">the lead does not carry over. Compared like for like, the same four controllers on 2020–2023 under the same default objective, the dense variant</w:t>
      </w:r>
      <w:r>
        <w:t xml:space="preserve"> </w:t>
      </w:r>
      <w:r>
        <w:t xml:space="preserve">scores</w:t>
      </w:r>
      <w:r>
        <w:t xml:space="preserve"> </w:t>
      </w:r>
      <m:oMath>
        <m:r>
          <m:rPr>
            <m:sty m:val="p"/>
          </m:rPr>
          <m:t>+</m:t>
        </m:r>
        <m:r>
          <m:t>0.34</m:t>
        </m:r>
      </m:oMath>
      <w:r>
        <w:t xml:space="preserve">, the frozen recipe</w:t>
      </w:r>
      <w:r>
        <w:t xml:space="preserve"> </w:t>
      </w:r>
      <m:oMath>
        <m:r>
          <m:rPr>
            <m:sty m:val="p"/>
          </m:rPr>
          <m:t>−</m:t>
        </m:r>
        <m:r>
          <m:t>1.26</m:t>
        </m:r>
      </m:oMath>
      <w:r>
        <w:t xml:space="preserve"> </w:t>
      </w:r>
      <w:r>
        <w:t xml:space="preserve">and the heuristic</w:t>
      </w:r>
      <w:r>
        <w:t xml:space="preserve"> </w:t>
      </w:r>
      <m:oMath>
        <m:r>
          <m:rPr>
            <m:sty m:val="p"/>
          </m:rPr>
          <m:t>−</m:t>
        </m:r>
        <m:r>
          <m:t>1.21</m:t>
        </m:r>
      </m:oMath>
      <w:r>
        <w:t xml:space="preserve">; on 2014–2017 the two</w:t>
      </w:r>
      <w:r>
        <w:t xml:space="preserve"> </w:t>
      </w:r>
      <w:r>
        <w:rPr>
          <w:rStyle w:val="VerbatimChar"/>
        </w:rPr>
        <w:t xml:space="preserve">physics_no_cross</w:t>
      </w:r>
      <w:r>
        <w:t xml:space="preserve"> </w:t>
      </w:r>
      <w:r>
        <w:t xml:space="preserve">variants exchange places and the frozen recipe rises from last</w:t>
      </w:r>
      <w:r>
        <w:t xml:space="preserve"> </w:t>
      </w:r>
      <w:r>
        <w:t xml:space="preserve">to second. Neither full-</w:t>
      </w:r>
      <w:r>
        <w:rPr>
          <w:rStyle w:val="VerbatimChar"/>
        </w:rPr>
        <w:t xml:space="preserve">physics</w:t>
      </w:r>
      <w:r>
        <w:t xml:space="preserve"> </w:t>
      </w:r>
      <w:r>
        <w:t xml:space="preserve">controller was run on these seasons, so this block</w:t>
      </w:r>
      <w:r>
        <w:t xml:space="preserve"> </w:t>
      </w:r>
      <w:r>
        <w:t xml:space="preserve">speaks only to the two libraries it contains. Only the</w:t>
      </w:r>
      <w:r>
        <w:t xml:space="preserve"> </w:t>
      </w:r>
      <w:r>
        <w:t xml:space="preserve">raw library’s leadership and the heuristic’s last place are invariant across the two sets</w:t>
      </w:r>
      <w:r>
        <w:t xml:space="preserve"> </w:t>
      </w:r>
      <w:r>
        <w:t xml:space="preserve">of seasons, which is consistent with the year-dependence of the physics-informed libraries</w:t>
      </w:r>
      <w:r>
        <w:t xml:space="preserve"> </w:t>
      </w:r>
      <w:r>
        <w:t xml:space="preserve">found in the held-out check (Section </w:t>
      </w:r>
      <w:hyperlink w:anchor="sec:res-ladder">
        <w:r>
          <w:rPr>
            <w:rStyle w:val="Hyperlink"/>
          </w:rPr>
          <w:t xml:space="preserve">3.1</w:t>
        </w:r>
      </w:hyperlink>
      <w:r>
        <w:t xml:space="preserve">) and a further reason not to read</w:t>
      </w:r>
      <w:r>
        <w:t xml:space="preserve"> </w:t>
      </w:r>
      <w:r>
        <w:t xml:space="preserve">any single ranking of the physics-informed variants as a property of the recipe. Three</w:t>
      </w:r>
      <w:r>
        <w:t xml:space="preserve"> </w:t>
      </w:r>
      <w:r>
        <w:t xml:space="preserve">further caveats:</w:t>
      </w:r>
      <w:r>
        <w:t xml:space="preserve"> </w:t>
      </w:r>
      <w:r>
        <w:t xml:space="preserve">only 8 seeds were run</w:t>
      </w:r>
      <w:r>
        <w:t xml:space="preserve"> </w:t>
      </w:r>
      <w:r>
        <w:t xml:space="preserve">here against 20 in the main wave; the reference is the</w:t>
      </w:r>
      <w:r>
        <w:t xml:space="preserve"> </w:t>
      </w:r>
      <w:r>
        <w:rPr>
          <w:i/>
          <w:iCs/>
        </w:rPr>
        <w:t xml:space="preserve">hard-coded</w:t>
      </w:r>
      <w:r>
        <w:t xml:space="preserve"> </w:t>
      </w:r>
      <w:r>
        <w:t xml:space="preserve">heuristic, since</w:t>
      </w:r>
      <w:r>
        <w:t xml:space="preserve"> </w:t>
      </w:r>
      <w:r>
        <w:t xml:space="preserve">the tuned setpoints were never evaluated on 2014–2017; and the margin is again bought with</w:t>
      </w:r>
      <w:r>
        <w:t xml:space="preserve"> </w:t>
      </w:r>
      <w:r>
        <w:t xml:space="preserve">constraint pressure (</w:t>
      </w:r>
      <m:oMath>
        <m:r>
          <m:t>4385</m:t>
        </m:r>
      </m:oMath>
      <w:r>
        <w:t xml:space="preserve"> </w:t>
      </w:r>
      <w:r>
        <w:t xml:space="preserve">against</w:t>
      </w:r>
      <w:r>
        <w:t xml:space="preserve"> </w:t>
      </w:r>
      <m:oMath>
        <m:r>
          <m:t>2624</m:t>
        </m:r>
      </m:oMath>
      <w:r>
        <w:t xml:space="preserve"> </w:t>
      </w:r>
      <w:r>
        <w:t xml:space="preserve">violation steps).</w:t>
      </w:r>
    </w:p>
    <w:bookmarkStart w:id="54" w:name="tab:unseen"/>
    <w:p>
      <w:pPr>
        <w:pStyle w:val="MDPI41tablecaption"/>
      </w:pPr>
      <w:r>
        <w:rPr>
          <w:b/>
        </w:rPr>
        <w:t xml:space="preserve">Table 8. </w:t>
      </w:r>
      <w:r>
        <w:t xml:space="preserve">Four seasons never used at any stage,</w:t>
      </w:r>
      <w:r>
        <w:t xml:space="preserve"> </w:t>
      </w:r>
      <w:r>
        <w:rPr>
          <w:i/>
          <w:iCs/>
        </w:rPr>
        <w:t xml:space="preserve">original</w:t>
      </w:r>
      <w:r>
        <w:t xml:space="preserve"> </w:t>
      </w:r>
      <w:r>
        <w:t xml:space="preserve">objective, 8 seeds. EPI in</w:t>
      </w:r>
      <w:r>
        <w:t xml:space="preserve"> </w:t>
      </w:r>
      <w:r>
        <w:t xml:space="preserve">EUR m</w:t>
      </w:r>
      <m:oMath>
        <m:sSup>
          <m:e>
            <m:r>
              <m:t>​</m:t>
            </m:r>
          </m:e>
          <m:sup>
            <m:r>
              <m:rPr>
                <m:sty m:val="p"/>
              </m:rPr>
              <m:t>−</m:t>
            </m:r>
            <m:r>
              <m:t>2</m:t>
            </m:r>
          </m:sup>
        </m:sSup>
      </m:oMath>
      <w:r>
        <w:t xml:space="preserve">. Source:</w:t>
      </w:r>
      <w:r>
        <w:t xml:space="preserve"> </w:t>
      </w:r>
      <w:r>
        <w:rPr>
          <w:rStyle w:val="VerbatimChar"/>
        </w:rPr>
        <w:t xml:space="preserve">regen/results/n5_years/main_n5.csv</w:t>
      </w:r>
      <w:r>
        <w:t xml:space="preserve">.</w:t>
      </w:r>
    </w:p>
    <w:tbl>
      <w:tblPr>
        <w:tblStyle w:val="MDPI41threelinetable"/>
        <w:tblW w:type="auto" w:w="0"/>
        <w:tblLook w:firstRow="1" w:lastRow="0" w:firstColumn="0" w:lastColumn="0" w:noHBand="0" w:noVBand="0" w:val="0020"/>
        <w:tblCaption w:val="Four seasons never used at any stage, original objective, 8 seeds. EPI in EUR m^{-2}. Source: regen/results/n5_years/main_n5.csv."/>
      </w:tblPr>
      <w:tblGrid>
        <w:gridCol w:w="990"/>
        <w:gridCol w:w="990"/>
        <w:gridCol w:w="990"/>
        <w:gridCol w:w="990"/>
        <w:gridCol w:w="990"/>
        <w:gridCol w:w="990"/>
        <w:gridCol w:w="990"/>
        <w:gridCol w:w="990"/>
      </w:tblGrid>
      <w:tr>
        <w:trPr>
          <w:tblHeader w:val="on"/>
        </w:trPr>
        <w:tc>
          <w:tcPr>
            <w:vAlign w:val="center"/>
          </w:tcPr>
          <w:p>
            <w:pPr>
              <w:pStyle w:val="MDPI42tablebody"/>
              <w:jc w:val="center"/>
            </w:pPr>
            <w:r>
              <w:t xml:space="preserve">Controller</w:t>
            </w:r>
          </w:p>
        </w:tc>
        <w:tc>
          <w:tcPr>
            <w:vAlign w:val="center"/>
          </w:tcPr>
          <w:p>
            <w:pPr>
              <w:pStyle w:val="MDPI42tablebody"/>
              <w:jc w:val="center"/>
            </w:pPr>
            <w:r>
              <w:t xml:space="preserve">2014</w:t>
            </w:r>
          </w:p>
        </w:tc>
        <w:tc>
          <w:tcPr>
            <w:vAlign w:val="center"/>
          </w:tcPr>
          <w:p>
            <w:pPr>
              <w:pStyle w:val="MDPI42tablebody"/>
              <w:jc w:val="center"/>
            </w:pPr>
            <w:r>
              <w:t xml:space="preserve">2015</w:t>
            </w:r>
          </w:p>
        </w:tc>
        <w:tc>
          <w:tcPr>
            <w:vAlign w:val="center"/>
          </w:tcPr>
          <w:p>
            <w:pPr>
              <w:pStyle w:val="MDPI42tablebody"/>
              <w:jc w:val="center"/>
            </w:pPr>
            <w:r>
              <w:t xml:space="preserve">2016</w:t>
            </w:r>
          </w:p>
        </w:tc>
        <w:tc>
          <w:tcPr>
            <w:vAlign w:val="center"/>
          </w:tcPr>
          <w:p>
            <w:pPr>
              <w:pStyle w:val="MDPI42tablebody"/>
              <w:jc w:val="center"/>
            </w:pPr>
            <w:r>
              <w:t xml:space="preserve">2017</w:t>
            </w:r>
          </w:p>
        </w:tc>
        <w:tc>
          <w:tcPr>
            <w:vAlign w:val="center"/>
          </w:tcPr>
          <w:p>
            <w:pPr>
              <w:pStyle w:val="MDPI42tablebody"/>
              <w:jc w:val="center"/>
            </w:pPr>
            <w:r>
              <w:t xml:space="preserve">Mean</w:t>
            </w:r>
          </w:p>
        </w:tc>
        <w:tc>
          <w:tcPr>
            <w:vAlign w:val="center"/>
          </w:tcPr>
          <w:p>
            <w:pPr>
              <w:pStyle w:val="MDPI42tablebody"/>
              <w:jc w:val="center"/>
            </w:pPr>
            <w:r>
              <w:t xml:space="preserve">SD (</w:t>
            </w:r>
            <m:oMath>
              <m:r>
                <m:t>n</m:t>
              </m:r>
              <m:r>
                <m:rPr>
                  <m:sty m:val="p"/>
                </m:rPr>
                <m:t>=</m:t>
              </m:r>
              <m:r>
                <m:t>32</m:t>
              </m:r>
            </m:oMath>
            <w:r>
              <w:t xml:space="preserve">)</w:t>
            </w:r>
          </w:p>
        </w:tc>
        <w:tc>
          <w:tcPr>
            <w:vAlign w:val="center"/>
          </w:tcPr>
          <w:p>
            <w:pPr>
              <w:pStyle w:val="MDPI42tablebody"/>
              <w:jc w:val="center"/>
            </w:pPr>
            <w:r>
              <w:t xml:space="preserve">Viol.</w:t>
            </w:r>
          </w:p>
        </w:tc>
      </w:tr>
      <w:tr>
        <w:tc>
          <w:tcPr>
            <w:vAlign w:val="center"/>
          </w:tcPr>
          <w:p>
            <w:pPr>
              <w:pStyle w:val="MDPI42tablebody"/>
              <w:jc w:val="center"/>
            </w:pPr>
            <w:r>
              <w:rPr>
                <w:rStyle w:val="VerbatimChar"/>
              </w:rPr>
              <w:t xml:space="preserve">sindy_mpc_raw_ens</w:t>
            </w:r>
          </w:p>
        </w:tc>
        <w:tc>
          <w:tcPr>
            <w:vAlign w:val="center"/>
          </w:tcPr>
          <w:p>
            <w:pPr>
              <w:pStyle w:val="MDPI42tablebody"/>
              <w:jc w:val="center"/>
            </w:pPr>
            <m:oMath>
              <m:r>
                <m:rPr>
                  <m:sty m:val="p"/>
                </m:rPr>
                <m:t>+</m:t>
              </m:r>
              <m:r>
                <m:t>7.08</m:t>
              </m:r>
            </m:oMath>
            <w:r>
              <w:t xml:space="preserve">​</w:t>
            </w:r>
          </w:p>
        </w:tc>
        <w:tc>
          <w:tcPr>
            <w:vAlign w:val="center"/>
          </w:tcPr>
          <w:p>
            <w:pPr>
              <w:pStyle w:val="MDPI42tablebody"/>
              <w:jc w:val="center"/>
            </w:pPr>
            <m:oMath>
              <m:r>
                <m:rPr>
                  <m:sty m:val="p"/>
                </m:rPr>
                <m:t>+</m:t>
              </m:r>
              <m:r>
                <m:t>6.25</m:t>
              </m:r>
            </m:oMath>
            <w:r>
              <w:t xml:space="preserve">​</w:t>
            </w:r>
          </w:p>
        </w:tc>
        <w:tc>
          <w:tcPr>
            <w:vAlign w:val="center"/>
          </w:tcPr>
          <w:p>
            <w:pPr>
              <w:pStyle w:val="MDPI42tablebody"/>
              <w:jc w:val="center"/>
            </w:pPr>
            <m:oMath>
              <m:r>
                <m:rPr>
                  <m:sty m:val="p"/>
                </m:rPr>
                <m:t>+</m:t>
              </m:r>
              <m:r>
                <m:t>5.98</m:t>
              </m:r>
            </m:oMath>
            <w:r>
              <w:t xml:space="preserve">​</w:t>
            </w:r>
          </w:p>
        </w:tc>
        <w:tc>
          <w:tcPr>
            <w:vAlign w:val="center"/>
          </w:tcPr>
          <w:p>
            <w:pPr>
              <w:pStyle w:val="MDPI42tablebody"/>
              <w:jc w:val="center"/>
            </w:pPr>
            <m:oMath>
              <m:r>
                <m:rPr>
                  <m:sty m:val="p"/>
                </m:rPr>
                <m:t>+</m:t>
              </m:r>
              <m:r>
                <m:t>6.38</m:t>
              </m:r>
            </m:oMath>
            <w:r>
              <w:t xml:space="preserve">​</w:t>
            </w:r>
          </w:p>
        </w:tc>
        <w:tc>
          <w:tcPr>
            <w:vAlign w:val="center"/>
          </w:tcPr>
          <w:p>
            <w:pPr>
              <w:pStyle w:val="MDPI42tablebody"/>
              <w:jc w:val="center"/>
            </w:pPr>
            <m:oMath>
              <m:r>
                <m:rPr>
                  <m:sty m:val="b"/>
                </m:rPr>
                <m:t>+</m:t>
              </m:r>
              <m:r>
                <m:rPr>
                  <m:sty m:val="b"/>
                </m:rPr>
                <m:t>6.42</m:t>
              </m:r>
            </m:oMath>
            <w:r>
              <w:t xml:space="preserve">​</w:t>
            </w:r>
          </w:p>
        </w:tc>
        <w:tc>
          <w:tcPr>
            <w:vAlign w:val="center"/>
          </w:tcPr>
          <w:p>
            <w:pPr>
              <w:pStyle w:val="MDPI42tablebody"/>
              <w:jc w:val="center"/>
            </w:pPr>
            <w:r>
              <w:t xml:space="preserve">0.95</w:t>
            </w:r>
          </w:p>
        </w:tc>
        <w:tc>
          <w:tcPr>
            <w:vAlign w:val="center"/>
          </w:tcPr>
          <w:p>
            <w:pPr>
              <w:pStyle w:val="MDPI42tablebody"/>
              <w:jc w:val="center"/>
            </w:pPr>
            <w:r>
              <w:t xml:space="preserve">4385</w:t>
            </w:r>
          </w:p>
        </w:tc>
      </w:tr>
      <w:tr>
        <w:tc>
          <w:tcPr>
            <w:vAlign w:val="center"/>
          </w:tcPr>
          <w:p>
            <w:pPr>
              <w:pStyle w:val="MDPI42tablebody"/>
              <w:jc w:val="center"/>
            </w:pPr>
            <w:r>
              <w:rPr>
                <w:rStyle w:val="VerbatimChar"/>
              </w:rPr>
              <w:t xml:space="preserve">sindy_mpc_conf</w:t>
            </w:r>
          </w:p>
        </w:tc>
        <w:tc>
          <w:tcPr>
            <w:vAlign w:val="center"/>
          </w:tcPr>
          <w:p>
            <w:pPr>
              <w:pStyle w:val="MDPI42tablebody"/>
              <w:jc w:val="center"/>
            </w:pPr>
            <m:oMath>
              <m:r>
                <m:rPr>
                  <m:sty m:val="p"/>
                </m:rPr>
                <m:t>+</m:t>
              </m:r>
              <m:r>
                <m:t>3.06</m:t>
              </m:r>
            </m:oMath>
            <w:r>
              <w:t xml:space="preserve">​</w:t>
            </w:r>
          </w:p>
        </w:tc>
        <w:tc>
          <w:tcPr>
            <w:vAlign w:val="center"/>
          </w:tcPr>
          <w:p>
            <w:pPr>
              <w:pStyle w:val="MDPI42tablebody"/>
              <w:jc w:val="center"/>
            </w:pPr>
            <m:oMath>
              <m:r>
                <m:rPr>
                  <m:sty m:val="p"/>
                </m:rPr>
                <m:t>+</m:t>
              </m:r>
              <m:r>
                <m:t>1.70</m:t>
              </m:r>
            </m:oMath>
            <w:r>
              <w:t xml:space="preserve">​</w:t>
            </w:r>
          </w:p>
        </w:tc>
        <w:tc>
          <w:tcPr>
            <w:vAlign w:val="center"/>
          </w:tcPr>
          <w:p>
            <w:pPr>
              <w:pStyle w:val="MDPI42tablebody"/>
              <w:jc w:val="center"/>
            </w:pPr>
            <m:oMath>
              <m:r>
                <m:rPr>
                  <m:sty m:val="p"/>
                </m:rPr>
                <m:t>+</m:t>
              </m:r>
              <m:r>
                <m:t>2.18</m:t>
              </m:r>
            </m:oMath>
            <w:r>
              <w:t xml:space="preserve">​</w:t>
            </w:r>
          </w:p>
        </w:tc>
        <w:tc>
          <w:tcPr>
            <w:vAlign w:val="center"/>
          </w:tcPr>
          <w:p>
            <w:pPr>
              <w:pStyle w:val="MDPI42tablebody"/>
              <w:jc w:val="center"/>
            </w:pPr>
            <m:oMath>
              <m:r>
                <m:rPr>
                  <m:sty m:val="p"/>
                </m:rPr>
                <m:t>+</m:t>
              </m:r>
              <m:r>
                <m:t>2.57</m:t>
              </m:r>
            </m:oMath>
            <w:r>
              <w:t xml:space="preserve">​</w:t>
            </w:r>
          </w:p>
        </w:tc>
        <w:tc>
          <w:tcPr>
            <w:vAlign w:val="center"/>
          </w:tcPr>
          <w:p>
            <w:pPr>
              <w:pStyle w:val="MDPI42tablebody"/>
              <w:jc w:val="center"/>
            </w:pPr>
            <m:oMath>
              <m:r>
                <m:rPr>
                  <m:sty m:val="p"/>
                </m:rPr>
                <m:t>+</m:t>
              </m:r>
              <m:r>
                <m:t>2.38</m:t>
              </m:r>
            </m:oMath>
            <w:r>
              <w:t xml:space="preserve">​</w:t>
            </w:r>
          </w:p>
        </w:tc>
        <w:tc>
          <w:tcPr>
            <w:vAlign w:val="center"/>
          </w:tcPr>
          <w:p>
            <w:pPr>
              <w:pStyle w:val="MDPI42tablebody"/>
              <w:jc w:val="center"/>
            </w:pPr>
            <w:r>
              <w:t xml:space="preserve">4.03</w:t>
            </w:r>
          </w:p>
        </w:tc>
        <w:tc>
          <w:tcPr>
            <w:vAlign w:val="center"/>
          </w:tcPr>
          <w:p>
            <w:pPr>
              <w:pStyle w:val="MDPI42tablebody"/>
              <w:jc w:val="center"/>
            </w:pPr>
            <w:r>
              <w:t xml:space="preserve">5458</w:t>
            </w:r>
          </w:p>
        </w:tc>
      </w:tr>
      <w:tr>
        <w:tc>
          <w:tcPr>
            <w:vAlign w:val="center"/>
          </w:tcPr>
          <w:p>
            <w:pPr>
              <w:pStyle w:val="MDPI42tablebody"/>
              <w:jc w:val="center"/>
            </w:pPr>
            <w:r>
              <w:rPr>
                <w:rStyle w:val="VerbatimChar"/>
              </w:rPr>
              <w:t xml:space="preserve">sindy_mpc_dense</w:t>
            </w:r>
          </w:p>
        </w:tc>
        <w:tc>
          <w:tcPr>
            <w:vAlign w:val="center"/>
          </w:tcPr>
          <w:p>
            <w:pPr>
              <w:pStyle w:val="MDPI42tablebody"/>
              <w:jc w:val="center"/>
            </w:pPr>
            <m:oMath>
              <m:r>
                <m:rPr>
                  <m:sty m:val="p"/>
                </m:rPr>
                <m:t>+</m:t>
              </m:r>
              <m:r>
                <m:t>1.63</m:t>
              </m:r>
            </m:oMath>
            <w:r>
              <w:t xml:space="preserve">​</w:t>
            </w:r>
          </w:p>
        </w:tc>
        <w:tc>
          <w:tcPr>
            <w:vAlign w:val="center"/>
          </w:tcPr>
          <w:p>
            <w:pPr>
              <w:pStyle w:val="MDPI42tablebody"/>
              <w:jc w:val="center"/>
            </w:pPr>
            <m:oMath>
              <m:r>
                <m:rPr>
                  <m:sty m:val="p"/>
                </m:rPr>
                <m:t>+</m:t>
              </m:r>
              <m:r>
                <m:t>0.54</m:t>
              </m:r>
            </m:oMath>
            <w:r>
              <w:t xml:space="preserve">​</w:t>
            </w:r>
          </w:p>
        </w:tc>
        <w:tc>
          <w:tcPr>
            <w:vAlign w:val="center"/>
          </w:tcPr>
          <w:p>
            <w:pPr>
              <w:pStyle w:val="MDPI42tablebody"/>
              <w:jc w:val="center"/>
            </w:pPr>
            <m:oMath>
              <m:r>
                <m:rPr>
                  <m:sty m:val="p"/>
                </m:rPr>
                <m:t>+</m:t>
              </m:r>
              <m:r>
                <m:t>0.84</m:t>
              </m:r>
            </m:oMath>
            <w:r>
              <w:t xml:space="preserve">​</w:t>
            </w:r>
          </w:p>
        </w:tc>
        <w:tc>
          <w:tcPr>
            <w:vAlign w:val="center"/>
          </w:tcPr>
          <w:p>
            <w:pPr>
              <w:pStyle w:val="MDPI42tablebody"/>
              <w:jc w:val="center"/>
            </w:pPr>
            <m:oMath>
              <m:r>
                <m:rPr>
                  <m:sty m:val="p"/>
                </m:rPr>
                <m:t>+</m:t>
              </m:r>
              <m:r>
                <m:t>1.27</m:t>
              </m:r>
            </m:oMath>
            <w:r>
              <w:t xml:space="preserve">​</w:t>
            </w:r>
          </w:p>
        </w:tc>
        <w:tc>
          <w:tcPr>
            <w:vAlign w:val="center"/>
          </w:tcPr>
          <w:p>
            <w:pPr>
              <w:pStyle w:val="MDPI42tablebody"/>
              <w:jc w:val="center"/>
            </w:pPr>
            <m:oMath>
              <m:r>
                <m:rPr>
                  <m:sty m:val="p"/>
                </m:rPr>
                <m:t>+</m:t>
              </m:r>
              <m:r>
                <m:t>1.07</m:t>
              </m:r>
            </m:oMath>
            <w:r>
              <w:t xml:space="preserve">​</w:t>
            </w:r>
          </w:p>
        </w:tc>
        <w:tc>
          <w:tcPr>
            <w:vAlign w:val="center"/>
          </w:tcPr>
          <w:p>
            <w:pPr>
              <w:pStyle w:val="MDPI42tablebody"/>
              <w:jc w:val="center"/>
            </w:pPr>
            <w:r>
              <w:t xml:space="preserve">1.74</w:t>
            </w:r>
          </w:p>
        </w:tc>
        <w:tc>
          <w:tcPr>
            <w:vAlign w:val="center"/>
          </w:tcPr>
          <w:p>
            <w:pPr>
              <w:pStyle w:val="MDPI42tablebody"/>
              <w:jc w:val="center"/>
            </w:pPr>
            <w:r>
              <w:t xml:space="preserve">6226</w:t>
            </w:r>
          </w:p>
        </w:tc>
      </w:tr>
      <w:tr>
        <w:tc>
          <w:tcPr>
            <w:vAlign w:val="center"/>
          </w:tcPr>
          <w:p>
            <w:pPr>
              <w:pStyle w:val="MDPI42tablebody"/>
              <w:jc w:val="center"/>
            </w:pPr>
            <w:r>
              <w:rPr>
                <w:rStyle w:val="VerbatimChar"/>
              </w:rPr>
              <w:t xml:space="preserve">rule_based</w:t>
            </w:r>
            <w:r>
              <w:t xml:space="preserve"> </w:t>
            </w:r>
            <w:r>
              <w:t xml:space="preserve">(stock)</w:t>
            </w:r>
          </w:p>
        </w:tc>
        <w:tc>
          <w:tcPr>
            <w:vAlign w:val="center"/>
          </w:tcPr>
          <w:p>
            <w:pPr>
              <w:pStyle w:val="MDPI42tablebody"/>
              <w:jc w:val="center"/>
            </w:pPr>
            <m:oMath>
              <m:r>
                <m:rPr>
                  <m:sty m:val="p"/>
                </m:rPr>
                <m:t>+</m:t>
              </m:r>
              <m:r>
                <m:t>0.99</m:t>
              </m:r>
            </m:oMath>
            <w:r>
              <w:t xml:space="preserve">​</w:t>
            </w:r>
          </w:p>
        </w:tc>
        <w:tc>
          <w:tcPr>
            <w:vAlign w:val="center"/>
          </w:tcPr>
          <w:p>
            <w:pPr>
              <w:pStyle w:val="MDPI42tablebody"/>
              <w:jc w:val="center"/>
            </w:pPr>
            <m:oMath>
              <m:r>
                <m:rPr>
                  <m:sty m:val="p"/>
                </m:rPr>
                <m:t>−</m:t>
              </m:r>
              <m:r>
                <m:t>1.13</m:t>
              </m:r>
            </m:oMath>
            <w:r>
              <w:t xml:space="preserve">​</w:t>
            </w:r>
          </w:p>
        </w:tc>
        <w:tc>
          <w:tcPr>
            <w:vAlign w:val="center"/>
          </w:tcPr>
          <w:p>
            <w:pPr>
              <w:pStyle w:val="MDPI42tablebody"/>
              <w:jc w:val="center"/>
            </w:pPr>
            <m:oMath>
              <m:r>
                <m:rPr>
                  <m:sty m:val="p"/>
                </m:rPr>
                <m:t>−</m:t>
              </m:r>
              <m:r>
                <m:t>2.22</m:t>
              </m:r>
            </m:oMath>
            <w:r>
              <w:t xml:space="preserve">​</w:t>
            </w:r>
          </w:p>
        </w:tc>
        <w:tc>
          <w:tcPr>
            <w:vAlign w:val="center"/>
          </w:tcPr>
          <w:p>
            <w:pPr>
              <w:pStyle w:val="MDPI42tablebody"/>
              <w:jc w:val="center"/>
            </w:pPr>
            <m:oMath>
              <m:r>
                <m:rPr>
                  <m:sty m:val="p"/>
                </m:rPr>
                <m:t>+</m:t>
              </m:r>
              <m:r>
                <m:t>1.05</m:t>
              </m:r>
            </m:oMath>
            <w:r>
              <w:t xml:space="preserve">​</w:t>
            </w:r>
          </w:p>
        </w:tc>
        <w:tc>
          <w:tcPr>
            <w:vAlign w:val="center"/>
          </w:tcPr>
          <w:p>
            <w:pPr>
              <w:pStyle w:val="MDPI42tablebody"/>
              <w:jc w:val="center"/>
            </w:pPr>
            <m:oMath>
              <m:r>
                <m:rPr>
                  <m:sty m:val="p"/>
                </m:rPr>
                <m:t>−</m:t>
              </m:r>
              <m:r>
                <m:t>0.33</m:t>
              </m:r>
            </m:oMath>
            <w:r>
              <w:t xml:space="preserve">​</w:t>
            </w:r>
          </w:p>
        </w:tc>
        <w:tc>
          <w:tcPr>
            <w:vAlign w:val="center"/>
          </w:tcPr>
          <w:p>
            <w:pPr>
              <w:pStyle w:val="MDPI42tablebody"/>
              <w:jc w:val="center"/>
            </w:pPr>
            <w:r>
              <w:t xml:space="preserve">1.42</w:t>
            </w:r>
            <m:oMath>
              <m:sSup>
                <m:e>
                  <m:r>
                    <m:t>​</m:t>
                  </m:r>
                </m:e>
                <m:sup>
                  <m:r>
                    <m:rPr>
                      <m:sty m:val="p"/>
                    </m:rPr>
                    <m:t>*</m:t>
                  </m:r>
                </m:sup>
              </m:sSup>
            </m:oMath>
          </w:p>
        </w:tc>
        <w:tc>
          <w:tcPr>
            <w:vAlign w:val="center"/>
          </w:tcPr>
          <w:p>
            <w:pPr>
              <w:pStyle w:val="MDPI42tablebody"/>
              <w:jc w:val="center"/>
            </w:pPr>
            <w:r>
              <w:rPr>
                <w:b/>
                <w:bCs/>
              </w:rPr>
              <w:t xml:space="preserve">2624</w:t>
            </w:r>
          </w:p>
        </w:tc>
      </w:tr>
    </w:tbl>
    <w:bookmarkEnd w:id="54"/>
    <w:p>
      <w:pPr>
        <w:pStyle w:val="MDPI31text"/>
      </w:pPr>
      <m:oMath>
        <m:sSup>
          <m:e>
            <m:r>
              <m:t>​</m:t>
            </m:r>
          </m:e>
          <m:sup>
            <m:r>
              <m:rPr>
                <m:sty m:val="p"/>
              </m:rPr>
              <m:t>*</m:t>
            </m:r>
          </m:sup>
        </m:sSup>
      </m:oMath>
      <w:r>
        <w:t xml:space="preserve"> </w:t>
      </w:r>
      <w:r>
        <w:t xml:space="preserve">The heuristic is deterministic and its within-season SD is exactly</w:t>
      </w:r>
      <w:r>
        <w:t xml:space="preserve"> </w:t>
      </w:r>
      <m:oMath>
        <m:r>
          <m:t>0.000</m:t>
        </m:r>
      </m:oMath>
      <w:r>
        <w:t xml:space="preserve"> </w:t>
      </w:r>
      <w:r>
        <w:t xml:space="preserve">in all</w:t>
      </w:r>
      <w:r>
        <w:t xml:space="preserve"> </w:t>
      </w:r>
      <w:r>
        <w:t xml:space="preserve">four seasons. The entry is the sample SD over the same</w:t>
      </w:r>
      <w:r>
        <w:t xml:space="preserve"> </w:t>
      </w:r>
      <m:oMath>
        <m:r>
          <m:t>n</m:t>
        </m:r>
        <m:r>
          <m:rPr>
            <m:sty m:val="p"/>
          </m:rPr>
          <m:t>=</m:t>
        </m:r>
        <m:r>
          <m:t>32</m:t>
        </m:r>
      </m:oMath>
      <w:r>
        <w:t xml:space="preserve"> </w:t>
      </w:r>
      <w:r>
        <w:t xml:space="preserve">rows as every other row of</w:t>
      </w:r>
      <w:r>
        <w:t xml:space="preserve"> </w:t>
      </w:r>
      <w:r>
        <w:t xml:space="preserve">the column; for this row all of that dispersion is between seasons and none of it is</w:t>
      </w:r>
      <w:r>
        <w:t xml:space="preserve"> </w:t>
      </w:r>
      <w:r>
        <w:t xml:space="preserve">run-to-run error, and the paired test against it is one-sample, as in</w:t>
      </w:r>
      <w:r>
        <w:t xml:space="preserve"> </w:t>
      </w:r>
      <w:r>
        <w:t xml:space="preserve">Table </w:t>
      </w:r>
      <w:hyperlink w:anchor="tab:main">
        <w:r>
          <w:rPr>
            <w:rStyle w:val="Hyperlink"/>
          </w:rPr>
          <w:t xml:space="preserve">6</w:t>
        </w:r>
      </w:hyperlink>
      <w:r>
        <w:t xml:space="preserve">.</w:t>
      </w:r>
    </w:p>
    <w:bookmarkEnd w:id="55"/>
    <w:bookmarkStart w:id="63" w:name="sec:res-mech"/>
    <w:p>
      <w:pPr>
        <w:pStyle w:val="MDPI22heading2"/>
      </w:pPr>
      <w:r>
        <w:t xml:space="preserve">3.5. </w:t>
      </w:r>
      <w:r>
        <w:t xml:space="preserve">Mechanism</w:t>
      </w:r>
    </w:p>
    <w:p>
      <w:pPr>
        <w:pStyle w:val="MDPI31text"/>
      </w:pPr>
      <w:r>
        <w:t xml:space="preserve">What determines the closed-loop margin is not the conditioning of the regression but</w:t>
      </w:r>
      <w:r>
        <w:t xml:space="preserve"> </w:t>
      </w:r>
      <w:r>
        <w:t xml:space="preserve">whether the actuator pathway survives thresholding. Conditioning does predict one thing</w:t>
      </w:r>
      <w:r>
        <w:t xml:space="preserve"> </w:t>
      </w:r>
      <w:r>
        <w:t xml:space="preserve">cleanly, and only that: open-loop multi-step stability, monotonically in the library</w:t>
      </w:r>
      <w:r>
        <w:t xml:space="preserve"> </w:t>
      </w:r>
      <w:r>
        <w:t xml:space="preserve">(Section </w:t>
      </w:r>
      <w:hyperlink w:anchor="sec:res-ladder">
        <w:r>
          <w:rPr>
            <w:rStyle w:val="Hyperlink"/>
          </w:rPr>
          <w:t xml:space="preserve">3.1</w:t>
        </w:r>
      </w:hyperlink>
      <w:r>
        <w:t xml:space="preserve">), as reported for ill-conditioned sparse regression</w:t>
      </w:r>
      <w:r>
        <w:t xml:space="preserve"> </w:t>
      </w:r>
      <w:r>
        <w:t xml:space="preserve">[28] and as expected from the identification-for-control literature</w:t>
      </w:r>
      <w:r>
        <w:t xml:space="preserve"> </w:t>
      </w:r>
      <w:r>
        <w:t xml:space="preserve">[19–20]. It does not predict the economics. The three libraries</w:t>
      </w:r>
      <w:r>
        <w:t xml:space="preserve"> </w:t>
      </w:r>
      <w:r>
        <w:t xml:space="preserve">compared one factor at a time (Table </w:t>
      </w:r>
      <w:hyperlink w:anchor="tab:survival3">
        <w:r>
          <w:rPr>
            <w:rStyle w:val="Hyperlink"/>
          </w:rPr>
          <w:t xml:space="preserve">9</w:t>
        </w:r>
      </w:hyperlink>
      <w:r>
        <w:t xml:space="preserve">) put the worst-conditioned basis</w:t>
      </w:r>
      <w:r>
        <w:t xml:space="preserve"> </w:t>
      </w:r>
      <w:r>
        <w:t xml:space="preserve">in the</w:t>
      </w:r>
      <w:r>
        <w:t xml:space="preserve"> </w:t>
      </w:r>
      <w:r>
        <w:rPr>
          <w:i/>
          <w:iCs/>
        </w:rPr>
        <w:t xml:space="preserve">middle</w:t>
      </w:r>
      <w:r>
        <w:t xml:space="preserve"> </w:t>
      </w:r>
      <w:r>
        <w:t xml:space="preserve">of the economic ranking, 10 times above the middle-conditioned one,</w:t>
      </w:r>
      <w:r>
        <w:t xml:space="preserve"> </w:t>
      </w:r>
      <w:r>
        <w:t xml:space="preserve">so the closed-loop series in</w:t>
      </w:r>
      <w:r>
        <w:t xml:space="preserve"> </w:t>
      </w:r>
      <m:oMath>
        <m:r>
          <m:t>κ</m:t>
        </m:r>
      </m:oMath>
      <w:r>
        <w:t xml:space="preserve"> </w:t>
      </w:r>
      <w:r>
        <w:t xml:space="preserve">is non-monotone and no monotone conditioning</w:t>
      </w:r>
      <w:r>
        <w:t xml:space="preserve"> </w:t>
      </w:r>
      <w:r>
        <w:t xml:space="preserve">argument can be made from it. The quantity that does track the ranking is the fraction of</w:t>
      </w:r>
      <w:r>
        <w:t xml:space="preserve"> </w:t>
      </w:r>
      <w:r>
        <w:t xml:space="preserve">seeds in which the boiler-input coefficient</w:t>
      </w:r>
      <w:r>
        <w:t xml:space="preserve"> </w:t>
      </w:r>
      <m:oMath>
        <m:sSub>
          <m:e>
            <m:r>
              <m:t>ξ</m:t>
            </m:r>
          </m:e>
          <m:sub>
            <m:sSub>
              <m:e>
                <m:r>
                  <m:t>u</m:t>
                </m:r>
              </m:e>
              <m:sub>
                <m:r>
                  <m:rPr>
                    <m:sty m:val="p"/>
                  </m:rPr>
                  <m:t>b</m:t>
                </m:r>
                <m:r>
                  <m:rPr>
                    <m:sty m:val="p"/>
                  </m:rPr>
                  <m:t>o</m:t>
                </m:r>
                <m:r>
                  <m:rPr>
                    <m:sty m:val="p"/>
                  </m:rPr>
                  <m:t>i</m:t>
                </m:r>
                <m:r>
                  <m:rPr>
                    <m:sty m:val="p"/>
                  </m:rPr>
                  <m:t>l</m:t>
                </m:r>
              </m:sub>
            </m:sSub>
          </m:sub>
        </m:sSub>
      </m:oMath>
      <w:r>
        <w:t xml:space="preserve"> </w:t>
      </w:r>
      <w:r>
        <w:t xml:space="preserve">is retained by the</w:t>
      </w:r>
      <w:r>
        <w:t xml:space="preserve"> </w:t>
      </w:r>
      <w:r>
        <w:t xml:space="preserve">sparsity threshold: the two libraries at</w:t>
      </w:r>
      <w:r>
        <w:t xml:space="preserve"> </w:t>
      </w:r>
      <m:oMath>
        <m:r>
          <m:t>0.55</m:t>
        </m:r>
      </m:oMath>
      <w:r>
        <w:t xml:space="preserve"> </w:t>
      </w:r>
      <w:r>
        <w:t xml:space="preserve">survival score</w:t>
      </w:r>
      <w:r>
        <w:t xml:space="preserve"> </w:t>
      </w:r>
      <m:oMath>
        <m:r>
          <m:rPr>
            <m:sty m:val="p"/>
          </m:rPr>
          <m:t>+</m:t>
        </m:r>
        <m:r>
          <m:t>4.32</m:t>
        </m:r>
      </m:oMath>
      <w:r>
        <w:t xml:space="preserve"> </w:t>
      </w:r>
      <w:r>
        <w:t xml:space="preserve">and</w:t>
      </w:r>
      <w:r>
        <w:t xml:space="preserve"> </w:t>
      </w:r>
      <m:oMath>
        <m:r>
          <m:rPr>
            <m:sty m:val="p"/>
          </m:rPr>
          <m:t>+</m:t>
        </m:r>
        <m:r>
          <m:t>2.75</m:t>
        </m:r>
      </m:oMath>
      <w:r>
        <w:t xml:space="preserve"> </w:t>
      </w:r>
      <w:r>
        <w:t xml:space="preserve">EUR m</w:t>
      </w:r>
      <m:oMath>
        <m:sSup>
          <m:e>
            <m:r>
              <m:t>​</m:t>
            </m:r>
          </m:e>
          <m:sup>
            <m:r>
              <m:rPr>
                <m:sty m:val="p"/>
              </m:rPr>
              <m:t>−</m:t>
            </m:r>
            <m:r>
              <m:t>2</m:t>
            </m:r>
          </m:sup>
        </m:sSup>
      </m:oMath>
      <w:r>
        <w:t xml:space="preserve">, and the one library at</w:t>
      </w:r>
      <w:r>
        <w:t xml:space="preserve"> </w:t>
      </w:r>
      <m:oMath>
        <m:r>
          <m:t>0.15</m:t>
        </m:r>
      </m:oMath>
      <w:r>
        <w:t xml:space="preserve"> </w:t>
      </w:r>
      <w:r>
        <w:t xml:space="preserve">scores</w:t>
      </w:r>
      <w:r>
        <w:t xml:space="preserve"> </w:t>
      </w:r>
      <m:oMath>
        <m:r>
          <m:rPr>
            <m:sty m:val="p"/>
          </m:rPr>
          <m:t>+</m:t>
        </m:r>
        <m:r>
          <m:t>0.28</m:t>
        </m:r>
      </m:oMath>
      <w:r>
        <w:t xml:space="preserve">.</w:t>
      </w:r>
    </w:p>
    <w:p>
      <w:pPr>
        <w:pStyle w:val="MDPI31text"/>
      </w:pPr>
      <w:r>
        <w:t xml:space="preserve">The comparison is one-factor by construction: degree, denoiser, optimiser and threshold</w:t>
      </w:r>
      <w:r>
        <w:t xml:space="preserve"> </w:t>
      </w:r>
      <w:r>
        <w:t xml:space="preserve">(</w:t>
      </w:r>
      <m:oMath>
        <m:r>
          <m:t>0.05</m:t>
        </m:r>
      </m:oMath>
      <w:r>
        <w:t xml:space="preserve">) are held at the frozen recipe’s values and only the feature library changes, over</w:t>
      </w:r>
      <w:r>
        <w:t xml:space="preserve"> </w:t>
      </w:r>
      <w:r>
        <w:t xml:space="preserve">four seasons and 20 seeds with zero truncated runs. The same pattern appears in the STLSQ</w:t>
      </w:r>
      <w:r>
        <w:t xml:space="preserve"> </w:t>
      </w:r>
      <w:r>
        <w:t xml:space="preserve">arm, where the raw library gives</w:t>
      </w:r>
      <w:r>
        <w:t xml:space="preserve"> </w:t>
      </w:r>
      <m:oMath>
        <m:r>
          <m:rPr>
            <m:sty m:val="p"/>
          </m:rPr>
          <m:t>+</m:t>
        </m:r>
        <m:r>
          <m:t>3.83</m:t>
        </m:r>
      </m:oMath>
      <w:r>
        <w:t xml:space="preserve"> </w:t>
      </w:r>
      <w:r>
        <w:t xml:space="preserve">(survival</w:t>
      </w:r>
      <w:r>
        <w:t xml:space="preserve"> </w:t>
      </w:r>
      <m:oMath>
        <m:r>
          <m:t>0.50</m:t>
        </m:r>
      </m:oMath>
      <w:r>
        <w:t xml:space="preserve">) and the full physics library</w:t>
      </w:r>
      <w:r>
        <w:t xml:space="preserve"> </w:t>
      </w:r>
      <m:oMath>
        <m:r>
          <m:rPr>
            <m:sty m:val="p"/>
          </m:rPr>
          <m:t>+</m:t>
        </m:r>
        <m:r>
          <m:t>2.48</m:t>
        </m:r>
      </m:oMath>
      <w:r>
        <w:t xml:space="preserve"> </w:t>
      </w:r>
      <w:r>
        <w:t xml:space="preserve">(survival</w:t>
      </w:r>
      <w:r>
        <w:t xml:space="preserve"> </w:t>
      </w:r>
      <m:oMath>
        <m:r>
          <m:t>0.55</m:t>
        </m:r>
      </m:oMath>
      <w:r>
        <w:t xml:space="preserve">); that arm has no four-season</w:t>
      </w:r>
      <w:r>
        <w:t xml:space="preserve"> </w:t>
      </w:r>
      <w:r>
        <w:rPr>
          <w:rStyle w:val="VerbatimChar"/>
        </w:rPr>
        <w:t xml:space="preserve">physics_no_cross</w:t>
      </w:r>
      <w:r>
        <w:t xml:space="preserve"> </w:t>
      </w:r>
      <w:r>
        <w:t xml:space="preserve">controller at threshold</w:t>
      </w:r>
      <w:r>
        <w:t xml:space="preserve"> </w:t>
      </w:r>
      <m:oMath>
        <m:r>
          <m:t>0.05</m:t>
        </m:r>
      </m:oMath>
      <w:r>
        <w:t xml:space="preserve">, but the</w:t>
      </w:r>
      <w:r>
        <w:t xml:space="preserve"> </w:t>
      </w:r>
      <m:oMath>
        <m:r>
          <m:t>λ</m:t>
        </m:r>
        <m:r>
          <m:rPr>
            <m:sty m:val="p"/>
          </m:rPr>
          <m:t>=</m:t>
        </m:r>
        <m:r>
          <m:t>0.05</m:t>
        </m:r>
      </m:oMath>
      <w:r>
        <w:t xml:space="preserve"> </w:t>
      </w:r>
      <w:r>
        <w:t xml:space="preserve">level of the sparsity sweep is</w:t>
      </w:r>
      <w:r>
        <w:t xml:space="preserve"> </w:t>
      </w:r>
      <w:r>
        <w:t xml:space="preserve">exactly that configuration on season 2020, and it reproduces the anomaly – survival</w:t>
      </w:r>
      <w:r>
        <w:t xml:space="preserve"> </w:t>
      </w:r>
      <m:oMath>
        <m:r>
          <m:t>0.10</m:t>
        </m:r>
      </m:oMath>
      <w:r>
        <w:t xml:space="preserve"> </w:t>
      </w:r>
      <w:r>
        <w:t xml:space="preserve">and</w:t>
      </w:r>
      <w:r>
        <w:t xml:space="preserve"> </w:t>
      </w:r>
      <m:oMath>
        <m:r>
          <m:rPr>
            <m:sty m:val="p"/>
          </m:rPr>
          <m:t>+</m:t>
        </m:r>
        <m:r>
          <m:t>4.04</m:t>
        </m:r>
      </m:oMath>
      <w:r>
        <w:t xml:space="preserve"> </w:t>
      </w:r>
      <w:r>
        <w:t xml:space="preserve">EUR m</w:t>
      </w:r>
      <m:oMath>
        <m:sSup>
          <m:e>
            <m:r>
              <m:t>​</m:t>
            </m:r>
          </m:e>
          <m:sup>
            <m:r>
              <m:rPr>
                <m:sty m:val="p"/>
              </m:rPr>
              <m:t>−</m:t>
            </m:r>
            <m:r>
              <m:t>2</m:t>
            </m:r>
          </m:sup>
        </m:sSup>
      </m:oMath>
      <w:r>
        <w:t xml:space="preserve">, against</w:t>
      </w:r>
      <w:r>
        <w:t xml:space="preserve"> </w:t>
      </w:r>
      <m:oMath>
        <m:r>
          <m:rPr>
            <m:sty m:val="p"/>
          </m:rPr>
          <m:t>+</m:t>
        </m:r>
        <m:r>
          <m:t>8.40</m:t>
        </m:r>
      </m:oMath>
      <w:r>
        <w:t xml:space="preserve"> </w:t>
      </w:r>
      <w:r>
        <w:t xml:space="preserve">(raw) and</w:t>
      </w:r>
      <w:r>
        <w:t xml:space="preserve"> </w:t>
      </w:r>
      <m:oMath>
        <m:r>
          <m:rPr>
            <m:sty m:val="p"/>
          </m:rPr>
          <m:t>+</m:t>
        </m:r>
        <m:r>
          <m:t>5.82</m:t>
        </m:r>
      </m:oMath>
      <w:r>
        <w:t xml:space="preserve"> </w:t>
      </w:r>
      <w:r>
        <w:t xml:space="preserve">(physics) on the same</w:t>
      </w:r>
      <w:r>
        <w:t xml:space="preserve"> </w:t>
      </w:r>
      <w:r>
        <w:t xml:space="preserve">season. Reading across harnesses is what the environment caveat of the section preamble</w:t>
      </w:r>
      <w:r>
        <w:t xml:space="preserve"> </w:t>
      </w:r>
      <w:r>
        <w:t xml:space="preserve">warns about, so this is offered as a consistency check on the shape and not as a fourth</w:t>
      </w:r>
      <w:r>
        <w:t xml:space="preserve"> </w:t>
      </w:r>
      <w:r>
        <w:t xml:space="preserve">measurement.</w:t>
      </w:r>
    </w:p>
    <w:p>
      <w:pPr>
        <w:pStyle w:val="MDPI31text"/>
      </w:pPr>
      <w:r>
        <w:t xml:space="preserve">Why the middle library is worse than either neighbour had one candidate explanation, and</w:t>
      </w:r>
      <w:r>
        <w:t xml:space="preserve"> </w:t>
      </w:r>
      <w:r>
        <w:t xml:space="preserve">it has now been tested directly and rejected. The three libraries are nested:</w:t>
      </w:r>
      <w:r>
        <w:t xml:space="preserve"> </w:t>
      </w:r>
      <w:r>
        <w:rPr>
          <w:rStyle w:val="VerbatimChar"/>
        </w:rPr>
        <w:t xml:space="preserve">raw</w:t>
      </w:r>
      <w:r>
        <w:t xml:space="preserve"> </w:t>
      </w:r>
      <w:r>
        <w:t xml:space="preserve">is the 11 measured signals;</w:t>
      </w:r>
      <w:r>
        <w:t xml:space="preserve"> </w:t>
      </w:r>
      <w:r>
        <w:rPr>
          <w:rStyle w:val="VerbatimChar"/>
        </w:rPr>
        <w:t xml:space="preserve">physics_no_cross</w:t>
      </w:r>
      <w:r>
        <w:t xml:space="preserve"> </w:t>
      </w:r>
      <w:r>
        <w:t xml:space="preserve">adds saturation</w:t>
      </w:r>
      <w:r>
        <w:t xml:space="preserve"> </w:t>
      </w:r>
      <w:r>
        <w:t xml:space="preserve">vapour pressure, vapour-pressure deficit and screen-attenuated radiation, which are</w:t>
      </w:r>
      <w:r>
        <w:t xml:space="preserve"> </w:t>
      </w:r>
      <w:r>
        <w:t xml:space="preserve">nonlinear transforms of measured states and therefore near-collinear with them;</w:t>
      </w:r>
      <w:r>
        <w:t xml:space="preserve"> </w:t>
      </w:r>
      <w:r>
        <w:rPr>
          <w:rStyle w:val="VerbatimChar"/>
        </w:rPr>
        <w:t xml:space="preserve">physics</w:t>
      </w:r>
      <w:r>
        <w:t xml:space="preserve"> </w:t>
      </w:r>
      <w:r>
        <w:t xml:space="preserve">adds four bilinear state </w:t>
      </w:r>
      <m:oMath>
        <m:r>
          <m:rPr>
            <m:sty m:val="p"/>
          </m:rPr>
          <m:t>×</m:t>
        </m:r>
      </m:oMath>
      <w:r>
        <w:t xml:space="preserve"> input terms on top, among them</w:t>
      </w:r>
      <w:r>
        <w:t xml:space="preserve"> </w:t>
      </w:r>
      <m:oMath>
        <m:sSub>
          <m:e>
            <m:r>
              <m:t>T</m:t>
            </m:r>
          </m:e>
          <m:sub>
            <m:r>
              <m:rPr>
                <m:sty m:val="p"/>
              </m:rPr>
              <m:t>in</m:t>
            </m:r>
          </m:sub>
        </m:sSub>
        <m:sSub>
          <m:e>
            <m:r>
              <m:t>u</m:t>
            </m:r>
          </m:e>
          <m:sub>
            <m:r>
              <m:rPr>
                <m:sty m:val="p"/>
              </m:rPr>
              <m:t>b</m:t>
            </m:r>
            <m:r>
              <m:rPr>
                <m:sty m:val="p"/>
              </m:rPr>
              <m:t>o</m:t>
            </m:r>
            <m:r>
              <m:rPr>
                <m:sty m:val="p"/>
              </m:rPr>
              <m:t>i</m:t>
            </m:r>
            <m:r>
              <m:rPr>
                <m:sty m:val="p"/>
              </m:rPr>
              <m:t>l</m:t>
            </m:r>
          </m:sub>
        </m:sSub>
      </m:oMath>
      <w:r>
        <w:t xml:space="preserve">. The candidate explanation held that the middle library</w:t>
      </w:r>
      <w:r>
        <w:t xml:space="preserve"> </w:t>
      </w:r>
      <w:r>
        <w:t xml:space="preserve">carries enough collinearity for the threshold to destabilise the</w:t>
      </w:r>
      <w:r>
        <w:t xml:space="preserve"> </w:t>
      </w:r>
      <w:r>
        <w:rPr>
          <w:i/>
          <w:iCs/>
        </w:rPr>
        <w:t xml:space="preserve">direct</w:t>
      </w:r>
      <w:r>
        <w:t xml:space="preserve"> </w:t>
      </w:r>
      <w:r>
        <w:t xml:space="preserve">boiler</w:t>
      </w:r>
      <w:r>
        <w:t xml:space="preserve"> </w:t>
      </w:r>
      <w:r>
        <w:t xml:space="preserve">term, while the full library, worse conditioned still, keeps the bilinear term as a</w:t>
      </w:r>
      <w:r>
        <w:t xml:space="preserve"> </w:t>
      </w:r>
      <w:r>
        <w:t xml:space="preserve">detour able to carry the heating pathway once the direct one is cut. That account makes a</w:t>
      </w:r>
      <w:r>
        <w:t xml:space="preserve"> </w:t>
      </w:r>
      <w:r>
        <w:t xml:space="preserve">sharp, falsifiable prediction: deleting exactly the bilinear feature from the 18-feature</w:t>
      </w:r>
      <w:r>
        <w:t xml:space="preserve"> </w:t>
      </w:r>
      <w:r>
        <w:t xml:space="preserve">full library (16 of 18 features, and essentially all of the collinearity, unchanged) should collapse the truncated library onto the middle one, with boiler</w:t>
      </w:r>
      <w:r>
        <w:t xml:space="preserve"> </w:t>
      </w:r>
      <w:r>
        <w:t xml:space="preserve">survival near</w:t>
      </w:r>
      <w:r>
        <w:t xml:space="preserve"> </w:t>
      </w:r>
      <m:oMath>
        <m:r>
          <m:t>0.15</m:t>
        </m:r>
      </m:oMath>
      <w:r>
        <w:t xml:space="preserve"> </w:t>
      </w:r>
      <w:r>
        <w:t xml:space="preserve">and margin near</w:t>
      </w:r>
      <w:r>
        <w:t xml:space="preserve"> </w:t>
      </w:r>
      <m:oMath>
        <m:r>
          <m:rPr>
            <m:sty m:val="p"/>
          </m:rPr>
          <m:t>+</m:t>
        </m:r>
        <m:r>
          <m:t>0.28</m:t>
        </m:r>
      </m:oMath>
      <w:r>
        <w:t xml:space="preserve"> </w:t>
      </w:r>
      <w:r>
        <w:t xml:space="preserve">EUR m</w:t>
      </w:r>
      <m:oMath>
        <m:sSup>
          <m:e>
            <m:r>
              <m:t>​</m:t>
            </m:r>
          </m:e>
          <m:sup>
            <m:r>
              <m:rPr>
                <m:sty m:val="p"/>
              </m:rPr>
              <m:t>−</m:t>
            </m:r>
            <m:r>
              <m:t>2</m:t>
            </m:r>
          </m:sup>
        </m:sSup>
      </m:oMath>
      <w:r>
        <w:t xml:space="preserve">, not leave it near</w:t>
      </w:r>
      <w:r>
        <w:t xml:space="preserve"> </w:t>
      </w:r>
      <m:oMath>
        <m:r>
          <m:rPr>
            <m:sty m:val="p"/>
          </m:rPr>
          <m:t>+</m:t>
        </m:r>
        <m:r>
          <m:t>2.75</m:t>
        </m:r>
      </m:oMath>
      <w:r>
        <w:t xml:space="preserve"> </w:t>
      </w:r>
      <w:r>
        <w:t xml:space="preserve">and</w:t>
      </w:r>
      <w:r>
        <w:t xml:space="preserve"> </w:t>
      </w:r>
      <m:oMath>
        <m:r>
          <m:t>0.55</m:t>
        </m:r>
      </m:oMath>
      <w:r>
        <w:t xml:space="preserve">.</w:t>
      </w:r>
    </w:p>
    <w:p>
      <w:pPr>
        <w:pStyle w:val="MDPI31text"/>
      </w:pPr>
      <w:r>
        <w:t xml:space="preserve">The prediction fails (Table </w:t>
      </w:r>
      <w:hyperlink w:anchor="tab:survival3">
        <w:r>
          <w:rPr>
            <w:rStyle w:val="Hyperlink"/>
          </w:rPr>
          <w:t xml:space="preserve">9</w:t>
        </w:r>
      </w:hyperlink>
      <w:r>
        <w:t xml:space="preserve">, fourth row pair). The 17-feature library</w:t>
      </w:r>
      <w:r>
        <w:t xml:space="preserve"> </w:t>
      </w:r>
      <w:r>
        <w:t xml:space="preserve">(</w:t>
      </w:r>
      <w:r>
        <w:rPr>
          <w:rStyle w:val="VerbatimChar"/>
        </w:rPr>
        <w:t xml:space="preserve">physics_no_tuboil</w:t>
      </w:r>
      <w:r>
        <w:t xml:space="preserve">), refit at both sparse estimators at threshold</w:t>
      </w:r>
      <w:r>
        <w:t xml:space="preserve"> </w:t>
      </w:r>
      <m:oMath>
        <m:r>
          <m:t>0.05</m:t>
        </m:r>
      </m:oMath>
      <w:r>
        <w:t xml:space="preserve"> </w:t>
      </w:r>
      <w:r>
        <w:t xml:space="preserve">and</w:t>
      </w:r>
      <w:r>
        <w:t xml:space="preserve"> </w:t>
      </w:r>
      <w:r>
        <w:t xml:space="preserve">simulated over the same four seasons</w:t>
      </w:r>
      <w:r>
        <w:t xml:space="preserve"> </w:t>
      </w:r>
      <m:oMath>
        <m:r>
          <m:rPr>
            <m:sty m:val="p"/>
          </m:rPr>
          <m:t>×</m:t>
        </m:r>
      </m:oMath>
      <w:r>
        <w:t xml:space="preserve"> </w:t>
      </w:r>
      <w:r>
        <w:t xml:space="preserve">20 seeds with zero truncated runs, keeps the</w:t>
      </w:r>
      <w:r>
        <w:t xml:space="preserve"> </w:t>
      </w:r>
      <w:r>
        <w:t xml:space="preserve">full library’s conditioning (</w:t>
      </w:r>
      <m:oMath>
        <m:r>
          <m:t>κ</m:t>
        </m:r>
        <m:r>
          <m:rPr>
            <m:sty m:val="p"/>
          </m:rPr>
          <m:t>=</m:t>
        </m:r>
        <m:r>
          <m:t>52.3</m:t>
        </m:r>
      </m:oMath>
      <w:r>
        <w:t xml:space="preserve"> </w:t>
      </w:r>
      <w:r>
        <w:t xml:space="preserve">against</w:t>
      </w:r>
      <w:r>
        <w:t xml:space="preserve"> </w:t>
      </w:r>
      <m:oMath>
        <m:r>
          <m:t>53.4</m:t>
        </m:r>
      </m:oMath>
      <w:r>
        <w:t xml:space="preserve">, mean over 20 refits), its</w:t>
      </w:r>
      <w:r>
        <w:t xml:space="preserve"> </w:t>
      </w:r>
      <w:r>
        <w:t xml:space="preserve">open-loop instability (median rollout</w:t>
      </w:r>
      <w:r>
        <w:t xml:space="preserve"> </w:t>
      </w:r>
      <m:oMath>
        <m:r>
          <m:t>24.2</m:t>
        </m:r>
      </m:oMath>
      <w:r>
        <w:t xml:space="preserve"> </w:t>
      </w:r>
      <m:oMath>
        <m:sSup>
          <m:e>
            <m:r>
              <m:t>​</m:t>
            </m:r>
          </m:e>
          <m:sup>
            <m:r>
              <m:rPr>
                <m:sty m:val="p"/>
              </m:rPr>
              <m:t>∘</m:t>
            </m:r>
          </m:sup>
        </m:sSup>
      </m:oMath>
      <w:r>
        <w:t xml:space="preserve">C, divergence</w:t>
      </w:r>
      <w:r>
        <w:t xml:space="preserve"> </w:t>
      </w:r>
      <m:oMath>
        <m:r>
          <m:t>0.084</m:t>
        </m:r>
      </m:oMath>
      <w:r>
        <w:t xml:space="preserve">, both under</w:t>
      </w:r>
      <w:r>
        <w:t xml:space="preserve"> </w:t>
      </w:r>
      <w:r>
        <w:t xml:space="preserve">the ensemble estimator) and, decisively, its closed-loop level:</w:t>
      </w:r>
      <w:r>
        <w:t xml:space="preserve"> </w:t>
      </w:r>
      <m:oMath>
        <m:r>
          <m:rPr>
            <m:sty m:val="p"/>
          </m:rPr>
          <m:t>+</m:t>
        </m:r>
        <m:r>
          <m:t>2.11</m:t>
        </m:r>
      </m:oMath>
      <w:r>
        <w:t xml:space="preserve"> </w:t>
      </w:r>
      <w:r>
        <w:t xml:space="preserve">EUR m</w:t>
      </w:r>
      <m:oMath>
        <m:sSup>
          <m:e>
            <m:r>
              <m:t>​</m:t>
            </m:r>
          </m:e>
          <m:sup>
            <m:r>
              <m:rPr>
                <m:sty m:val="p"/>
              </m:rPr>
              <m:t>−</m:t>
            </m:r>
            <m:r>
              <m:t>2</m:t>
            </m:r>
          </m:sup>
        </m:sSup>
      </m:oMath>
      <w:r>
        <w:t xml:space="preserve"> </w:t>
      </w:r>
      <w:r>
        <w:t xml:space="preserve">under the ensemble estimator</w:t>
      </w:r>
      <w:r>
        <w:t xml:space="preserve"> </w:t>
      </w:r>
      <w:r>
        <w:t xml:space="preserve">and</w:t>
      </w:r>
      <w:r>
        <w:t xml:space="preserve"> </w:t>
      </w:r>
      <m:oMath>
        <m:r>
          <m:rPr>
            <m:sty m:val="p"/>
          </m:rPr>
          <m:t>+</m:t>
        </m:r>
        <m:r>
          <m:t>2.28</m:t>
        </m:r>
      </m:oMath>
      <w:r>
        <w:t xml:space="preserve"> </w:t>
      </w:r>
      <w:r>
        <w:t xml:space="preserve">under STLSQ. That is significantly above the middle library (mean paired</w:t>
      </w:r>
      <w:r>
        <w:t xml:space="preserve"> </w:t>
      </w:r>
      <w:r>
        <w:t xml:space="preserve">difference</w:t>
      </w:r>
      <w:r>
        <w:t xml:space="preserve"> </w:t>
      </w:r>
      <m:oMath>
        <m:r>
          <m:rPr>
            <m:sty m:val="p"/>
          </m:rPr>
          <m:t>+</m:t>
        </m:r>
        <m:r>
          <m:t>1.83</m:t>
        </m:r>
      </m:oMath>
      <w:r>
        <w:t xml:space="preserve">, 62 of 80 pairs,</w:t>
      </w:r>
      <w:r>
        <w:t xml:space="preserve"> </w:t>
      </w:r>
      <m:oMath>
        <m:sSub>
          <m:e>
            <m:r>
              <m:t>p</m:t>
            </m:r>
          </m:e>
          <m:sub>
            <m:r>
              <m:rPr>
                <m:sty m:val="p"/>
              </m:rPr>
              <m:t>Holm</m:t>
            </m:r>
          </m:sub>
        </m:sSub>
        <m:r>
          <m:rPr>
            <m:sty m:val="p"/>
          </m:rPr>
          <m:t>=</m:t>
        </m:r>
        <m:r>
          <m:t>4.4</m:t>
        </m:r>
        <m:r>
          <m:rPr>
            <m:sty m:val="p"/>
          </m:rPr>
          <m:t>×</m:t>
        </m:r>
        <m:sSup>
          <m:e>
            <m:r>
              <m:t>10</m:t>
            </m:r>
          </m:e>
          <m:sup>
            <m:r>
              <m:rPr>
                <m:sty m:val="p"/>
              </m:rPr>
              <m:t>−</m:t>
            </m:r>
            <m:r>
              <m:t>6</m:t>
            </m:r>
          </m:sup>
        </m:sSup>
      </m:oMath>
      <w:r>
        <w:t xml:space="preserve"> </w:t>
      </w:r>
      <w:r>
        <w:t xml:space="preserve">over the four</w:t>
      </w:r>
      <w:r>
        <w:t xml:space="preserve"> </w:t>
      </w:r>
      <w:r>
        <w:t xml:space="preserve">contrasts of this block) and at most slightly below the full library (median</w:t>
      </w:r>
      <w:r>
        <w:t xml:space="preserve"> </w:t>
      </w:r>
      <m:oMath>
        <m:r>
          <m:rPr>
            <m:sty m:val="p"/>
          </m:rPr>
          <m:t>−</m:t>
        </m:r>
        <m:r>
          <m:t>0.18</m:t>
        </m:r>
      </m:oMath>
      <w:r>
        <w:t xml:space="preserve">,</w:t>
      </w:r>
      <w:r>
        <w:t xml:space="preserve"> </w:t>
      </w:r>
      <m:oMath>
        <m:sSub>
          <m:e>
            <m:r>
              <m:t>p</m:t>
            </m:r>
          </m:e>
          <m:sub>
            <m:r>
              <m:rPr>
                <m:sty m:val="p"/>
              </m:rPr>
              <m:t>Holm</m:t>
            </m:r>
          </m:sub>
        </m:sSub>
        <m:r>
          <m:rPr>
            <m:sty m:val="p"/>
          </m:rPr>
          <m:t>=</m:t>
        </m:r>
        <m:r>
          <m:t>6.4</m:t>
        </m:r>
        <m:r>
          <m:rPr>
            <m:sty m:val="p"/>
          </m:rPr>
          <m:t>×</m:t>
        </m:r>
        <m:sSup>
          <m:e>
            <m:r>
              <m:t>10</m:t>
            </m:r>
          </m:e>
          <m:sup>
            <m:r>
              <m:rPr>
                <m:sty m:val="p"/>
              </m:rPr>
              <m:t>−</m:t>
            </m:r>
            <m:r>
              <m:t>3</m:t>
            </m:r>
          </m:sup>
        </m:sSup>
      </m:oMath>
      <w:r>
        <w:t xml:space="preserve"> </w:t>
      </w:r>
      <w:r>
        <w:t xml:space="preserve">under the ensemble estimator; the STLSQ arm is not</w:t>
      </w:r>
      <w:r>
        <w:t xml:space="preserve"> </w:t>
      </w:r>
      <w:r>
        <w:t xml:space="preserve">separable,</w:t>
      </w:r>
      <w:r>
        <w:t xml:space="preserve"> </w:t>
      </w:r>
      <m:oMath>
        <m:r>
          <m:t>p</m:t>
        </m:r>
        <m:r>
          <m:rPr>
            <m:sty m:val="p"/>
          </m:rPr>
          <m:t>=</m:t>
        </m:r>
        <m:r>
          <m:t>0.089</m:t>
        </m:r>
      </m:oMath>
      <w:r>
        <w:t xml:space="preserve">). Boiler-term survival moves only part of the way down, to</w:t>
      </w:r>
      <w:r>
        <w:t xml:space="preserve"> </w:t>
      </w:r>
      <m:oMath>
        <m:r>
          <m:t>0.40</m:t>
        </m:r>
      </m:oMath>
      <w:r>
        <w:t xml:space="preserve"> </w:t>
      </w:r>
      <w:r>
        <w:t xml:space="preserve">(8 of 20 replicates; exact McNemar test against the full library</w:t>
      </w:r>
      <w:r>
        <w:t xml:space="preserve"> </w:t>
      </w:r>
      <m:oMath>
        <m:r>
          <m:t>p</m:t>
        </m:r>
        <m:r>
          <m:rPr>
            <m:sty m:val="p"/>
          </m:rPr>
          <m:t>=</m:t>
        </m:r>
        <m:r>
          <m:t>0.55</m:t>
        </m:r>
      </m:oMath>
      <w:r>
        <w:t xml:space="preserve">), and nowhere</w:t>
      </w:r>
      <w:r>
        <w:t xml:space="preserve"> </w:t>
      </w:r>
      <w:r>
        <w:t xml:space="preserve">near the predicted</w:t>
      </w:r>
      <w:r>
        <w:t xml:space="preserve"> </w:t>
      </w:r>
      <m:oMath>
        <m:r>
          <m:t>0.15</m:t>
        </m:r>
      </m:oMath>
      <w:r>
        <w:t xml:space="preserve">. The small significant cost of the deletion under one estimator</w:t>
      </w:r>
      <w:r>
        <w:t xml:space="preserve"> </w:t>
      </w:r>
      <w:r>
        <w:t xml:space="preserve">suggests the bilinear term shares the threshold’s pressure with the direct term rather</w:t>
      </w:r>
      <w:r>
        <w:t xml:space="preserve"> </w:t>
      </w:r>
      <w:r>
        <w:t xml:space="preserve">than substituting for it. With the detour ruled out, the margin ordering across the four</w:t>
      </w:r>
      <w:r>
        <w:t xml:space="preserve"> </w:t>
      </w:r>
      <w:r>
        <w:t xml:space="preserve">libraries continues to track survival –</w:t>
      </w:r>
      <w:r>
        <w:t xml:space="preserve"> </w:t>
      </w:r>
      <m:oMath>
        <m:r>
          <m:t>0.15</m:t>
        </m:r>
        <m:r>
          <m:rPr>
            <m:sty m:val="p"/>
          </m:rPr>
          <m:t>→</m:t>
        </m:r>
        <m:r>
          <m:rPr>
            <m:sty m:val="p"/>
          </m:rPr>
          <m:t>+</m:t>
        </m:r>
        <m:r>
          <m:t>0.28</m:t>
        </m:r>
      </m:oMath>
      <w:r>
        <w:t xml:space="preserve">,</w:t>
      </w:r>
      <w:r>
        <w:t xml:space="preserve"> </w:t>
      </w:r>
      <m:oMath>
        <m:r>
          <m:t>0.40</m:t>
        </m:r>
        <m:r>
          <m:rPr>
            <m:sty m:val="p"/>
          </m:rPr>
          <m:t>→</m:t>
        </m:r>
        <m:r>
          <m:rPr>
            <m:sty m:val="p"/>
          </m:rPr>
          <m:t>+</m:t>
        </m:r>
        <m:r>
          <m:t>2.11</m:t>
        </m:r>
      </m:oMath>
      <w:r>
        <w:t xml:space="preserve">,</w:t>
      </w:r>
      <w:r>
        <w:t xml:space="preserve"> </w:t>
      </w:r>
      <m:oMath>
        <m:r>
          <m:t>0.55</m:t>
        </m:r>
        <m:r>
          <m:rPr>
            <m:sty m:val="p"/>
          </m:rPr>
          <m:t>→</m:t>
        </m:r>
        <m:r>
          <m:rPr>
            <m:sty m:val="p"/>
          </m:rPr>
          <m:t>+</m:t>
        </m:r>
        <m:r>
          <m:t>2.75</m:t>
        </m:r>
      </m:oMath>
      <w:r>
        <w:t xml:space="preserve"> </w:t>
      </w:r>
      <w:r>
        <w:t xml:space="preserve">and</w:t>
      </w:r>
      <w:r>
        <w:t xml:space="preserve"> </w:t>
      </w:r>
      <m:oMath>
        <m:r>
          <m:rPr>
            <m:sty m:val="p"/>
          </m:rPr>
          <m:t>+</m:t>
        </m:r>
        <m:r>
          <m:t>4.32</m:t>
        </m:r>
      </m:oMath>
      <w:r>
        <w:t xml:space="preserve"> </w:t>
      </w:r>
      <w:r>
        <w:t xml:space="preserve">EUR m</w:t>
      </w:r>
      <m:oMath>
        <m:sSup>
          <m:e>
            <m:r>
              <m:t>​</m:t>
            </m:r>
          </m:e>
          <m:sup>
            <m:r>
              <m:rPr>
                <m:sty m:val="p"/>
              </m:rPr>
              <m:t>−</m:t>
            </m:r>
            <m:r>
              <m:t>2</m:t>
            </m:r>
          </m:sup>
        </m:sSup>
      </m:oMath>
      <w:r>
        <w:t xml:space="preserve">, while</w:t>
      </w:r>
      <w:r>
        <w:t xml:space="preserve"> </w:t>
      </w:r>
      <w:r>
        <w:rPr>
          <w:i/>
          <w:iCs/>
        </w:rPr>
        <w:t xml:space="preserve">which</w:t>
      </w:r>
      <w:r>
        <w:t xml:space="preserve"> </w:t>
      </w:r>
      <w:r>
        <w:t xml:space="preserve">feature</w:t>
      </w:r>
      <w:r>
        <w:t xml:space="preserve"> </w:t>
      </w:r>
      <w:r>
        <w:t xml:space="preserve">or correlation pattern makes the threshold sever the direct term in</w:t>
      </w:r>
      <w:r>
        <w:t xml:space="preserve"> </w:t>
      </w:r>
      <w:r>
        <w:rPr>
          <w:rStyle w:val="VerbatimChar"/>
        </w:rPr>
        <w:t xml:space="preserve">physics_no_cross</w:t>
      </w:r>
      <w:r>
        <w:t xml:space="preserve"> </w:t>
      </w:r>
      <w:r>
        <w:t xml:space="preserve">becomes an open question, stated as such in</w:t>
      </w:r>
      <w:r>
        <w:t xml:space="preserve"> </w:t>
      </w:r>
      <w:r>
        <w:t xml:space="preserve">Section </w:t>
      </w:r>
      <w:hyperlink w:anchor="sec:discussion">
        <w:r>
          <w:rPr>
            <w:rStyle w:val="Hyperlink"/>
          </w:rPr>
          <w:t xml:space="preserve">4</w:t>
        </w:r>
      </w:hyperlink>
      <w:r>
        <w:t xml:space="preserve">.</w:t>
      </w:r>
    </w:p>
    <w:p>
      <w:pPr>
        <w:pStyle w:val="MDPI31text"/>
      </w:pPr>
      <w:r>
        <w:t xml:space="preserve">The controlled evidence for the mechanism is the single-coefficient ablation, and it is</w:t>
      </w:r>
      <w:r>
        <w:t xml:space="preserve"> </w:t>
      </w:r>
      <w:r>
        <w:t xml:space="preserve">the only randomised element in this section. On the frozen recipe, paired over 20 seeds</w:t>
      </w:r>
      <w:r>
        <w:t xml:space="preserve"> </w:t>
      </w:r>
      <w:r>
        <w:t xml:space="preserve">and one season, the boiler coefficient is re-inserted from the same seed’s low-threshold</w:t>
      </w:r>
      <w:r>
        <w:t xml:space="preserve"> </w:t>
      </w:r>
      <w:r>
        <w:t xml:space="preserve">fit with nothing else changed, lifting survival from</w:t>
      </w:r>
      <w:r>
        <w:t xml:space="preserve"> </w:t>
      </w:r>
      <m:oMath>
        <m:r>
          <m:t>0.15</m:t>
        </m:r>
      </m:oMath>
      <w:r>
        <w:t xml:space="preserve"> </w:t>
      </w:r>
      <w:r>
        <w:t xml:space="preserve">to</w:t>
      </w:r>
      <w:r>
        <w:t xml:space="preserve"> </w:t>
      </w:r>
      <m:oMath>
        <m:r>
          <m:t>1.00</m:t>
        </m:r>
      </m:oMath>
      <w:r>
        <w:t xml:space="preserve">. Under the priced</w:t>
      </w:r>
      <w:r>
        <w:t xml:space="preserve"> </w:t>
      </w:r>
      <w:r>
        <w:t xml:space="preserve">objective the effect is significant (</w:t>
      </w:r>
      <m:oMath>
        <m:r>
          <m:t>p</m:t>
        </m:r>
        <m:r>
          <m:rPr>
            <m:sty m:val="p"/>
          </m:rPr>
          <m:t>=</m:t>
        </m:r>
        <m:r>
          <m:t>5.9</m:t>
        </m:r>
        <m:r>
          <m:rPr>
            <m:sty m:val="p"/>
          </m:rPr>
          <m:t>×</m:t>
        </m:r>
        <m:sSup>
          <m:e>
            <m:r>
              <m:t>10</m:t>
            </m:r>
          </m:e>
          <m:sup>
            <m:r>
              <m:rPr>
                <m:sty m:val="p"/>
              </m:rPr>
              <m:t>−</m:t>
            </m:r>
            <m:r>
              <m:t>4</m:t>
            </m:r>
          </m:sup>
        </m:sSup>
      </m:oMath>
      <w:r>
        <w:t xml:space="preserve">,</w:t>
      </w:r>
      <w:r>
        <w:t xml:space="preserve"> </w:t>
      </w:r>
      <m:oMath>
        <m:sSub>
          <m:e>
            <m:r>
              <m:t>p</m:t>
            </m:r>
          </m:e>
          <m:sub>
            <m:r>
              <m:rPr>
                <m:sty m:val="p"/>
              </m:rPr>
              <m:t>Holm</m:t>
            </m:r>
          </m:sub>
        </m:sSub>
        <m:r>
          <m:rPr>
            <m:sty m:val="p"/>
          </m:rPr>
          <m:t>=</m:t>
        </m:r>
        <m:r>
          <m:t>1.2</m:t>
        </m:r>
        <m:r>
          <m:rPr>
            <m:sty m:val="p"/>
          </m:rPr>
          <m:t>×</m:t>
        </m:r>
        <m:sSup>
          <m:e>
            <m:r>
              <m:t>10</m:t>
            </m:r>
          </m:e>
          <m:sup>
            <m:r>
              <m:rPr>
                <m:sty m:val="p"/>
              </m:rPr>
              <m:t>−</m:t>
            </m:r>
            <m:r>
              <m:t>3</m:t>
            </m:r>
          </m:sup>
        </m:sSup>
      </m:oMath>
      <w:r>
        <w:t xml:space="preserve"> </w:t>
      </w:r>
      <w:r>
        <w:t xml:space="preserve">over the two knock tests, positive in 16 of 20 replicates) but typically</w:t>
      </w:r>
      <w:r>
        <w:t xml:space="preserve"> </w:t>
      </w:r>
      <w:r>
        <w:t xml:space="preserve">small and heavily right-skewed: the median is</w:t>
      </w:r>
      <w:r>
        <w:t xml:space="preserve"> </w:t>
      </w:r>
      <m:oMath>
        <m:r>
          <m:rPr>
            <m:sty m:val="p"/>
          </m:rPr>
          <m:t>+</m:t>
        </m:r>
        <m:r>
          <m:t>0.21</m:t>
        </m:r>
      </m:oMath>
      <w:r>
        <w:t xml:space="preserve"> </w:t>
      </w:r>
      <w:r>
        <w:t xml:space="preserve">EUR m</w:t>
      </w:r>
      <m:oMath>
        <m:sSup>
          <m:e>
            <m:r>
              <m:t>​</m:t>
            </m:r>
          </m:e>
          <m:sup>
            <m:r>
              <m:rPr>
                <m:sty m:val="p"/>
              </m:rPr>
              <m:t>−</m:t>
            </m:r>
            <m:r>
              <m:t>2</m:t>
            </m:r>
          </m:sup>
        </m:sSup>
      </m:oMath>
      <w:r>
        <w:t xml:space="preserve"> </w:t>
      </w:r>
      <w:r>
        <w:t xml:space="preserve">and the mean</w:t>
      </w:r>
      <w:r>
        <w:t xml:space="preserve"> </w:t>
      </w:r>
      <m:oMath>
        <m:r>
          <m:rPr>
            <m:sty m:val="p"/>
          </m:rPr>
          <m:t>+</m:t>
        </m:r>
        <m:r>
          <m:t>1.92</m:t>
        </m:r>
      </m:oMath>
      <w:r>
        <w:t xml:space="preserve">,</w:t>
      </w:r>
      <w:r>
        <w:t xml:space="preserve"> </w:t>
      </w:r>
      <w:r>
        <w:t xml:space="preserve">nine times the median and carried by a few seeds. All three statements belong together;</w:t>
      </w:r>
      <w:r>
        <w:t xml:space="preserve"> </w:t>
      </w:r>
      <w:r>
        <w:t xml:space="preserve">the median is the defensible summary of the typical case and the mean is the defensible</w:t>
      </w:r>
      <w:r>
        <w:t xml:space="preserve"> </w:t>
      </w:r>
      <w:r>
        <w:t xml:space="preserve">summary of the aggregate, and quoting either alone misrepresents the distribution. Under</w:t>
      </w:r>
      <w:r>
        <w:t xml:space="preserve"> </w:t>
      </w:r>
      <w:r>
        <w:t xml:space="preserve">the default objective the same test gives a median of</w:t>
      </w:r>
      <w:r>
        <w:t xml:space="preserve"> </w:t>
      </w:r>
      <m:oMath>
        <m:r>
          <m:rPr>
            <m:sty m:val="p"/>
          </m:rPr>
          <m:t>+</m:t>
        </m:r>
        <m:r>
          <m:t>3.05</m:t>
        </m:r>
      </m:oMath>
      <w:r>
        <w:t xml:space="preserve"> </w:t>
      </w:r>
      <w:r>
        <w:t xml:space="preserve">at essentially the same</w:t>
      </w:r>
      <w:r>
        <w:t xml:space="preserve"> </w:t>
      </w:r>
      <w:r>
        <w:t xml:space="preserve">significance, so the direction survives price alignment while its typical magnitude falls</w:t>
      </w:r>
      <w:r>
        <w:t xml:space="preserve"> </w:t>
      </w:r>
      <w:r>
        <w:t xml:space="preserve">by a factor of about 14. Much of the apparent value of the coefficient is therefore</w:t>
      </w:r>
      <w:r>
        <w:t xml:space="preserve"> </w:t>
      </w:r>
      <w:r>
        <w:t xml:space="preserve">attributable to resource weighting rather than to the term alone. Knock-out is not significant under either</w:t>
      </w:r>
      <w:r>
        <w:t xml:space="preserve"> </w:t>
      </w:r>
      <w:r>
        <w:t xml:space="preserve">objective and its median is exactly zero, for the plain reason that the term is already</w:t>
      </w:r>
      <w:r>
        <w:t xml:space="preserve"> </w:t>
      </w:r>
      <w:r>
        <w:t xml:space="preserve">absent in 17 of the 20 baseline seeds: there is usually nothing to remove. Cross-term</w:t>
      </w:r>
      <w:r>
        <w:t xml:space="preserve"> </w:t>
      </w:r>
      <w:r>
        <w:t xml:space="preserve">interaction tests, run on the full</w:t>
      </w:r>
      <w:r>
        <w:t xml:space="preserve"> </w:t>
      </w:r>
      <w:r>
        <w:rPr>
          <w:rStyle w:val="VerbatimChar"/>
        </w:rPr>
        <w:t xml:space="preserve">physics</w:t>
      </w:r>
      <w:r>
        <w:t xml:space="preserve"> </w:t>
      </w:r>
      <w:r>
        <w:t xml:space="preserve">library at threshold</w:t>
      </w:r>
      <w:r>
        <w:t xml:space="preserve"> </w:t>
      </w:r>
      <m:oMath>
        <m:sSup>
          <m:e>
            <m:r>
              <m:t>10</m:t>
            </m:r>
          </m:e>
          <m:sup>
            <m:r>
              <m:rPr>
                <m:sty m:val="p"/>
              </m:rPr>
              <m:t>−</m:t>
            </m:r>
            <m:r>
              <m:t>6</m:t>
            </m:r>
          </m:sup>
        </m:sSup>
      </m:oMath>
      <w:r>
        <w:t xml:space="preserve">, are</w:t>
      </w:r>
      <w:r>
        <w:t xml:space="preserve"> </w:t>
      </w:r>
      <w:r>
        <w:t xml:space="preserve">uniformly non-significant and two of three point estimates flip sign between the</w:t>
      </w:r>
      <w:r>
        <w:t xml:space="preserve"> </w:t>
      </w:r>
      <w:r>
        <w:t xml:space="preserve">objectives, so that block supports no direction. In particular it does not test the</w:t>
      </w:r>
      <w:r>
        <w:t xml:space="preserve"> </w:t>
      </w:r>
      <w:r>
        <w:t xml:space="preserve">detour: at</w:t>
      </w:r>
      <w:r>
        <w:t xml:space="preserve"> </w:t>
      </w:r>
      <m:oMath>
        <m:sSup>
          <m:e>
            <m:r>
              <m:t>10</m:t>
            </m:r>
          </m:e>
          <m:sup>
            <m:r>
              <m:rPr>
                <m:sty m:val="p"/>
              </m:rPr>
              <m:t>−</m:t>
            </m:r>
            <m:r>
              <m:t>6</m:t>
            </m:r>
          </m:sup>
        </m:sSup>
      </m:oMath>
      <w:r>
        <w:t xml:space="preserve"> </w:t>
      </w:r>
      <w:r>
        <w:t xml:space="preserve">the boiler term is retained in all 20 seeds, so the block removes</w:t>
      </w:r>
      <w:r>
        <w:t xml:space="preserve"> </w:t>
      </w:r>
      <w:r>
        <w:t xml:space="preserve">coefficients from a model that never lost any, which is the opposite of the situation the</w:t>
      </w:r>
      <w:r>
        <w:t xml:space="preserve"> </w:t>
      </w:r>
      <w:r>
        <w:t xml:space="preserve">detour is meant to explain.</w:t>
      </w:r>
    </w:p>
    <w:p>
      <w:pPr>
        <w:pStyle w:val="MDPI31text"/>
      </w:pPr>
      <w:r>
        <w:t xml:space="preserve">Figure </w:t>
      </w:r>
      <w:hyperlink w:anchor="fig:lambda">
        <w:r>
          <w:rPr>
            <w:rStyle w:val="Hyperlink"/>
          </w:rPr>
          <w:t xml:space="preserve">3</w:t>
        </w:r>
      </w:hyperlink>
      <w:r>
        <w:t xml:space="preserve"> </w:t>
      </w:r>
      <w:r>
        <w:t xml:space="preserve">combines the within-library dose-response and the randomised</w:t>
      </w:r>
      <w:r>
        <w:t xml:space="preserve"> </w:t>
      </w:r>
      <w:r>
        <w:t xml:space="preserve">single-coefficient ablation. Panels </w:t>
      </w:r>
      <w:hyperlink w:anchor="fig:lambda">
        <w:r>
          <w:rPr>
            <w:rStyle w:val="Hyperlink"/>
          </w:rPr>
          <w:t xml:space="preserve">3</w:t>
        </w:r>
      </w:hyperlink>
      <w:r>
        <w:t xml:space="preserve">a,b place margin and boiler-term</w:t>
      </w:r>
      <w:r>
        <w:t xml:space="preserve"> </w:t>
      </w:r>
      <w:r>
        <w:t xml:space="preserve">survival on the same sparsity-threshold grid; panel </w:t>
      </w:r>
      <w:hyperlink w:anchor="fig:lambda">
        <w:r>
          <w:rPr>
            <w:rStyle w:val="Hyperlink"/>
          </w:rPr>
          <w:t xml:space="preserve">3</w:t>
        </w:r>
      </w:hyperlink>
      <w:r>
        <w:t xml:space="preserve">c shows the</w:t>
      </w:r>
      <w:r>
        <w:t xml:space="preserve"> </w:t>
      </w:r>
      <w:r>
        <w:t xml:space="preserve">seed-paired knock-in effect under each objective, with the median separated from the</w:t>
      </w:r>
      <w:r>
        <w:t xml:space="preserve"> </w:t>
      </w:r>
      <w:r>
        <w:t xml:space="preserve">right-skewed mean. Within one library the association is a dose-response. The sparsity sweep</w:t>
      </w:r>
      <w:r>
        <w:t xml:space="preserve"> </w:t>
      </w:r>
      <w:r>
        <w:t xml:space="preserve">(Table </w:t>
      </w:r>
      <w:hyperlink w:anchor="tab:lambda">
        <w:r>
          <w:rPr>
            <w:rStyle w:val="Hyperlink"/>
          </w:rPr>
          <w:t xml:space="preserve">10</w:t>
        </w:r>
      </w:hyperlink>
      <w:r>
        <w:t xml:space="preserve"> </w:t>
      </w:r>
      <w:r>
        <w:t xml:space="preserve">and Figure </w:t>
      </w:r>
      <w:hyperlink w:anchor="fig:lambda">
        <w:r>
          <w:rPr>
            <w:rStyle w:val="Hyperlink"/>
          </w:rPr>
          <w:t xml:space="preserve">3</w:t>
        </w:r>
      </w:hyperlink>
      <w:r>
        <w:t xml:space="preserve">,</w:t>
      </w:r>
      <w:r>
        <w:t xml:space="preserve"> </w:t>
      </w:r>
      <w:r>
        <w:rPr>
          <w:rStyle w:val="VerbatimChar"/>
        </w:rPr>
        <w:t xml:space="preserve">physics_no_cross</w:t>
      </w:r>
      <w:r>
        <w:t xml:space="preserve">, season</w:t>
      </w:r>
      <w:r>
        <w:t xml:space="preserve"> </w:t>
      </w:r>
      <w:r>
        <w:t xml:space="preserve">2020 only, 20 seeds per level) shows the boiler term dying between</w:t>
      </w:r>
      <w:r>
        <w:t xml:space="preserve"> </w:t>
      </w:r>
      <m:oMath>
        <m:r>
          <m:t>λ</m:t>
        </m:r>
        <m:r>
          <m:rPr>
            <m:sty m:val="p"/>
          </m:rPr>
          <m:t>=</m:t>
        </m:r>
        <m:r>
          <m:t>0.03</m:t>
        </m:r>
      </m:oMath>
      <w:r>
        <w:t xml:space="preserve"> </w:t>
      </w:r>
      <w:r>
        <w:t xml:space="preserve">(survival</w:t>
      </w:r>
      <w:r>
        <w:t xml:space="preserve"> </w:t>
      </w:r>
      <m:oMath>
        <m:r>
          <m:t>0.95</m:t>
        </m:r>
      </m:oMath>
      <w:r>
        <w:t xml:space="preserve">) and</w:t>
      </w:r>
      <w:r>
        <w:t xml:space="preserve"> </w:t>
      </w:r>
      <m:oMath>
        <m:r>
          <m:t>λ</m:t>
        </m:r>
        <m:r>
          <m:rPr>
            <m:sty m:val="p"/>
          </m:rPr>
          <m:t>=</m:t>
        </m:r>
        <m:r>
          <m:t>0.06</m:t>
        </m:r>
      </m:oMath>
      <w:r>
        <w:t xml:space="preserve"> </w:t>
      </w:r>
      <w:r>
        <w:t xml:space="preserve">(survival</w:t>
      </w:r>
      <w:r>
        <w:t xml:space="preserve"> </w:t>
      </w:r>
      <m:oMath>
        <m:r>
          <m:t>0</m:t>
        </m:r>
      </m:oMath>
      <w:r>
        <w:t xml:space="preserve">) in both waves, whose survival profiles</w:t>
      </w:r>
      <w:r>
        <w:t xml:space="preserve"> </w:t>
      </w:r>
      <w:r>
        <w:t xml:space="preserve">differ in one cell only (</w:t>
      </w:r>
      <m:oMath>
        <m:r>
          <m:t>λ</m:t>
        </m:r>
        <m:r>
          <m:rPr>
            <m:sty m:val="p"/>
          </m:rPr>
          <m:t>=</m:t>
        </m:r>
        <m:r>
          <m:t>0.04</m:t>
        </m:r>
      </m:oMath>
      <w:r>
        <w:t xml:space="preserve">:</w:t>
      </w:r>
      <w:r>
        <w:t xml:space="preserve"> </w:t>
      </w:r>
      <m:oMath>
        <m:r>
          <m:t>0.35</m:t>
        </m:r>
      </m:oMath>
      <w:r>
        <w:t xml:space="preserve"> </w:t>
      </w:r>
      <w:r>
        <w:t xml:space="preserve">priced against</w:t>
      </w:r>
      <w:r>
        <w:t xml:space="preserve"> </w:t>
      </w:r>
      <m:oMath>
        <m:r>
          <m:t>0.30</m:t>
        </m:r>
      </m:oMath>
      <w:r>
        <w:t xml:space="preserve"> </w:t>
      </w:r>
      <w:r>
        <w:t xml:space="preserve">original, one seed,</w:t>
      </w:r>
      <w:r>
        <w:t xml:space="preserve"> </w:t>
      </w:r>
      <w:r>
        <w:t xml:space="preserve">and a consequence of the execution-environment drift noted above rather than of the</w:t>
      </w:r>
      <w:r>
        <w:t xml:space="preserve"> </w:t>
      </w:r>
      <w:r>
        <w:t xml:space="preserve">objective). Levels at which at least one seed retains the term average</w:t>
      </w:r>
      <w:r>
        <w:t xml:space="preserve"> </w:t>
      </w:r>
      <m:oMath>
        <m:r>
          <m:rPr>
            <m:sty m:val="p"/>
          </m:rPr>
          <m:t>+</m:t>
        </m:r>
        <m:r>
          <m:t>5.77</m:t>
        </m:r>
      </m:oMath>
      <w:r>
        <w:t xml:space="preserve"> </w:t>
      </w:r>
      <w:r>
        <w:t xml:space="preserve">EUR m</w:t>
      </w:r>
      <m:oMath>
        <m:sSup>
          <m:e>
            <m:r>
              <m:t>​</m:t>
            </m:r>
          </m:e>
          <m:sup>
            <m:r>
              <m:rPr>
                <m:sty m:val="p"/>
              </m:rPr>
              <m:t>−</m:t>
            </m:r>
            <m:r>
              <m:t>2</m:t>
            </m:r>
          </m:sup>
        </m:sSup>
      </m:oMath>
      <w:r>
        <w:t xml:space="preserve"> </w:t>
      </w:r>
      <w:r>
        <w:t xml:space="preserve">against</w:t>
      </w:r>
      <w:r>
        <w:t xml:space="preserve"> </w:t>
      </w:r>
      <m:oMath>
        <m:r>
          <m:rPr>
            <m:sty m:val="p"/>
          </m:rPr>
          <m:t>+</m:t>
        </m:r>
        <m:r>
          <m:t>3.47</m:t>
        </m:r>
      </m:oMath>
      <w:r>
        <w:t xml:space="preserve"> </w:t>
      </w:r>
      <w:r>
        <w:t xml:space="preserve">for levels at which none does, under the priced objective</w:t>
      </w:r>
      <w:r>
        <w:t xml:space="preserve"> </w:t>
      </w:r>
      <w:r>
        <w:t xml:space="preserve">(</w:t>
      </w:r>
      <m:oMath>
        <m:r>
          <m:rPr>
            <m:sty m:val="p"/>
          </m:rPr>
          <m:t>+</m:t>
        </m:r>
        <m:r>
          <m:t>3.46</m:t>
        </m:r>
      </m:oMath>
      <w:r>
        <w:t xml:space="preserve"> </w:t>
      </w:r>
      <w:r>
        <w:t xml:space="preserve">vs. </w:t>
      </w:r>
      <m:oMath>
        <m:r>
          <m:rPr>
            <m:sty m:val="p"/>
          </m:rPr>
          <m:t>+</m:t>
        </m:r>
        <m:r>
          <m:t>2.77</m:t>
        </m:r>
      </m:oMath>
      <w:r>
        <w:t xml:space="preserve"> </w:t>
      </w:r>
      <w:r>
        <w:t xml:space="preserve">under the original). The separation is not monotone under either</w:t>
      </w:r>
      <w:r>
        <w:t xml:space="preserve"> </w:t>
      </w:r>
      <w:r>
        <w:t xml:space="preserve">objective – the worst retaining level (</w:t>
      </w:r>
      <m:oMath>
        <m:r>
          <m:t>4.04</m:t>
        </m:r>
      </m:oMath>
      <w:r>
        <w:t xml:space="preserve">, priced) is below the best non-retaining one</w:t>
      </w:r>
      <w:r>
        <w:t xml:space="preserve"> </w:t>
      </w:r>
      <w:r>
        <w:t xml:space="preserve">(</w:t>
      </w:r>
      <m:oMath>
        <m:r>
          <m:t>4.61</m:t>
        </m:r>
      </m:oMath>
      <w:r>
        <w:t xml:space="preserve">), so the statement</w:t>
      </w:r>
      <w:r>
        <w:t xml:space="preserve"> </w:t>
      </w:r>
      <w:r>
        <w:t xml:space="preserve">“EPI is monotone in boiler-term survival”</w:t>
      </w:r>
      <w:r>
        <w:t xml:space="preserve"> </w:t>
      </w:r>
      <w:r>
        <w:t xml:space="preserve">is false as</w:t>
      </w:r>
      <w:r>
        <w:t xml:space="preserve"> </w:t>
      </w:r>
      <w:r>
        <w:t xml:space="preserve">written, here as it is across libraries. The priced weights raise EPI at every one of the</w:t>
      </w:r>
      <w:r>
        <w:t xml:space="preserve"> </w:t>
      </w:r>
      <w:r>
        <w:t xml:space="preserve">13 levels (</w:t>
      </w:r>
      <m:oMath>
        <m:r>
          <m:rPr>
            <m:sty m:val="p"/>
          </m:rPr>
          <m:t>+</m:t>
        </m:r>
        <m:r>
          <m:t>0.34</m:t>
        </m:r>
      </m:oMath>
      <w:r>
        <w:t xml:space="preserve"> </w:t>
      </w:r>
      <w:r>
        <w:t xml:space="preserve">to</w:t>
      </w:r>
      <w:r>
        <w:t xml:space="preserve"> </w:t>
      </w:r>
      <m:oMath>
        <m:r>
          <m:rPr>
            <m:sty m:val="p"/>
          </m:rPr>
          <m:t>+</m:t>
        </m:r>
        <m:r>
          <m:t>2.95</m:t>
        </m:r>
      </m:oMath>
      <w:r>
        <w:t xml:space="preserve">) and cut violations at every level.</w:t>
      </w:r>
    </w:p>
    <w:p>
      <w:pPr>
        <w:pStyle w:val="MDPI31text"/>
      </w:pPr>
      <w:r>
        <w:t xml:space="preserve">Table </w:t>
      </w:r>
      <w:hyperlink w:anchor="tab:twobytwo">
        <w:r>
          <w:rPr>
            <w:rStyle w:val="Hyperlink"/>
          </w:rPr>
          <w:t xml:space="preserve">11</w:t>
        </w:r>
      </w:hyperlink>
      <w:r>
        <w:t xml:space="preserve"> </w:t>
      </w:r>
      <w:r>
        <w:t xml:space="preserve">decomposes EPI over the four test seasons by library and by</w:t>
      </w:r>
      <w:r>
        <w:t xml:space="preserve"> </w:t>
      </w:r>
      <w:r>
        <w:t xml:space="preserve">whether the boiler term survived, now over all three libraries. Inside</w:t>
      </w:r>
      <w:r>
        <w:t xml:space="preserve"> </w:t>
      </w:r>
      <w:r>
        <w:rPr>
          <w:rStyle w:val="VerbatimChar"/>
        </w:rPr>
        <w:t xml:space="preserve">physics_no_cross</w:t>
      </w:r>
      <w:r>
        <w:t xml:space="preserve"> </w:t>
      </w:r>
      <w:r>
        <w:t xml:space="preserve">the gap is</w:t>
      </w:r>
      <w:r>
        <w:t xml:space="preserve"> </w:t>
      </w:r>
      <m:oMath>
        <m:r>
          <m:rPr>
            <m:sty m:val="p"/>
          </m:rPr>
          <m:t>+</m:t>
        </m:r>
        <m:r>
          <m:t>2.34</m:t>
        </m:r>
      </m:oMath>
      <w:r>
        <w:t xml:space="preserve"> </w:t>
      </w:r>
      <w:r>
        <w:t xml:space="preserve">EUR m</w:t>
      </w:r>
      <m:oMath>
        <m:sSup>
          <m:e>
            <m:r>
              <m:t>​</m:t>
            </m:r>
          </m:e>
          <m:sup>
            <m:r>
              <m:rPr>
                <m:sty m:val="p"/>
              </m:rPr>
              <m:t>−</m:t>
            </m:r>
            <m:r>
              <m:t>2</m:t>
            </m:r>
          </m:sup>
        </m:sSup>
      </m:oMath>
      <w:r>
        <w:t xml:space="preserve"> </w:t>
      </w:r>
      <w:r>
        <w:t xml:space="preserve">and inside</w:t>
      </w:r>
      <w:r>
        <w:t xml:space="preserve"> </w:t>
      </w:r>
      <w:r>
        <w:rPr>
          <w:rStyle w:val="VerbatimChar"/>
        </w:rPr>
        <w:t xml:space="preserve">raw</w:t>
      </w:r>
      <w:r>
        <w:t xml:space="preserve"> </w:t>
      </w:r>
      <m:oMath>
        <m:r>
          <m:rPr>
            <m:sty m:val="p"/>
          </m:rPr>
          <m:t>+</m:t>
        </m:r>
        <m:r>
          <m:t>1.13</m:t>
        </m:r>
      </m:oMath>
      <w:r>
        <w:t xml:space="preserve">; inside</w:t>
      </w:r>
      <w:r>
        <w:t xml:space="preserve"> </w:t>
      </w:r>
      <w:r>
        <w:rPr>
          <w:rStyle w:val="VerbatimChar"/>
        </w:rPr>
        <w:t xml:space="preserve">physics</w:t>
      </w:r>
      <w:r>
        <w:t xml:space="preserve"> </w:t>
      </w:r>
      <w:r>
        <w:t xml:space="preserve">it is</w:t>
      </w:r>
      <w:r>
        <w:t xml:space="preserve"> </w:t>
      </w:r>
      <m:oMath>
        <m:r>
          <m:rPr>
            <m:sty m:val="p"/>
          </m:rPr>
          <m:t>−</m:t>
        </m:r>
        <m:r>
          <m:t>0.22</m:t>
        </m:r>
      </m:oMath>
      <w:r>
        <w:t xml:space="preserve"> </w:t>
      </w:r>
      <w:r>
        <w:t xml:space="preserve">and not significant. The raw library with</w:t>
      </w:r>
      <w:r>
        <w:t xml:space="preserve"> </w:t>
      </w:r>
      <w:r>
        <w:t xml:space="preserve">the term</w:t>
      </w:r>
      <w:r>
        <w:t xml:space="preserve"> </w:t>
      </w:r>
      <w:r>
        <w:rPr>
          <w:i/>
          <w:iCs/>
        </w:rPr>
        <w:t xml:space="preserve">dropped</w:t>
      </w:r>
      <w:r>
        <w:t xml:space="preserve"> </w:t>
      </w:r>
      <w:r>
        <w:t xml:space="preserve">(</w:t>
      </w:r>
      <m:oMath>
        <m:r>
          <m:rPr>
            <m:sty m:val="p"/>
          </m:rPr>
          <m:t>+</m:t>
        </m:r>
        <m:r>
          <m:t>3.48</m:t>
        </m:r>
      </m:oMath>
      <w:r>
        <w:t xml:space="preserve">) still beats every cell of both physics libraries,</w:t>
      </w:r>
      <w:r>
        <w:t xml:space="preserve"> </w:t>
      </w:r>
      <w:r>
        <w:t xml:space="preserve">including</w:t>
      </w:r>
      <w:r>
        <w:t xml:space="preserve"> </w:t>
      </w:r>
      <w:r>
        <w:rPr>
          <w:rStyle w:val="VerbatimChar"/>
        </w:rPr>
        <w:t xml:space="preserve">physics_no_cross</w:t>
      </w:r>
      <w:r>
        <w:t xml:space="preserve"> </w:t>
      </w:r>
      <w:r>
        <w:t xml:space="preserve">with the term</w:t>
      </w:r>
      <w:r>
        <w:t xml:space="preserve"> </w:t>
      </w:r>
      <w:r>
        <w:rPr>
          <w:i/>
          <w:iCs/>
        </w:rPr>
        <w:t xml:space="preserve">kept</w:t>
      </w:r>
      <w:r>
        <w:t xml:space="preserve"> </w:t>
      </w:r>
      <w:r>
        <w:t xml:space="preserve">(</w:t>
      </w:r>
      <m:oMath>
        <m:r>
          <m:rPr>
            <m:sty m:val="p"/>
          </m:rPr>
          <m:t>+</m:t>
        </m:r>
        <m:r>
          <m:t>2.36</m:t>
        </m:r>
      </m:oMath>
      <w:r>
        <w:t xml:space="preserve">), so survival does</w:t>
      </w:r>
      <w:r>
        <w:t xml:space="preserve"> </w:t>
      </w:r>
      <w:r>
        <w:t xml:space="preserve">not exhaust the library effect either. This decomposition is observational, not a</w:t>
      </w:r>
      <w:r>
        <w:t xml:space="preserve"> </w:t>
      </w:r>
      <w:r>
        <w:t xml:space="preserve">randomised ablation – survival is a property of the fit, constant across the four seasons</w:t>
      </w:r>
      <w:r>
        <w:t xml:space="preserve"> </w:t>
      </w:r>
      <w:r>
        <w:t xml:space="preserve">of a seed, so the effective sample is 20 seeds per controller and not 80 runs, and the</w:t>
      </w:r>
      <w:r>
        <w:t xml:space="preserve"> </w:t>
      </w:r>
      <w:r>
        <w:t xml:space="preserve">cells differ in composition as well as in the factor of interest: under the priced</w:t>
      </w:r>
      <w:r>
        <w:t xml:space="preserve"> </w:t>
      </w:r>
      <w:r>
        <w:t xml:space="preserve">objective the</w:t>
      </w:r>
      <w:r>
        <w:t xml:space="preserve"> </w:t>
      </w:r>
      <w:r>
        <w:t xml:space="preserve">“kept”</w:t>
      </w:r>
      <w:r>
        <w:t xml:space="preserve"> </w:t>
      </w:r>
      <w:r>
        <w:t xml:space="preserve">cell of</w:t>
      </w:r>
      <w:r>
        <w:t xml:space="preserve"> </w:t>
      </w:r>
      <w:r>
        <w:rPr>
          <w:rStyle w:val="VerbatimChar"/>
        </w:rPr>
        <w:t xml:space="preserve">physics_no_cross</w:t>
      </w:r>
      <w:r>
        <w:t xml:space="preserve"> </w:t>
      </w:r>
      <w:r>
        <w:t xml:space="preserve">is filled by the three recipes</w:t>
      </w:r>
      <w:r>
        <w:t xml:space="preserve"> </w:t>
      </w:r>
      <w:r>
        <w:t xml:space="preserve">that never lose the term (80 runs each), plus most of one re-identified variant (68 of 80),</w:t>
      </w:r>
      <w:r>
        <w:t xml:space="preserve"> </w:t>
      </w:r>
      <w:r>
        <w:t xml:space="preserve">plus the 12 runs in which the frozen recipe happens to keep it; its</w:t>
      </w:r>
      <w:r>
        <w:t xml:space="preserve"> </w:t>
      </w:r>
      <w:r>
        <w:t xml:space="preserve">“dropped”</w:t>
      </w:r>
      <w:r>
        <w:t xml:space="preserve"> </w:t>
      </w:r>
      <w:r>
        <w:t xml:space="preserve">cell is</w:t>
      </w:r>
      <w:r>
        <w:t xml:space="preserve"> </w:t>
      </w:r>
      <w:r>
        <w:t xml:space="preserve">68/80 the frozen recipe. Between seeds the boiler</w:t>
      </w:r>
      <w:r>
        <w:t xml:space="preserve"> </w:t>
      </w:r>
      <w:r>
        <w:t xml:space="preserve">association is significant only inside</w:t>
      </w:r>
      <w:r>
        <w:t xml:space="preserve"> </w:t>
      </w:r>
      <w:r>
        <w:rPr>
          <w:rStyle w:val="VerbatimChar"/>
        </w:rPr>
        <w:t xml:space="preserve">physics_no_cross</w:t>
      </w:r>
      <w:r>
        <w:t xml:space="preserve"> </w:t>
      </w:r>
      <w:r>
        <w:t xml:space="preserve">(</w:t>
      </w:r>
      <m:oMath>
        <m:r>
          <m:t>p</m:t>
        </m:r>
        <m:r>
          <m:rPr>
            <m:sty m:val="p"/>
          </m:rPr>
          <m:t>=</m:t>
        </m:r>
        <m:r>
          <m:t>0.0015</m:t>
        </m:r>
      </m:oMath>
      <w:r>
        <w:t xml:space="preserve"> </w:t>
      </w:r>
      <w:r>
        <w:t xml:space="preserve">priced,</w:t>
      </w:r>
      <w:r>
        <w:t xml:space="preserve"> </w:t>
      </w:r>
      <m:oMath>
        <m:r>
          <m:t>p</m:t>
        </m:r>
        <m:r>
          <m:rPr>
            <m:sty m:val="p"/>
          </m:rPr>
          <m:t>=</m:t>
        </m:r>
        <m:r>
          <m:t>0.0006</m:t>
        </m:r>
      </m:oMath>
      <w:r>
        <w:t xml:space="preserve"> </w:t>
      </w:r>
      <w:r>
        <w:t xml:space="preserve">original) and not inside</w:t>
      </w:r>
      <w:r>
        <w:t xml:space="preserve"> </w:t>
      </w:r>
      <w:r>
        <w:rPr>
          <w:rStyle w:val="VerbatimChar"/>
        </w:rPr>
        <w:t xml:space="preserve">raw</w:t>
      </w:r>
      <w:r>
        <w:t xml:space="preserve"> </w:t>
      </w:r>
      <w:r>
        <w:t xml:space="preserve">(</w:t>
      </w:r>
      <m:oMath>
        <m:r>
          <m:t>p</m:t>
        </m:r>
        <m:r>
          <m:rPr>
            <m:sty m:val="p"/>
          </m:rPr>
          <m:t>=</m:t>
        </m:r>
        <m:r>
          <m:t>0.136</m:t>
        </m:r>
      </m:oMath>
      <w:r>
        <w:t xml:space="preserve">,</w:t>
      </w:r>
      <w:r>
        <w:t xml:space="preserve"> </w:t>
      </w:r>
      <m:oMath>
        <m:r>
          <m:t>p</m:t>
        </m:r>
        <m:r>
          <m:rPr>
            <m:sty m:val="p"/>
          </m:rPr>
          <m:t>=</m:t>
        </m:r>
        <m:r>
          <m:t>0.316</m:t>
        </m:r>
      </m:oMath>
      <w:r>
        <w:t xml:space="preserve">) or</w:t>
      </w:r>
      <w:r>
        <w:t xml:space="preserve"> </w:t>
      </w:r>
      <w:r>
        <w:rPr>
          <w:rStyle w:val="VerbatimChar"/>
        </w:rPr>
        <w:t xml:space="preserve">physics</w:t>
      </w:r>
      <w:r>
        <w:t xml:space="preserve"> </w:t>
      </w:r>
      <w:r>
        <w:t xml:space="preserve">(</w:t>
      </w:r>
      <m:oMath>
        <m:r>
          <m:t>p</m:t>
        </m:r>
        <m:r>
          <m:rPr>
            <m:sty m:val="p"/>
          </m:rPr>
          <m:t>=</m:t>
        </m:r>
        <m:r>
          <m:t>0.178</m:t>
        </m:r>
      </m:oMath>
      <w:r>
        <w:t xml:space="preserve">). The causal estimate remains the knock-in median of</w:t>
      </w:r>
      <w:r>
        <w:t xml:space="preserve"> </w:t>
      </w:r>
      <m:oMath>
        <m:r>
          <m:rPr>
            <m:sty m:val="p"/>
          </m:rPr>
          <m:t>+</m:t>
        </m:r>
        <m:r>
          <m:t>0.21</m:t>
        </m:r>
      </m:oMath>
      <w:r>
        <w:t xml:space="preserve">,</w:t>
      </w:r>
      <w:r>
        <w:t xml:space="preserve"> </w:t>
      </w:r>
      <w:r>
        <w:t xml:space="preserve">not the</w:t>
      </w:r>
      <w:r>
        <w:t xml:space="preserve"> </w:t>
      </w:r>
      <m:oMath>
        <m:r>
          <m:rPr>
            <m:sty m:val="p"/>
          </m:rPr>
          <m:t>−</m:t>
        </m:r>
        <m:r>
          <m:t>0.2</m:t>
        </m:r>
      </m:oMath>
      <w:r>
        <w:t xml:space="preserve"> </w:t>
      </w:r>
      <w:r>
        <w:t xml:space="preserve">to</w:t>
      </w:r>
      <w:r>
        <w:t xml:space="preserve"> </w:t>
      </w:r>
      <m:oMath>
        <m:r>
          <m:rPr>
            <m:sty m:val="p"/>
          </m:rPr>
          <m:t>+</m:t>
        </m:r>
        <m:r>
          <m:t>2.3</m:t>
        </m:r>
      </m:oMath>
      <w:r>
        <w:t xml:space="preserve"> </w:t>
      </w:r>
      <w:r>
        <w:t xml:space="preserve">spread the three observational splits suggest.</w:t>
      </w:r>
    </w:p>
    <w:p>
      <w:pPr>
        <w:pStyle w:val="MDPI31text"/>
      </w:pPr>
      <w:r>
        <w:t xml:space="preserve">Four limits qualify the whole of this subsection. The randomised ablation is</w:t>
      </w:r>
      <w:r>
        <w:t xml:space="preserve"> </w:t>
      </w:r>
      <w:r>
        <w:t xml:space="preserve">single-season (2020) and single-recipe, so the causal estimate is not measured under the</w:t>
      </w:r>
      <w:r>
        <w:t xml:space="preserve"> </w:t>
      </w:r>
      <w:r>
        <w:t xml:space="preserve">seasonal variation that the rest of the results report. The knock and cross blocks are</w:t>
      </w:r>
      <w:r>
        <w:t xml:space="preserve"> </w:t>
      </w:r>
      <w:r>
        <w:t xml:space="preserve">anchored on different baselines (survival</w:t>
      </w:r>
      <w:r>
        <w:t xml:space="preserve"> </w:t>
      </w:r>
      <m:oMath>
        <m:r>
          <m:t>0.15</m:t>
        </m:r>
      </m:oMath>
      <w:r>
        <w:t xml:space="preserve"> </w:t>
      </w:r>
      <w:r>
        <w:t xml:space="preserve">against</w:t>
      </w:r>
      <w:r>
        <w:t xml:space="preserve"> </w:t>
      </w:r>
      <m:oMath>
        <m:r>
          <m:t>1.00</m:t>
        </m:r>
      </m:oMath>
      <w:r>
        <w:t xml:space="preserve">) and on different</w:t>
      </w:r>
      <w:r>
        <w:t xml:space="preserve"> </w:t>
      </w:r>
      <w:r>
        <w:t xml:space="preserve">libraries, so their deltas are not one ablation family. The library comparisons (including the term deletion, which is a structural edit and not an assigned factor) are randomised in the seed but not in the library: libraries are not assigned, they are</w:t>
      </w:r>
      <w:r>
        <w:t xml:space="preserve"> </w:t>
      </w:r>
      <w:r>
        <w:t xml:space="preserve">chosen, so these are controlled comparisons rather than experiments on the mechanism.</w:t>
      </w:r>
      <w:r>
        <w:t xml:space="preserve"> </w:t>
      </w:r>
      <w:r>
        <w:t xml:space="preserve">And survival is measured on one coefficient of one actuator; whether the same account</w:t>
      </w:r>
      <w:r>
        <w:t xml:space="preserve"> </w:t>
      </w:r>
      <w:r>
        <w:t xml:space="preserve">holds for the lamp and CO</w:t>
      </w:r>
      <m:oMath>
        <m:sSub>
          <m:e>
            <m:r>
              <m:t>​</m:t>
            </m:r>
          </m:e>
          <m:sub>
            <m:r>
              <m:t>2</m:t>
            </m:r>
          </m:sub>
        </m:sSub>
      </m:oMath>
      <w:r>
        <w:t xml:space="preserve"> </w:t>
      </w:r>
      <w:r>
        <w:t xml:space="preserve">pathways was not tested.</w:t>
      </w:r>
    </w:p>
    <w:bookmarkStart w:id="56" w:name="tab:survival3"/>
    <w:p>
      <w:pPr>
        <w:pStyle w:val="MDPI41tablecaption"/>
      </w:pPr>
      <w:r>
        <w:rPr>
          <w:b/>
        </w:rPr>
        <w:t xml:space="preserve">Table 9. </w:t>
      </w:r>
      <w:r>
        <w:t xml:space="preserve">One-factor library comparison. Degree, denoiser and sparsity threshold (</w:t>
      </w:r>
      <m:oMath>
        <m:r>
          <m:t>0.05</m:t>
        </m:r>
      </m:oMath>
      <w:r>
        <w:t xml:space="preserve">)</w:t>
      </w:r>
      <w:r>
        <w:t xml:space="preserve"> </w:t>
      </w:r>
      <w:r>
        <w:t xml:space="preserve">are held at the frozen recipe’s values; only the feature library changes. Open-loop</w:t>
      </w:r>
      <w:r>
        <w:t xml:space="preserve"> </w:t>
      </w:r>
      <w:r>
        <w:t xml:space="preserve">columns are degree-1 undenoised ladder fits at the matching optimiser (</w:t>
      </w:r>
      <m:oMath>
        <m:r>
          <m:t>n</m:t>
        </m:r>
        <m:r>
          <m:rPr>
            <m:sty m:val="p"/>
          </m:rPr>
          <m:t>=</m:t>
        </m:r>
        <m:r>
          <m:t>20</m:t>
        </m:r>
      </m:oMath>
      <w:r>
        <w:t xml:space="preserve">); closed-loop</w:t>
      </w:r>
      <w:r>
        <w:t xml:space="preserve"> </w:t>
      </w:r>
      <w:r>
        <w:t xml:space="preserve">columns are four test seasons</w:t>
      </w:r>
      <w:r>
        <w:t xml:space="preserve"> </w:t>
      </w:r>
      <m:oMath>
        <m:r>
          <m:rPr>
            <m:sty m:val="p"/>
          </m:rPr>
          <m:t>×</m:t>
        </m:r>
      </m:oMath>
      <w:r>
        <w:t xml:space="preserve"> </w:t>
      </w:r>
      <w:r>
        <w:t xml:space="preserve">20 seeds under the priced objective (</w:t>
      </w:r>
      <m:oMath>
        <m:r>
          <m:t>n</m:t>
        </m:r>
        <m:r>
          <m:rPr>
            <m:sty m:val="p"/>
          </m:rPr>
          <m:t>=</m:t>
        </m:r>
        <m:r>
          <m:t>80</m:t>
        </m:r>
      </m:oMath>
      <w:r>
        <w:t xml:space="preserve">, no</w:t>
      </w:r>
      <w:r>
        <w:t xml:space="preserve"> </w:t>
      </w:r>
      <w:r>
        <w:t xml:space="preserve">truncated runs).</w:t>
      </w:r>
      <w:r>
        <w:t xml:space="preserve"> </w:t>
      </w:r>
      <m:oMath>
        <m:r>
          <m:t>ξ</m:t>
        </m:r>
      </m:oMath>
      <w:r>
        <w:t xml:space="preserve"> </w:t>
      </w:r>
      <w:r>
        <w:t xml:space="preserve">survival is the fraction of runs retaining the boiler-input</w:t>
      </w:r>
      <w:r>
        <w:t xml:space="preserve"> </w:t>
      </w:r>
      <w:r>
        <w:t xml:space="preserve">coefficient. The</w:t>
      </w:r>
      <w:r>
        <w:t xml:space="preserve"> </w:t>
      </w:r>
      <w:r>
        <w:rPr>
          <w:rStyle w:val="VerbatimChar"/>
        </w:rPr>
        <w:t xml:space="preserve">p_ntb</w:t>
      </w:r>
      <w:r>
        <w:t xml:space="preserve"> </w:t>
      </w:r>
      <w:r>
        <w:t xml:space="preserve">rows are the 17-feature term-deletion library that tests</w:t>
      </w:r>
      <w:r>
        <w:t xml:space="preserve"> </w:t>
      </w:r>
      <w:r>
        <w:t xml:space="preserve">the bilinear-detour reading (Section text): deleting the one cross term that touches the</w:t>
      </w:r>
      <w:r>
        <w:t xml:space="preserve"> </w:t>
      </w:r>
      <w:r>
        <w:t xml:space="preserve">boiler leaves</w:t>
      </w:r>
      <w:r>
        <w:t xml:space="preserve"> </w:t>
      </w:r>
      <m:oMath>
        <m:r>
          <m:t>κ</m:t>
        </m:r>
      </m:oMath>
      <w:r>
        <w:t xml:space="preserve">, rollout and divergence at the full library’s level, and the</w:t>
      </w:r>
      <w:r>
        <w:t xml:space="preserve"> </w:t>
      </w:r>
      <w:r>
        <w:t xml:space="preserve">predicted collapse onto the</w:t>
      </w:r>
      <w:r>
        <w:t xml:space="preserve"> </w:t>
      </w:r>
      <w:r>
        <w:rPr>
          <w:rStyle w:val="VerbatimChar"/>
        </w:rPr>
        <w:t xml:space="preserve">p_nc</w:t>
      </w:r>
      <w:r>
        <w:t xml:space="preserve"> </w:t>
      </w:r>
      <w:r>
        <w:t xml:space="preserve">row does not occur. Sources:</w:t>
      </w:r>
      <w:r>
        <w:t xml:space="preserve"> </w:t>
      </w:r>
      <w:r>
        <w:rPr>
          <w:rStyle w:val="VerbatimChar"/>
        </w:rPr>
        <w:t xml:space="preserve">regen/results/ladder_rerun/</w:t>
      </w:r>
      <w:r>
        <w:t xml:space="preserve">,</w:t>
      </w:r>
      <w:r>
        <w:t xml:space="preserve"> </w:t>
      </w:r>
      <w:r>
        <w:rPr>
          <w:rStyle w:val="VerbatimChar"/>
        </w:rPr>
        <w:t xml:space="preserve">priced_main/</w:t>
      </w:r>
      <w:r>
        <w:t xml:space="preserve">,</w:t>
      </w:r>
      <w:r>
        <w:t xml:space="preserve"> </w:t>
      </w:r>
      <w:r>
        <w:rPr>
          <w:rStyle w:val="VerbatimChar"/>
        </w:rPr>
        <w:t xml:space="preserve">priced_dagger/</w:t>
      </w:r>
      <w:r>
        <w:t xml:space="preserve">,</w:t>
      </w:r>
      <w:r>
        <w:t xml:space="preserve"> </w:t>
      </w:r>
      <w:r>
        <w:rPr>
          <w:rStyle w:val="VerbatimChar"/>
        </w:rPr>
        <w:t xml:space="preserve">phys_lib/</w:t>
      </w:r>
      <w:r>
        <w:t xml:space="preserve">,</w:t>
      </w:r>
      <w:r>
        <w:t xml:space="preserve"> </w:t>
      </w:r>
      <w:r>
        <w:rPr>
          <w:rStyle w:val="VerbatimChar"/>
        </w:rPr>
        <w:t xml:space="preserve">notuboil/</w:t>
      </w:r>
      <w:r>
        <w:t xml:space="preserve">.</w:t>
      </w:r>
    </w:p>
    <w:tbl>
      <w:tblPr>
        <w:tblStyle w:val="MDPI41threelinetable"/>
        <w:tblW w:type="auto" w:w="0"/>
        <w:tblLook w:firstRow="0" w:lastRow="0" w:firstColumn="0" w:lastColumn="0" w:noHBand="0" w:noVBand="0" w:val="0000"/>
        <w:tblCaption w:val="One-factor library comparison. Degree, denoiser and sparsity threshold (0.05) are held at the frozen recipe’s values; only the feature library changes. Open-loop columns are degree-1 undenoised ladder fits at the matching optimiser (n=20); closed-loop columns are four test seasons \times 20 seeds under the priced objective (n=80, no truncated runs). \xi survival is the fraction of runs retaining the boiler-input coefficient. The p_ntb rows are the 17-feature term-deletion library that tests the bilinear-detour reading (Section text): deleting the one cross term that touches the boiler leaves \kappa, rollout and divergence at the full library’s level, and the predicted collapse onto the p_nc row does not occur. Sources: regen/results/ladder_rerun/, priced_main/, priced_dagger/, phys_lib/, notuboil/."/>
      </w:tblPr>
      <w:tblGrid>
        <w:gridCol w:w="1131"/>
        <w:gridCol w:w="1131"/>
        <w:gridCol w:w="1131"/>
        <w:gridCol w:w="1131"/>
        <w:gridCol w:w="1131"/>
        <w:gridCol w:w="1131"/>
        <w:gridCol w:w="1131"/>
      </w:tblGrid>
      <w:tr>
        <w:trPr>
          <w:tblHeader/>
        </w:trPr>
        <w:tc>
          <w:tcPr>
            <w:vAlign w:val="center"/>
          </w:tcPr>
          <w:p>
            <w:pPr>
              <w:pStyle w:val="MDPI42tablebody"/>
              <w:jc w:val="center"/>
            </w:pPr>
            <w:r>
              <w:t xml:space="preserve">Library</w:t>
            </w:r>
          </w:p>
        </w:tc>
        <w:tc>
          <w:tcPr>
            <w:vAlign w:val="center"/>
          </w:tcPr>
          <w:p>
            <w:pPr>
              <w:pStyle w:val="MDPI42tablebody"/>
              <w:jc w:val="center"/>
            </w:pPr>
            <w:r>
              <w:t xml:space="preserve">Controller</w:t>
            </w:r>
          </w:p>
        </w:tc>
        <w:tc>
          <w:tcPr>
            <w:vAlign w:val="center"/>
          </w:tcPr>
          <w:p>
            <w:pPr>
              <w:pStyle w:val="MDPI42tablebody"/>
              <w:jc w:val="center"/>
            </w:pPr>
            <m:oMath>
              <m:r>
                <m:t>κ</m:t>
              </m:r>
            </m:oMath>
            <w:r>
              <w:t xml:space="preserve">​</w:t>
            </w:r>
          </w:p>
        </w:tc>
        <w:tc>
          <w:tcPr>
            <w:vAlign w:val="center"/>
          </w:tcPr>
          <w:p>
            <w:pPr>
              <w:pStyle w:val="MDPI42tablebody"/>
              <w:jc w:val="center"/>
            </w:pPr>
            <w:r>
              <w:t xml:space="preserve">Rollout</w:t>
            </w:r>
          </w:p>
        </w:tc>
        <w:tc>
          <w:tcPr>
            <w:vAlign w:val="center"/>
          </w:tcPr>
          <w:p>
            <w:pPr>
              <w:pStyle w:val="MDPI42tablebody"/>
              <w:jc w:val="center"/>
            </w:pPr>
            <w:r>
              <w:t xml:space="preserve">Diverged</w:t>
            </w:r>
          </w:p>
        </w:tc>
        <w:tc>
          <w:tcPr>
            <w:vAlign w:val="center"/>
          </w:tcPr>
          <w:p>
            <w:pPr>
              <w:pStyle w:val="MDPI42tablebody"/>
              <w:jc w:val="center"/>
            </w:pPr>
            <m:oMath>
              <m:r>
                <m:t>ξ</m:t>
              </m:r>
            </m:oMath>
            <w:r>
              <w:t xml:space="preserve">​</w:t>
            </w:r>
          </w:p>
        </w:tc>
        <w:tc>
          <w:tcPr>
            <w:vAlign w:val="center"/>
          </w:tcPr>
          <w:p>
            <w:pPr>
              <w:pStyle w:val="MDPI42tablebody"/>
              <w:jc w:val="center"/>
            </w:pPr>
            <w:r>
              <w:t xml:space="preserve">EPI</w:t>
            </w:r>
          </w:p>
        </w:tc>
      </w:tr>
      <w:tr>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r>
              <w:t xml:space="preserve">median (°C)</w:t>
            </w:r>
          </w:p>
        </w:tc>
        <w:tc>
          <w:tcPr>
            <w:vAlign w:val="center"/>
          </w:tcPr>
          <w:p>
            <w:pPr>
              <w:pStyle w:val="MDPI42tablebody"/>
              <w:jc w:val="center"/>
            </w:pPr>
            <w:r>
              <w:t xml:space="preserve">fraction</w:t>
            </w:r>
          </w:p>
        </w:tc>
        <w:tc>
          <w:tcPr>
            <w:vAlign w:val="center"/>
          </w:tcPr>
          <w:p>
            <w:pPr>
              <w:pStyle w:val="MDPI42tablebody"/>
              <w:jc w:val="center"/>
            </w:pPr>
            <w:r>
              <w:t xml:space="preserve">survival</w:t>
            </w:r>
          </w:p>
        </w:tc>
        <w:tc>
          <w:tcPr>
            <w:vAlign w:val="center"/>
          </w:tcPr>
          <w:p>
            <w:pPr>
              <w:pStyle w:val="MDPI42tablebody"/>
              <w:jc w:val="center"/>
            </w:pPr>
            <w:r>
              <w:t xml:space="preserve">(four-season)</w:t>
            </w:r>
          </w:p>
        </w:tc>
      </w:tr>
      <w:tr>
        <w:tc>
          <w:tcPr>
            <w:gridSpan w:val="7"/>
            <w:vAlign w:val="center"/>
          </w:tcPr>
          <w:p>
            <w:pPr>
              <w:pStyle w:val="MDPI42tablebody"/>
              <w:jc w:val="center"/>
            </w:pPr>
            <w:r>
              <w:rPr>
                <w:i/>
                <w:iCs/>
              </w:rPr>
              <w:t xml:space="preserve">Ensemble estimator</w:t>
            </w:r>
          </w:p>
        </w:tc>
      </w:tr>
      <w:tr>
        <w:tc>
          <w:tcPr>
            <w:vAlign w:val="center"/>
          </w:tcPr>
          <w:p>
            <w:pPr>
              <w:pStyle w:val="MDPI42tablebody"/>
              <w:jc w:val="center"/>
            </w:pPr>
            <w:r>
              <w:rPr>
                <w:rStyle w:val="VerbatimChar"/>
              </w:rPr>
              <w:t xml:space="preserve">raw</w:t>
            </w:r>
          </w:p>
        </w:tc>
        <w:tc>
          <w:tcPr>
            <w:vAlign w:val="center"/>
          </w:tcPr>
          <w:p>
            <w:pPr>
              <w:pStyle w:val="MDPI42tablebody"/>
              <w:jc w:val="center"/>
            </w:pPr>
            <w:r>
              <w:rPr>
                <w:rStyle w:val="VerbatimChar"/>
              </w:rPr>
              <w:t xml:space="preserve">sindy_mpc_raw_ens</w:t>
            </w:r>
          </w:p>
        </w:tc>
        <w:tc>
          <w:tcPr>
            <w:vAlign w:val="center"/>
          </w:tcPr>
          <w:p>
            <w:pPr>
              <w:pStyle w:val="MDPI42tablebody"/>
              <w:jc w:val="center"/>
            </w:pPr>
            <w:r>
              <w:t xml:space="preserve">8.21</w:t>
            </w:r>
          </w:p>
        </w:tc>
        <w:tc>
          <w:tcPr>
            <w:vAlign w:val="center"/>
          </w:tcPr>
          <w:p>
            <w:pPr>
              <w:pStyle w:val="MDPI42tablebody"/>
              <w:jc w:val="center"/>
            </w:pPr>
            <w:r>
              <w:rPr>
                <w:b/>
                <w:bCs/>
              </w:rPr>
              <w:t xml:space="preserve">2.67</w:t>
            </w:r>
          </w:p>
        </w:tc>
        <w:tc>
          <w:tcPr>
            <w:vAlign w:val="center"/>
          </w:tcPr>
          <w:p>
            <w:pPr>
              <w:pStyle w:val="MDPI42tablebody"/>
              <w:jc w:val="center"/>
            </w:pPr>
            <w:r>
              <w:rPr>
                <w:b/>
                <w:bCs/>
              </w:rPr>
              <w:t xml:space="preserve">0.0000</w:t>
            </w:r>
          </w:p>
        </w:tc>
        <w:tc>
          <w:tcPr>
            <w:vAlign w:val="center"/>
          </w:tcPr>
          <w:p>
            <w:pPr>
              <w:pStyle w:val="MDPI42tablebody"/>
              <w:jc w:val="center"/>
            </w:pPr>
            <w:r>
              <w:t xml:space="preserve">0.55</w:t>
            </w:r>
          </w:p>
        </w:tc>
        <w:tc>
          <w:tcPr>
            <w:vAlign w:val="center"/>
          </w:tcPr>
          <w:p>
            <w:pPr>
              <w:pStyle w:val="MDPI42tablebody"/>
              <w:jc w:val="center"/>
            </w:pPr>
            <m:oMath>
              <m:r>
                <m:rPr>
                  <m:sty m:val="b"/>
                </m:rPr>
                <m:t>+</m:t>
              </m:r>
              <m:r>
                <m:rPr>
                  <m:sty m:val="b"/>
                </m:rPr>
                <m:t>4.32</m:t>
              </m:r>
              <m:r>
                <m:rPr>
                  <m:sty m:val="b"/>
                </m:rPr>
                <m:t>±</m:t>
              </m:r>
              <m:r>
                <m:rPr>
                  <m:sty m:val="b"/>
                </m:rPr>
                <m:t>4.08</m:t>
              </m:r>
            </m:oMath>
            <w:r>
              <w:t xml:space="preserve">​</w:t>
            </w:r>
          </w:p>
        </w:tc>
      </w:tr>
      <w:tr>
        <w:tc>
          <w:tcPr>
            <w:vAlign w:val="center"/>
          </w:tcPr>
          <w:p>
            <w:pPr>
              <w:pStyle w:val="MDPI42tablebody"/>
              <w:jc w:val="center"/>
            </w:pPr>
            <w:r>
              <w:rPr>
                <w:rStyle w:val="VerbatimChar"/>
              </w:rPr>
              <w:t xml:space="preserve">p_nc</w:t>
            </w:r>
          </w:p>
        </w:tc>
        <w:tc>
          <w:tcPr>
            <w:vAlign w:val="center"/>
          </w:tcPr>
          <w:p>
            <w:pPr>
              <w:pStyle w:val="MDPI42tablebody"/>
              <w:jc w:val="center"/>
            </w:pPr>
            <w:r>
              <w:rPr>
                <w:rStyle w:val="VerbatimChar"/>
              </w:rPr>
              <w:t xml:space="preserve">sindy_mpc_conf</w:t>
            </w:r>
          </w:p>
        </w:tc>
        <w:tc>
          <w:tcPr>
            <w:vAlign w:val="center"/>
          </w:tcPr>
          <w:p>
            <w:pPr>
              <w:pStyle w:val="MDPI42tablebody"/>
              <w:jc w:val="center"/>
            </w:pPr>
            <w:r>
              <w:t xml:space="preserve">24.52</w:t>
            </w:r>
          </w:p>
        </w:tc>
        <w:tc>
          <w:tcPr>
            <w:vAlign w:val="center"/>
          </w:tcPr>
          <w:p>
            <w:pPr>
              <w:pStyle w:val="MDPI42tablebody"/>
              <w:jc w:val="center"/>
            </w:pPr>
            <w:r>
              <w:t xml:space="preserve">10.99</w:t>
            </w:r>
          </w:p>
        </w:tc>
        <w:tc>
          <w:tcPr>
            <w:vAlign w:val="center"/>
          </w:tcPr>
          <w:p>
            <w:pPr>
              <w:pStyle w:val="MDPI42tablebody"/>
              <w:jc w:val="center"/>
            </w:pPr>
            <w:r>
              <w:t xml:space="preserve">0.0208</w:t>
            </w:r>
          </w:p>
        </w:tc>
        <w:tc>
          <w:tcPr>
            <w:vAlign w:val="center"/>
          </w:tcPr>
          <w:p>
            <w:pPr>
              <w:pStyle w:val="MDPI42tablebody"/>
              <w:jc w:val="center"/>
            </w:pPr>
            <w:r>
              <w:t xml:space="preserve">0.15</w:t>
            </w:r>
          </w:p>
        </w:tc>
        <w:tc>
          <w:tcPr>
            <w:vAlign w:val="center"/>
          </w:tcPr>
          <w:p>
            <w:pPr>
              <w:pStyle w:val="MDPI42tablebody"/>
              <w:jc w:val="center"/>
            </w:pPr>
            <m:oMath>
              <m:r>
                <m:rPr>
                  <m:sty m:val="p"/>
                </m:rPr>
                <m:t>+</m:t>
              </m:r>
              <m:r>
                <m:t>0.28</m:t>
              </m:r>
              <m:r>
                <m:rPr>
                  <m:sty m:val="p"/>
                </m:rPr>
                <m:t>±</m:t>
              </m:r>
              <m:r>
                <m:t>4.11</m:t>
              </m:r>
            </m:oMath>
            <w:r>
              <w:t xml:space="preserve">​</w:t>
            </w:r>
          </w:p>
        </w:tc>
      </w:tr>
      <w:tr>
        <w:tc>
          <w:tcPr>
            <w:vAlign w:val="center"/>
          </w:tcPr>
          <w:p>
            <w:pPr>
              <w:pStyle w:val="MDPI42tablebody"/>
              <w:jc w:val="center"/>
            </w:pPr>
            <w:r>
              <w:rPr>
                <w:rStyle w:val="VerbatimChar"/>
              </w:rPr>
              <w:t xml:space="preserve">phys</w:t>
            </w:r>
          </w:p>
        </w:tc>
        <w:tc>
          <w:tcPr>
            <w:vAlign w:val="center"/>
          </w:tcPr>
          <w:p>
            <w:pPr>
              <w:pStyle w:val="MDPI42tablebody"/>
              <w:jc w:val="center"/>
            </w:pPr>
            <w:r>
              <w:rPr>
                <w:rStyle w:val="VerbatimChar"/>
              </w:rPr>
              <w:t xml:space="preserve">sindy_mpc_phys_ens</w:t>
            </w:r>
          </w:p>
        </w:tc>
        <w:tc>
          <w:tcPr>
            <w:vAlign w:val="center"/>
          </w:tcPr>
          <w:p>
            <w:pPr>
              <w:pStyle w:val="MDPI42tablebody"/>
              <w:jc w:val="center"/>
            </w:pPr>
            <w:r>
              <w:t xml:space="preserve">53.43</w:t>
            </w:r>
          </w:p>
        </w:tc>
        <w:tc>
          <w:tcPr>
            <w:vAlign w:val="center"/>
          </w:tcPr>
          <w:p>
            <w:pPr>
              <w:pStyle w:val="MDPI42tablebody"/>
              <w:jc w:val="center"/>
            </w:pPr>
            <w:r>
              <w:t xml:space="preserve">24.27</w:t>
            </w:r>
          </w:p>
        </w:tc>
        <w:tc>
          <w:tcPr>
            <w:vAlign w:val="center"/>
          </w:tcPr>
          <w:p>
            <w:pPr>
              <w:pStyle w:val="MDPI42tablebody"/>
              <w:jc w:val="center"/>
            </w:pPr>
            <w:r>
              <w:t xml:space="preserve">0.0767</w:t>
            </w:r>
          </w:p>
        </w:tc>
        <w:tc>
          <w:tcPr>
            <w:vAlign w:val="center"/>
          </w:tcPr>
          <w:p>
            <w:pPr>
              <w:pStyle w:val="MDPI42tablebody"/>
              <w:jc w:val="center"/>
            </w:pPr>
            <w:r>
              <w:t xml:space="preserve">0.55</w:t>
            </w:r>
          </w:p>
        </w:tc>
        <w:tc>
          <w:tcPr>
            <w:vAlign w:val="center"/>
          </w:tcPr>
          <w:p>
            <w:pPr>
              <w:pStyle w:val="MDPI42tablebody"/>
              <w:jc w:val="center"/>
            </w:pPr>
            <m:oMath>
              <m:r>
                <m:rPr>
                  <m:sty m:val="p"/>
                </m:rPr>
                <m:t>+</m:t>
              </m:r>
              <m:r>
                <m:t>2.75</m:t>
              </m:r>
              <m:r>
                <m:rPr>
                  <m:sty m:val="p"/>
                </m:rPr>
                <m:t>±</m:t>
              </m:r>
              <m:r>
                <m:t>3.47</m:t>
              </m:r>
            </m:oMath>
            <w:r>
              <w:t xml:space="preserve">​</w:t>
            </w:r>
          </w:p>
        </w:tc>
      </w:tr>
      <w:tr>
        <w:tc>
          <w:tcPr>
            <w:vAlign w:val="center"/>
          </w:tcPr>
          <w:p>
            <w:pPr>
              <w:pStyle w:val="MDPI42tablebody"/>
              <w:jc w:val="center"/>
            </w:pPr>
            <w:r>
              <w:rPr>
                <w:rStyle w:val="VerbatimChar"/>
              </w:rPr>
              <w:t xml:space="preserve">p_ntb</w:t>
            </w:r>
          </w:p>
        </w:tc>
        <w:tc>
          <w:tcPr>
            <w:vAlign w:val="center"/>
          </w:tcPr>
          <w:p>
            <w:pPr>
              <w:pStyle w:val="MDPI42tablebody"/>
              <w:jc w:val="center"/>
            </w:pPr>
            <w:r>
              <w:rPr>
                <w:rStyle w:val="VerbatimChar"/>
              </w:rPr>
              <w:t xml:space="preserve">sindy_mpc_notuboil_ens</w:t>
            </w:r>
          </w:p>
        </w:tc>
        <w:tc>
          <w:tcPr>
            <w:vAlign w:val="center"/>
          </w:tcPr>
          <w:p>
            <w:pPr>
              <w:pStyle w:val="MDPI42tablebody"/>
              <w:jc w:val="center"/>
            </w:pPr>
            <w:r>
              <w:t xml:space="preserve">52.28</w:t>
            </w:r>
          </w:p>
        </w:tc>
        <w:tc>
          <w:tcPr>
            <w:vAlign w:val="center"/>
          </w:tcPr>
          <w:p>
            <w:pPr>
              <w:pStyle w:val="MDPI42tablebody"/>
              <w:jc w:val="center"/>
            </w:pPr>
            <w:r>
              <w:t xml:space="preserve">24.17</w:t>
            </w:r>
          </w:p>
        </w:tc>
        <w:tc>
          <w:tcPr>
            <w:vAlign w:val="center"/>
          </w:tcPr>
          <w:p>
            <w:pPr>
              <w:pStyle w:val="MDPI42tablebody"/>
              <w:jc w:val="center"/>
            </w:pPr>
            <w:r>
              <w:t xml:space="preserve">0.0842</w:t>
            </w:r>
          </w:p>
        </w:tc>
        <w:tc>
          <w:tcPr>
            <w:vAlign w:val="center"/>
          </w:tcPr>
          <w:p>
            <w:pPr>
              <w:pStyle w:val="MDPI42tablebody"/>
              <w:jc w:val="center"/>
            </w:pPr>
            <w:r>
              <w:t xml:space="preserve">0.40</w:t>
            </w:r>
          </w:p>
        </w:tc>
        <w:tc>
          <w:tcPr>
            <w:vAlign w:val="center"/>
          </w:tcPr>
          <w:p>
            <w:pPr>
              <w:pStyle w:val="MDPI42tablebody"/>
              <w:jc w:val="center"/>
            </w:pPr>
            <m:oMath>
              <m:r>
                <m:rPr>
                  <m:sty m:val="p"/>
                </m:rPr>
                <m:t>+</m:t>
              </m:r>
              <m:r>
                <m:t>2.11</m:t>
              </m:r>
              <m:r>
                <m:rPr>
                  <m:sty m:val="p"/>
                </m:rPr>
                <m:t>±</m:t>
              </m:r>
              <m:r>
                <m:t>3.51</m:t>
              </m:r>
            </m:oMath>
            <w:r>
              <w:t xml:space="preserve">​</w:t>
            </w:r>
          </w:p>
        </w:tc>
      </w:tr>
      <w:tr>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r>
      <w:tr>
        <w:tc>
          <w:tcPr>
            <w:vAlign w:val="center"/>
          </w:tcPr>
          <w:p>
            <w:pPr>
              <w:pStyle w:val="MDPI42tablebody"/>
              <w:jc w:val="center"/>
            </w:pPr>
            <w:r>
              <w:rPr>
                <w:rStyle w:val="VerbatimChar"/>
              </w:rPr>
              <w:t xml:space="preserve">raw</w:t>
            </w:r>
          </w:p>
        </w:tc>
        <w:tc>
          <w:tcPr>
            <w:vAlign w:val="center"/>
          </w:tcPr>
          <w:p>
            <w:pPr>
              <w:pStyle w:val="MDPI42tablebody"/>
              <w:jc w:val="center"/>
            </w:pPr>
            <w:r>
              <w:rPr>
                <w:rStyle w:val="VerbatimChar"/>
              </w:rPr>
              <w:t xml:space="preserve">sindy_mpc_raw</w:t>
            </w:r>
          </w:p>
        </w:tc>
        <w:tc>
          <w:tcPr>
            <w:vAlign w:val="center"/>
          </w:tcPr>
          <w:p>
            <w:pPr>
              <w:pStyle w:val="MDPI42tablebody"/>
              <w:jc w:val="center"/>
            </w:pPr>
            <w:r>
              <w:t xml:space="preserve">8.21</w:t>
            </w:r>
          </w:p>
        </w:tc>
        <w:tc>
          <w:tcPr>
            <w:vAlign w:val="center"/>
          </w:tcPr>
          <w:p>
            <w:pPr>
              <w:pStyle w:val="MDPI42tablebody"/>
              <w:jc w:val="center"/>
            </w:pPr>
            <w:r>
              <w:t xml:space="preserve">2.67</w:t>
            </w:r>
          </w:p>
        </w:tc>
        <w:tc>
          <w:tcPr>
            <w:vAlign w:val="center"/>
          </w:tcPr>
          <w:p>
            <w:pPr>
              <w:pStyle w:val="MDPI42tablebody"/>
              <w:jc w:val="center"/>
            </w:pPr>
            <w:r>
              <w:t xml:space="preserve">0.0000</w:t>
            </w:r>
          </w:p>
        </w:tc>
        <w:tc>
          <w:tcPr>
            <w:vAlign w:val="center"/>
          </w:tcPr>
          <w:p>
            <w:pPr>
              <w:pStyle w:val="MDPI42tablebody"/>
              <w:jc w:val="center"/>
            </w:pPr>
            <w:r>
              <w:t xml:space="preserve">0.50</w:t>
            </w:r>
          </w:p>
        </w:tc>
        <w:tc>
          <w:tcPr>
            <w:vAlign w:val="center"/>
          </w:tcPr>
          <w:p>
            <w:pPr>
              <w:pStyle w:val="MDPI42tablebody"/>
              <w:jc w:val="center"/>
            </w:pPr>
            <m:oMath>
              <m:r>
                <m:rPr>
                  <m:sty m:val="p"/>
                </m:rPr>
                <m:t>+</m:t>
              </m:r>
              <m:r>
                <m:t>3.83</m:t>
              </m:r>
              <m:r>
                <m:rPr>
                  <m:sty m:val="p"/>
                </m:rPr>
                <m:t>±</m:t>
              </m:r>
              <m:r>
                <m:t>4.23</m:t>
              </m:r>
            </m:oMath>
            <w:r>
              <w:t xml:space="preserve">​</w:t>
            </w:r>
          </w:p>
        </w:tc>
      </w:tr>
      <w:tr>
        <w:tc>
          <w:tcPr>
            <w:vAlign w:val="center"/>
          </w:tcPr>
          <w:p>
            <w:pPr>
              <w:pStyle w:val="MDPI42tablebody"/>
              <w:jc w:val="center"/>
            </w:pPr>
            <w:r>
              <w:rPr>
                <w:rStyle w:val="VerbatimChar"/>
              </w:rPr>
              <w:t xml:space="preserve">p_nc</w:t>
            </w:r>
          </w:p>
        </w:tc>
        <w:tc>
          <w:tcPr>
            <w:vAlign w:val="center"/>
          </w:tcPr>
          <w:p>
            <w:pPr>
              <w:pStyle w:val="MDPI42tablebody"/>
              <w:jc w:val="center"/>
            </w:pPr>
            <w:r>
              <w:t xml:space="preserve">– (not run)</w:t>
            </w:r>
          </w:p>
        </w:tc>
        <w:tc>
          <w:tcPr>
            <w:vAlign w:val="center"/>
          </w:tcPr>
          <w:p>
            <w:pPr>
              <w:pStyle w:val="MDPI42tablebody"/>
              <w:jc w:val="center"/>
            </w:pPr>
            <w:r>
              <w:t xml:space="preserve">24.52</w:t>
            </w:r>
          </w:p>
        </w:tc>
        <w:tc>
          <w:tcPr>
            <w:vAlign w:val="center"/>
          </w:tcPr>
          <w:p>
            <w:pPr>
              <w:pStyle w:val="MDPI42tablebody"/>
              <w:jc w:val="center"/>
            </w:pPr>
            <w:r>
              <w:t xml:space="preserve">10.45</w:t>
            </w:r>
          </w:p>
        </w:tc>
        <w:tc>
          <w:tcPr>
            <w:vAlign w:val="center"/>
          </w:tcPr>
          <w:p>
            <w:pPr>
              <w:pStyle w:val="MDPI42tablebody"/>
              <w:jc w:val="center"/>
            </w:pPr>
            <w:r>
              <w:t xml:space="preserve">0.0200</w:t>
            </w:r>
          </w:p>
        </w:tc>
        <w:tc>
          <w:tcPr>
            <w:vAlign w:val="center"/>
          </w:tcPr>
          <w:p>
            <w:pPr>
              <w:pStyle w:val="MDPI42tablebody"/>
              <w:jc w:val="center"/>
            </w:pPr>
            <w:r>
              <w:t xml:space="preserve">–</w:t>
            </w:r>
          </w:p>
        </w:tc>
        <w:tc>
          <w:tcPr>
            <w:vAlign w:val="center"/>
          </w:tcPr>
          <w:p>
            <w:pPr>
              <w:pStyle w:val="MDPI42tablebody"/>
              <w:jc w:val="center"/>
            </w:pPr>
            <w:r>
              <w:t xml:space="preserve">–</w:t>
            </w:r>
          </w:p>
        </w:tc>
      </w:tr>
      <w:tr>
        <w:tc>
          <w:tcPr>
            <w:vAlign w:val="center"/>
          </w:tcPr>
          <w:p>
            <w:pPr>
              <w:pStyle w:val="MDPI42tablebody"/>
              <w:jc w:val="center"/>
            </w:pPr>
            <w:r>
              <w:rPr>
                <w:rStyle w:val="VerbatimChar"/>
              </w:rPr>
              <w:t xml:space="preserve">phys</w:t>
            </w:r>
          </w:p>
        </w:tc>
        <w:tc>
          <w:tcPr>
            <w:vAlign w:val="center"/>
          </w:tcPr>
          <w:p>
            <w:pPr>
              <w:pStyle w:val="MDPI42tablebody"/>
              <w:jc w:val="center"/>
            </w:pPr>
            <w:r>
              <w:rPr>
                <w:rStyle w:val="VerbatimChar"/>
              </w:rPr>
              <w:t xml:space="preserve">sindy_mpc_phys</w:t>
            </w:r>
          </w:p>
        </w:tc>
        <w:tc>
          <w:tcPr>
            <w:vAlign w:val="center"/>
          </w:tcPr>
          <w:p>
            <w:pPr>
              <w:pStyle w:val="MDPI42tablebody"/>
              <w:jc w:val="center"/>
            </w:pPr>
            <w:r>
              <w:t xml:space="preserve">53.43</w:t>
            </w:r>
          </w:p>
        </w:tc>
        <w:tc>
          <w:tcPr>
            <w:vAlign w:val="center"/>
          </w:tcPr>
          <w:p>
            <w:pPr>
              <w:pStyle w:val="MDPI42tablebody"/>
              <w:jc w:val="center"/>
            </w:pPr>
            <w:r>
              <w:t xml:space="preserve">24.49</w:t>
            </w:r>
          </w:p>
        </w:tc>
        <w:tc>
          <w:tcPr>
            <w:vAlign w:val="center"/>
          </w:tcPr>
          <w:p>
            <w:pPr>
              <w:pStyle w:val="MDPI42tablebody"/>
              <w:jc w:val="center"/>
            </w:pPr>
            <w:r>
              <w:t xml:space="preserve">0.0750</w:t>
            </w:r>
          </w:p>
        </w:tc>
        <w:tc>
          <w:tcPr>
            <w:vAlign w:val="center"/>
          </w:tcPr>
          <w:p>
            <w:pPr>
              <w:pStyle w:val="MDPI42tablebody"/>
              <w:jc w:val="center"/>
            </w:pPr>
            <w:r>
              <w:t xml:space="preserve">0.55</w:t>
            </w:r>
          </w:p>
        </w:tc>
        <w:tc>
          <w:tcPr>
            <w:vAlign w:val="center"/>
          </w:tcPr>
          <w:p>
            <w:pPr>
              <w:pStyle w:val="MDPI42tablebody"/>
              <w:jc w:val="center"/>
            </w:pPr>
            <m:oMath>
              <m:r>
                <m:rPr>
                  <m:sty m:val="p"/>
                </m:rPr>
                <m:t>+</m:t>
              </m:r>
              <m:r>
                <m:t>2.48</m:t>
              </m:r>
              <m:r>
                <m:rPr>
                  <m:sty m:val="p"/>
                </m:rPr>
                <m:t>±</m:t>
              </m:r>
              <m:r>
                <m:t>3.62</m:t>
              </m:r>
            </m:oMath>
            <w:r>
              <w:t xml:space="preserve">​</w:t>
            </w:r>
          </w:p>
        </w:tc>
      </w:tr>
      <w:tr>
        <w:tc>
          <w:tcPr>
            <w:vAlign w:val="center"/>
          </w:tcPr>
          <w:p>
            <w:pPr>
              <w:pStyle w:val="MDPI42tablebody"/>
              <w:jc w:val="center"/>
            </w:pPr>
            <w:r>
              <w:rPr>
                <w:rStyle w:val="VerbatimChar"/>
              </w:rPr>
              <w:t xml:space="preserve">p_ntb</w:t>
            </w:r>
          </w:p>
        </w:tc>
        <w:tc>
          <w:tcPr>
            <w:vAlign w:val="center"/>
          </w:tcPr>
          <w:p>
            <w:pPr>
              <w:pStyle w:val="MDPI42tablebody"/>
              <w:jc w:val="center"/>
            </w:pPr>
            <w:r>
              <w:rPr>
                <w:rStyle w:val="VerbatimChar"/>
              </w:rPr>
              <w:t xml:space="preserve">sindy_mpc_notuboil</w:t>
            </w:r>
          </w:p>
        </w:tc>
        <w:tc>
          <w:tcPr>
            <w:vAlign w:val="center"/>
          </w:tcPr>
          <w:p>
            <w:pPr>
              <w:pStyle w:val="MDPI42tablebody"/>
              <w:jc w:val="center"/>
            </w:pPr>
            <w:r>
              <w:t xml:space="preserve">52.28</w:t>
            </w:r>
          </w:p>
        </w:tc>
        <w:tc>
          <w:tcPr>
            <w:vAlign w:val="center"/>
          </w:tcPr>
          <w:p>
            <w:pPr>
              <w:pStyle w:val="MDPI42tablebody"/>
              <w:jc w:val="center"/>
            </w:pPr>
            <w:r>
              <w:t xml:space="preserve">23.58</w:t>
            </w:r>
          </w:p>
        </w:tc>
        <w:tc>
          <w:tcPr>
            <w:vAlign w:val="center"/>
          </w:tcPr>
          <w:p>
            <w:pPr>
              <w:pStyle w:val="MDPI42tablebody"/>
              <w:jc w:val="center"/>
            </w:pPr>
            <w:r>
              <w:t xml:space="preserve">0.0783</w:t>
            </w:r>
          </w:p>
        </w:tc>
        <w:tc>
          <w:tcPr>
            <w:vAlign w:val="center"/>
          </w:tcPr>
          <w:p>
            <w:pPr>
              <w:pStyle w:val="MDPI42tablebody"/>
              <w:jc w:val="center"/>
            </w:pPr>
            <w:r>
              <w:t xml:space="preserve">0.40</w:t>
            </w:r>
          </w:p>
        </w:tc>
        <w:tc>
          <w:tcPr>
            <w:vAlign w:val="center"/>
          </w:tcPr>
          <w:p>
            <w:pPr>
              <w:pStyle w:val="MDPI42tablebody"/>
              <w:jc w:val="center"/>
            </w:pPr>
            <m:oMath>
              <m:r>
                <m:rPr>
                  <m:sty m:val="p"/>
                </m:rPr>
                <m:t>+</m:t>
              </m:r>
              <m:r>
                <m:t>2.28</m:t>
              </m:r>
              <m:r>
                <m:rPr>
                  <m:sty m:val="p"/>
                </m:rPr>
                <m:t>±</m:t>
              </m:r>
              <m:r>
                <m:t>3.55</m:t>
              </m:r>
            </m:oMath>
            <w:r>
              <w:t xml:space="preserve">​</w:t>
            </w:r>
          </w:p>
        </w:tc>
      </w:tr>
    </w:tbl>
    <w:bookmarkEnd w:id="56"/>
    <w:p>
      <w:pPr>
        <w:pStyle w:val="MDPI31text"/>
      </w:pPr>
      <w:r>
        <w:t xml:space="preserve">The first three columns are monotone across the three nested libraries and the last two</w:t>
      </w:r>
      <w:r>
        <w:t xml:space="preserve"> </w:t>
      </w:r>
      <w:r>
        <w:t xml:space="preserve">are not: the worst-conditioned library outscores the middle one by a factor of 10 in</w:t>
      </w:r>
      <w:r>
        <w:t xml:space="preserve"> </w:t>
      </w:r>
      <w:r>
        <w:t xml:space="preserve">closed loop, and the economic ranking follows</w:t>
      </w:r>
      <w:r>
        <w:t xml:space="preserve"> </w:t>
      </w:r>
      <m:oMath>
        <m:r>
          <m:t>ξ</m:t>
        </m:r>
      </m:oMath>
      <w:r>
        <w:t xml:space="preserve"> </w:t>
      </w:r>
      <w:r>
        <w:t xml:space="preserve">survival rather than</w:t>
      </w:r>
      <w:r>
        <w:t xml:space="preserve"> </w:t>
      </w:r>
      <m:oMath>
        <m:r>
          <m:t>κ</m:t>
        </m:r>
      </m:oMath>
      <w:r>
        <w:t xml:space="preserve">; the</w:t>
      </w:r>
      <w:r>
        <w:t xml:space="preserve"> </w:t>
      </w:r>
      <w:r>
        <w:rPr>
          <w:rStyle w:val="VerbatimChar"/>
        </w:rPr>
        <w:t xml:space="preserve">p_ntb</w:t>
      </w:r>
      <w:r>
        <w:t xml:space="preserve"> </w:t>
      </w:r>
      <w:r>
        <w:t xml:space="preserve">row sits between the two physics rows by construction and is excluded from</w:t>
      </w:r>
      <w:r>
        <w:t xml:space="preserve"> </w:t>
      </w:r>
      <w:r>
        <w:t xml:space="preserve">that statement. No four-season controller exists for</w:t>
      </w:r>
      <w:r>
        <w:t xml:space="preserve"> </w:t>
      </w:r>
      <w:r>
        <w:rPr>
          <w:rStyle w:val="VerbatimChar"/>
        </w:rPr>
        <w:t xml:space="preserve">physics_no_cross</w:t>
      </w:r>
      <w:r>
        <w:t xml:space="preserve"> </w:t>
      </w:r>
      <w:r>
        <w:t xml:space="preserve">under</w:t>
      </w:r>
      <w:r>
        <w:t xml:space="preserve"> </w:t>
      </w:r>
      <w:r>
        <w:t xml:space="preserve">STLSQ at threshold</w:t>
      </w:r>
      <w:r>
        <w:t xml:space="preserve"> </w:t>
      </w:r>
      <m:oMath>
        <m:r>
          <m:t>0.05</m:t>
        </m:r>
      </m:oMath>
      <w:r>
        <w:t xml:space="preserve">; the</w:t>
      </w:r>
      <w:r>
        <w:t xml:space="preserve"> </w:t>
      </w:r>
      <m:oMath>
        <m:r>
          <m:t>λ</m:t>
        </m:r>
        <m:r>
          <m:rPr>
            <m:sty m:val="p"/>
          </m:rPr>
          <m:t>=</m:t>
        </m:r>
        <m:r>
          <m:t>0.05</m:t>
        </m:r>
      </m:oMath>
      <w:r>
        <w:t xml:space="preserve"> </w:t>
      </w:r>
      <w:r>
        <w:t xml:space="preserve">level of Table </w:t>
      </w:r>
      <w:hyperlink w:anchor="tab:lambda">
        <w:r>
          <w:rPr>
            <w:rStyle w:val="Hyperlink"/>
          </w:rPr>
          <w:t xml:space="preserve">10</w:t>
        </w:r>
      </w:hyperlink>
      <w:r>
        <w:t xml:space="preserve"> </w:t>
      </w:r>
      <w:r>
        <w:t xml:space="preserve">is that configuration on season 2020 and gives survival</w:t>
      </w:r>
      <w:r>
        <w:t xml:space="preserve"> </w:t>
      </w:r>
      <m:oMath>
        <m:r>
          <m:t>0.10</m:t>
        </m:r>
      </m:oMath>
      <w:r>
        <w:t xml:space="preserve"> </w:t>
      </w:r>
      <w:r>
        <w:t xml:space="preserve">at</w:t>
      </w:r>
      <w:r>
        <w:t xml:space="preserve"> </w:t>
      </w:r>
      <m:oMath>
        <m:r>
          <m:rPr>
            <m:sty m:val="p"/>
          </m:rPr>
          <m:t>+</m:t>
        </m:r>
        <m:r>
          <m:t>4.04</m:t>
        </m:r>
      </m:oMath>
      <w:r>
        <w:t xml:space="preserve"> </w:t>
      </w:r>
      <w:r>
        <w:t xml:space="preserve">EUR m</w:t>
      </w:r>
      <m:oMath>
        <m:sSup>
          <m:e>
            <m:r>
              <m:t>​</m:t>
            </m:r>
          </m:e>
          <m:sup>
            <m:r>
              <m:rPr>
                <m:sty m:val="p"/>
              </m:rPr>
              <m:t>−</m:t>
            </m:r>
            <m:r>
              <m:t>2</m:t>
            </m:r>
          </m:sup>
        </m:sSup>
      </m:oMath>
      <w:r>
        <w:t xml:space="preserve">, against</w:t>
      </w:r>
      <w:r>
        <w:t xml:space="preserve"> </w:t>
      </w:r>
      <m:oMath>
        <m:r>
          <m:rPr>
            <m:sty m:val="p"/>
          </m:rPr>
          <m:t>+</m:t>
        </m:r>
        <m:r>
          <m:t>8.40</m:t>
        </m:r>
      </m:oMath>
      <w:r>
        <w:t xml:space="preserve"> </w:t>
      </w:r>
      <w:r>
        <w:t xml:space="preserve">and</w:t>
      </w:r>
      <w:r>
        <w:t xml:space="preserve"> </w:t>
      </w:r>
      <m:oMath>
        <m:r>
          <m:rPr>
            <m:sty m:val="p"/>
          </m:rPr>
          <m:t>+</m:t>
        </m:r>
        <m:r>
          <m:t>5.82</m:t>
        </m:r>
      </m:oMath>
      <w:r>
        <w:t xml:space="preserve"> </w:t>
      </w:r>
      <w:r>
        <w:t xml:space="preserve">for the</w:t>
      </w:r>
      <w:r>
        <w:t xml:space="preserve"> </w:t>
      </w:r>
      <w:r>
        <w:rPr>
          <w:rStyle w:val="VerbatimChar"/>
        </w:rPr>
        <w:t xml:space="preserve">raw</w:t>
      </w:r>
      <w:r>
        <w:t xml:space="preserve"> </w:t>
      </w:r>
      <w:r>
        <w:t xml:space="preserve">and</w:t>
      </w:r>
      <w:r>
        <w:t xml:space="preserve"> </w:t>
      </w:r>
      <w:r>
        <w:rPr>
          <w:rStyle w:val="VerbatimChar"/>
        </w:rPr>
        <w:t xml:space="preserve">phys</w:t>
      </w:r>
      <w:r>
        <w:t xml:space="preserve"> </w:t>
      </w:r>
      <w:r>
        <w:t xml:space="preserve">STLSQ rows above</w:t>
      </w:r>
      <w:r>
        <w:t xml:space="preserve"> </w:t>
      </w:r>
      <w:r>
        <w:t xml:space="preserve">on the same season. That is a cross-harness comparison and is quoted as a consistency</w:t>
      </w:r>
      <w:r>
        <w:t xml:space="preserve"> </w:t>
      </w:r>
      <w:r>
        <w:t xml:space="preserve">check only.</w:t>
      </w:r>
    </w:p>
    <w:bookmarkStart w:id="57" w:name="tab:lambda"/>
    <w:p>
      <w:pPr>
        <w:pStyle w:val="MDPI41tablecaption"/>
      </w:pPr>
      <w:r>
        <w:rPr>
          <w:b/>
        </w:rPr>
        <w:t xml:space="preserve">Table 10. </w:t>
      </w:r>
      <w:r>
        <w:t xml:space="preserve">Sparsity sweep within the</w:t>
      </w:r>
      <w:r>
        <w:t xml:space="preserve"> </w:t>
      </w:r>
      <w:r>
        <w:rPr>
          <w:rStyle w:val="VerbatimChar"/>
        </w:rPr>
        <w:t xml:space="preserve">physics_no_cross</w:t>
      </w:r>
      <w:r>
        <w:t xml:space="preserve"> </w:t>
      </w:r>
      <w:r>
        <w:t xml:space="preserve">library, season 2020,</w:t>
      </w:r>
      <w:r>
        <w:t xml:space="preserve"> </w:t>
      </w:r>
      <w:r>
        <w:t xml:space="preserve">20 seeds per level.</w:t>
      </w:r>
      <w:r>
        <w:t xml:space="preserve"> </w:t>
      </w:r>
      <m:oMath>
        <m:r>
          <m:t>ξ</m:t>
        </m:r>
      </m:oMath>
      <w:r>
        <w:t xml:space="preserve"> </w:t>
      </w:r>
      <w:r>
        <w:t xml:space="preserve">survival is the fraction</w:t>
      </w:r>
      <w:r>
        <w:t xml:space="preserve"> </w:t>
      </w:r>
      <w:r>
        <w:t xml:space="preserve">of seeds retaining the boiler-input coefficient; it and the active-term count are quoted</w:t>
      </w:r>
      <w:r>
        <w:t xml:space="preserve"> </w:t>
      </w:r>
      <w:r>
        <w:t xml:space="preserve">from the priced wave. Identification precedes the closed loop and does not depend on the</w:t>
      </w:r>
      <w:r>
        <w:t xml:space="preserve"> </w:t>
      </w:r>
      <w:r>
        <w:t xml:space="preserve">objective, but the two waves were executed in different environments, so their fits are not</w:t>
      </w:r>
      <w:r>
        <w:t xml:space="preserve"> </w:t>
      </w:r>
      <w:r>
        <w:t xml:space="preserve">bit-identical: 28 of the 260</w:t>
      </w:r>
      <w:r>
        <w:t xml:space="preserve"> </w:t>
      </w:r>
      <m:oMath>
        <m:r>
          <m:rPr>
            <m:sty m:val="p"/>
          </m:rPr>
          <m:t>(</m:t>
        </m:r>
        <m:r>
          <m:t>λ</m:t>
        </m:r>
        <m:r>
          <m:rPr>
            <m:sty m:val="p"/>
          </m:rPr>
          <m:t>,</m:t>
        </m:r>
        <m:r>
          <m:rPr>
            <m:sty m:val="p"/>
          </m:rPr>
          <m:t>seed</m:t>
        </m:r>
        <m:r>
          <m:rPr>
            <m:sty m:val="p"/>
          </m:rPr>
          <m:t>)</m:t>
        </m:r>
      </m:oMath>
      <w:r>
        <w:t xml:space="preserve"> </w:t>
      </w:r>
      <w:r>
        <w:t xml:space="preserve">cells differ by one or two active</w:t>
      </w:r>
      <w:r>
        <w:t xml:space="preserve"> </w:t>
      </w:r>
      <w:r>
        <w:t xml:space="preserve">terms, level means by at most</w:t>
      </w:r>
      <w:r>
        <w:t xml:space="preserve"> </w:t>
      </w:r>
      <m:oMath>
        <m:r>
          <m:t>0.15</m:t>
        </m:r>
      </m:oMath>
      <w:r>
        <w:t xml:space="preserve">, and one cell flips</w:t>
      </w:r>
      <w:r>
        <w:t xml:space="preserve"> </w:t>
      </w:r>
      <m:oMath>
        <m:r>
          <m:t>ξ</m:t>
        </m:r>
      </m:oMath>
      <w:r>
        <w:t xml:space="preserve"> </w:t>
      </w:r>
      <w:r>
        <w:t xml:space="preserve">survival – whence the</w:t>
      </w:r>
      <w:r>
        <w:t xml:space="preserve"> </w:t>
      </w:r>
      <w:r>
        <w:t xml:space="preserve">original-objective survival at</w:t>
      </w:r>
      <w:r>
        <w:t xml:space="preserve"> </w:t>
      </w:r>
      <m:oMath>
        <m:r>
          <m:t>λ</m:t>
        </m:r>
        <m:r>
          <m:rPr>
            <m:sty m:val="p"/>
          </m:rPr>
          <m:t>=</m:t>
        </m:r>
        <m:r>
          <m:t>0.04</m:t>
        </m:r>
      </m:oMath>
      <w:r>
        <w:t xml:space="preserve"> </w:t>
      </w:r>
      <w:r>
        <w:t xml:space="preserve">is</w:t>
      </w:r>
      <w:r>
        <w:t xml:space="preserve"> </w:t>
      </w:r>
      <m:oMath>
        <m:r>
          <m:t>0.30</m:t>
        </m:r>
      </m:oMath>
      <w:r>
        <w:t xml:space="preserve"> </w:t>
      </w:r>
      <w:r>
        <w:t xml:space="preserve">rather than</w:t>
      </w:r>
      <w:r>
        <w:t xml:space="preserve"> </w:t>
      </w:r>
      <m:oMath>
        <m:r>
          <m:t>0.35</m:t>
        </m:r>
      </m:oMath>
      <w:r>
        <w:t xml:space="preserve">. EPI in</w:t>
      </w:r>
      <w:r>
        <w:t xml:space="preserve"> </w:t>
      </w:r>
      <w:r>
        <w:t xml:space="preserve">EUR m</w:t>
      </w:r>
      <m:oMath>
        <m:sSup>
          <m:e>
            <m:r>
              <m:t>​</m:t>
            </m:r>
          </m:e>
          <m:sup>
            <m:r>
              <m:rPr>
                <m:sty m:val="p"/>
              </m:rPr>
              <m:t>−</m:t>
            </m:r>
            <m:r>
              <m:t>2</m:t>
            </m:r>
          </m:sup>
        </m:sSup>
      </m:oMath>
      <w:r>
        <w:t xml:space="preserve">. Sources:</w:t>
      </w:r>
      <w:r>
        <w:t xml:space="preserve"> </w:t>
      </w:r>
      <w:r>
        <w:rPr>
          <w:rStyle w:val="VerbatimChar"/>
        </w:rPr>
        <w:t xml:space="preserve">regen/results/priced_mech/</w:t>
      </w:r>
      <w:r>
        <w:t xml:space="preserve"> </w:t>
      </w:r>
      <w:r>
        <w:t xml:space="preserve">and</w:t>
      </w:r>
      <w:r>
        <w:t xml:space="preserve"> </w:t>
      </w:r>
      <w:r>
        <w:rPr>
          <w:rStyle w:val="VerbatimChar"/>
        </w:rPr>
        <w:t xml:space="preserve">regen/results/final/mechanism*.csv</w:t>
      </w:r>
      <w:r>
        <w:t xml:space="preserve">.</w:t>
      </w:r>
    </w:p>
    <w:tbl>
      <w:tblPr>
        <w:tblStyle w:val="MDPI41threelinetable"/>
        <w:tblW w:type="auto" w:w="0"/>
        <w:tblLook w:firstRow="1" w:lastRow="0" w:firstColumn="0" w:lastColumn="0" w:noHBand="0" w:noVBand="0" w:val="0020"/>
        <w:tblCaption w:val="Sparsity sweep within the physics_no_cross library, season 2020, 20 seeds per level. \xi survival is the fraction of seeds retaining the boiler-input coefficient; it and the active-term count are quoted from the priced wave. Identification precedes the closed loop and does not depend on the objective, but the two waves were executed in different environments, so their fits are not bit-identical: 28 of the 260 (\lambda,\text{seed}) cells differ by one or two active terms, level means by at most 0.15, and one cell flips \xi survival – whence the original-objective survival at \lambda=0.04 is 0.30 rather than 0.35. EPI in EUR m^{-2}. Sources: regen/results/priced_mech/ and regen/results/final/mechanism*.csv."/>
      </w:tblPr>
      <w:tblGrid>
        <w:gridCol w:w="1320"/>
        <w:gridCol w:w="1320"/>
        <w:gridCol w:w="1320"/>
        <w:gridCol w:w="1320"/>
        <w:gridCol w:w="1320"/>
        <w:gridCol w:w="1320"/>
      </w:tblGrid>
      <w:tr>
        <w:trPr>
          <w:tblHeader w:val="on"/>
        </w:trPr>
        <w:tc>
          <w:tcPr>
            <w:vAlign w:val="center"/>
          </w:tcPr>
          <w:p>
            <w:pPr>
              <w:pStyle w:val="MDPI42tablebody"/>
              <w:jc w:val="center"/>
            </w:pPr>
            <m:oMath>
              <m:r>
                <m:t>λ</m:t>
              </m:r>
            </m:oMath>
            <w:r>
              <w:t xml:space="preserve">​</w:t>
            </w:r>
          </w:p>
        </w:tc>
        <w:tc>
          <w:tcPr>
            <w:vAlign w:val="center"/>
          </w:tcPr>
          <w:p>
            <w:pPr>
              <w:pStyle w:val="MDPI42tablebody"/>
              <w:jc w:val="center"/>
            </w:pPr>
            <w:r>
              <w:t xml:space="preserve">Active terms</w:t>
            </w:r>
          </w:p>
        </w:tc>
        <w:tc>
          <w:tcPr>
            <w:vAlign w:val="center"/>
          </w:tcPr>
          <w:p>
            <w:pPr>
              <w:pStyle w:val="MDPI42tablebody"/>
              <w:jc w:val="center"/>
            </w:pPr>
            <m:oMath>
              <m:r>
                <m:t>ξ</m:t>
              </m:r>
            </m:oMath>
            <w:r>
              <w:t xml:space="preserve"> </w:t>
            </w:r>
            <w:r>
              <w:t xml:space="preserve">survival</w:t>
            </w:r>
          </w:p>
        </w:tc>
        <w:tc>
          <w:tcPr>
            <w:vAlign w:val="center"/>
          </w:tcPr>
          <w:p>
            <w:pPr>
              <w:pStyle w:val="MDPI42tablebody"/>
              <w:jc w:val="center"/>
            </w:pPr>
            <w:r>
              <w:t xml:space="preserve">EPI (priced)</w:t>
            </w:r>
          </w:p>
        </w:tc>
        <w:tc>
          <w:tcPr>
            <w:vAlign w:val="center"/>
          </w:tcPr>
          <w:p>
            <w:pPr>
              <w:pStyle w:val="MDPI42tablebody"/>
              <w:jc w:val="center"/>
            </w:pPr>
            <w:r>
              <w:t xml:space="preserve">EPI (original)</w:t>
            </w:r>
          </w:p>
        </w:tc>
        <w:tc>
          <w:tcPr>
            <w:vAlign w:val="center"/>
          </w:tcPr>
          <w:p>
            <w:pPr>
              <w:pStyle w:val="MDPI42tablebody"/>
              <w:jc w:val="center"/>
            </w:pPr>
            <m:oMath>
              <m:r>
                <m:rPr>
                  <m:sty m:val="p"/>
                </m:rPr>
                <m:t>Δ</m:t>
              </m:r>
            </m:oMath>
            <w:r>
              <w:t xml:space="preserve">​</w:t>
            </w:r>
          </w:p>
        </w:tc>
      </w:tr>
      <w:tr>
        <w:tc>
          <w:tcPr>
            <w:vAlign w:val="center"/>
          </w:tcPr>
          <w:p>
            <w:pPr>
              <w:pStyle w:val="MDPI42tablebody"/>
              <w:jc w:val="center"/>
            </w:pPr>
            <m:oMath>
              <m:sSup>
                <m:e>
                  <m:r>
                    <m:t>10</m:t>
                  </m:r>
                </m:e>
                <m:sup>
                  <m:r>
                    <m:rPr>
                      <m:sty m:val="p"/>
                    </m:rPr>
                    <m:t>−</m:t>
                  </m:r>
                  <m:r>
                    <m:t>6</m:t>
                  </m:r>
                </m:sup>
              </m:sSup>
            </m:oMath>
            <w:r>
              <w:t xml:space="preserve">​</w:t>
            </w:r>
          </w:p>
        </w:tc>
        <w:tc>
          <w:tcPr>
            <w:vAlign w:val="center"/>
          </w:tcPr>
          <w:p>
            <w:pPr>
              <w:pStyle w:val="MDPI42tablebody"/>
              <w:jc w:val="center"/>
            </w:pPr>
            <w:r>
              <w:t xml:space="preserve">53.95</w:t>
            </w:r>
          </w:p>
        </w:tc>
        <w:tc>
          <w:tcPr>
            <w:vAlign w:val="center"/>
          </w:tcPr>
          <w:p>
            <w:pPr>
              <w:pStyle w:val="MDPI42tablebody"/>
              <w:jc w:val="center"/>
            </w:pPr>
            <w:r>
              <w:t xml:space="preserve">1.00</w:t>
            </w:r>
          </w:p>
        </w:tc>
        <w:tc>
          <w:tcPr>
            <w:vAlign w:val="center"/>
          </w:tcPr>
          <w:p>
            <w:pPr>
              <w:pStyle w:val="MDPI42tablebody"/>
              <w:jc w:val="center"/>
            </w:pPr>
            <m:oMath>
              <m:r>
                <m:t>6.58</m:t>
              </m:r>
              <m:r>
                <m:rPr>
                  <m:sty m:val="p"/>
                </m:rPr>
                <m:t>±</m:t>
              </m:r>
              <m:r>
                <m:t>1.25</m:t>
              </m:r>
            </m:oMath>
            <w:r>
              <w:t xml:space="preserve">​</w:t>
            </w:r>
          </w:p>
        </w:tc>
        <w:tc>
          <w:tcPr>
            <w:vAlign w:val="center"/>
          </w:tcPr>
          <w:p>
            <w:pPr>
              <w:pStyle w:val="MDPI42tablebody"/>
              <w:jc w:val="center"/>
            </w:pPr>
            <m:oMath>
              <m:r>
                <m:t>3.68</m:t>
              </m:r>
              <m:r>
                <m:rPr>
                  <m:sty m:val="p"/>
                </m:rPr>
                <m:t>±</m:t>
              </m:r>
              <m:r>
                <m:t>1.85</m:t>
              </m:r>
            </m:oMath>
            <w:r>
              <w:t xml:space="preserve">​</w:t>
            </w:r>
          </w:p>
        </w:tc>
        <w:tc>
          <w:tcPr>
            <w:vAlign w:val="center"/>
          </w:tcPr>
          <w:p>
            <w:pPr>
              <w:pStyle w:val="MDPI42tablebody"/>
              <w:jc w:val="center"/>
            </w:pPr>
            <m:oMath>
              <m:r>
                <m:rPr>
                  <m:sty m:val="p"/>
                </m:rPr>
                <m:t>+</m:t>
              </m:r>
              <m:r>
                <m:t>2.90</m:t>
              </m:r>
            </m:oMath>
            <w:r>
              <w:t xml:space="preserve">​</w:t>
            </w:r>
          </w:p>
        </w:tc>
      </w:tr>
      <w:tr>
        <w:tc>
          <w:tcPr>
            <w:vAlign w:val="center"/>
          </w:tcPr>
          <w:p>
            <w:pPr>
              <w:pStyle w:val="MDPI42tablebody"/>
              <w:jc w:val="center"/>
            </w:pPr>
            <m:oMath>
              <m:sSup>
                <m:e>
                  <m:r>
                    <m:t>10</m:t>
                  </m:r>
                </m:e>
                <m:sup>
                  <m:r>
                    <m:rPr>
                      <m:sty m:val="p"/>
                    </m:rPr>
                    <m:t>−</m:t>
                  </m:r>
                  <m:r>
                    <m:t>3</m:t>
                  </m:r>
                </m:sup>
              </m:sSup>
            </m:oMath>
            <w:r>
              <w:t xml:space="preserve">​</w:t>
            </w:r>
          </w:p>
        </w:tc>
        <w:tc>
          <w:tcPr>
            <w:vAlign w:val="center"/>
          </w:tcPr>
          <w:p>
            <w:pPr>
              <w:pStyle w:val="MDPI42tablebody"/>
              <w:jc w:val="center"/>
            </w:pPr>
            <w:r>
              <w:t xml:space="preserve">49.60</w:t>
            </w:r>
          </w:p>
        </w:tc>
        <w:tc>
          <w:tcPr>
            <w:vAlign w:val="center"/>
          </w:tcPr>
          <w:p>
            <w:pPr>
              <w:pStyle w:val="MDPI42tablebody"/>
              <w:jc w:val="center"/>
            </w:pPr>
            <w:r>
              <w:t xml:space="preserve">1.00</w:t>
            </w:r>
          </w:p>
        </w:tc>
        <w:tc>
          <w:tcPr>
            <w:vAlign w:val="center"/>
          </w:tcPr>
          <w:p>
            <w:pPr>
              <w:pStyle w:val="MDPI42tablebody"/>
              <w:jc w:val="center"/>
            </w:pPr>
            <m:oMath>
              <m:r>
                <m:t>6.58</m:t>
              </m:r>
              <m:r>
                <m:rPr>
                  <m:sty m:val="p"/>
                </m:rPr>
                <m:t>±</m:t>
              </m:r>
              <m:r>
                <m:t>1.23</m:t>
              </m:r>
            </m:oMath>
            <w:r>
              <w:t xml:space="preserve">​</w:t>
            </w:r>
          </w:p>
        </w:tc>
        <w:tc>
          <w:tcPr>
            <w:vAlign w:val="center"/>
          </w:tcPr>
          <w:p>
            <w:pPr>
              <w:pStyle w:val="MDPI42tablebody"/>
              <w:jc w:val="center"/>
            </w:pPr>
            <m:oMath>
              <m:r>
                <m:t>3.63</m:t>
              </m:r>
              <m:r>
                <m:rPr>
                  <m:sty m:val="p"/>
                </m:rPr>
                <m:t>±</m:t>
              </m:r>
              <m:r>
                <m:t>1.93</m:t>
              </m:r>
            </m:oMath>
            <w:r>
              <w:t xml:space="preserve">​</w:t>
            </w:r>
          </w:p>
        </w:tc>
        <w:tc>
          <w:tcPr>
            <w:vAlign w:val="center"/>
          </w:tcPr>
          <w:p>
            <w:pPr>
              <w:pStyle w:val="MDPI42tablebody"/>
              <w:jc w:val="center"/>
            </w:pPr>
            <m:oMath>
              <m:r>
                <m:rPr>
                  <m:sty m:val="p"/>
                </m:rPr>
                <m:t>+</m:t>
              </m:r>
              <m:r>
                <m:t>2.95</m:t>
              </m:r>
            </m:oMath>
            <w:r>
              <w:t xml:space="preserve">​</w:t>
            </w:r>
          </w:p>
        </w:tc>
      </w:tr>
      <w:tr>
        <w:tc>
          <w:tcPr>
            <w:vAlign w:val="center"/>
          </w:tcPr>
          <w:p>
            <w:pPr>
              <w:pStyle w:val="MDPI42tablebody"/>
              <w:jc w:val="center"/>
            </w:pPr>
            <w:r>
              <w:t xml:space="preserve">0.01</w:t>
            </w:r>
          </w:p>
        </w:tc>
        <w:tc>
          <w:tcPr>
            <w:vAlign w:val="center"/>
          </w:tcPr>
          <w:p>
            <w:pPr>
              <w:pStyle w:val="MDPI42tablebody"/>
              <w:jc w:val="center"/>
            </w:pPr>
            <w:r>
              <w:t xml:space="preserve">42.65</w:t>
            </w:r>
          </w:p>
        </w:tc>
        <w:tc>
          <w:tcPr>
            <w:vAlign w:val="center"/>
          </w:tcPr>
          <w:p>
            <w:pPr>
              <w:pStyle w:val="MDPI42tablebody"/>
              <w:jc w:val="center"/>
            </w:pPr>
            <w:r>
              <w:t xml:space="preserve">1.00</w:t>
            </w:r>
          </w:p>
        </w:tc>
        <w:tc>
          <w:tcPr>
            <w:vAlign w:val="center"/>
          </w:tcPr>
          <w:p>
            <w:pPr>
              <w:pStyle w:val="MDPI42tablebody"/>
              <w:jc w:val="center"/>
            </w:pPr>
            <m:oMath>
              <m:r>
                <m:t>6.11</m:t>
              </m:r>
              <m:r>
                <m:rPr>
                  <m:sty m:val="p"/>
                </m:rPr>
                <m:t>±</m:t>
              </m:r>
              <m:r>
                <m:t>2.52</m:t>
              </m:r>
            </m:oMath>
            <w:r>
              <w:t xml:space="preserve">​</w:t>
            </w:r>
          </w:p>
        </w:tc>
        <w:tc>
          <w:tcPr>
            <w:vAlign w:val="center"/>
          </w:tcPr>
          <w:p>
            <w:pPr>
              <w:pStyle w:val="MDPI42tablebody"/>
              <w:jc w:val="center"/>
            </w:pPr>
            <m:oMath>
              <m:r>
                <m:t>3.21</m:t>
              </m:r>
              <m:r>
                <m:rPr>
                  <m:sty m:val="p"/>
                </m:rPr>
                <m:t>±</m:t>
              </m:r>
              <m:r>
                <m:t>3.25</m:t>
              </m:r>
            </m:oMath>
            <w:r>
              <w:t xml:space="preserve">​</w:t>
            </w:r>
          </w:p>
        </w:tc>
        <w:tc>
          <w:tcPr>
            <w:vAlign w:val="center"/>
          </w:tcPr>
          <w:p>
            <w:pPr>
              <w:pStyle w:val="MDPI42tablebody"/>
              <w:jc w:val="center"/>
            </w:pPr>
            <m:oMath>
              <m:r>
                <m:rPr>
                  <m:sty m:val="p"/>
                </m:rPr>
                <m:t>+</m:t>
              </m:r>
              <m:r>
                <m:t>2.90</m:t>
              </m:r>
            </m:oMath>
            <w:r>
              <w:t xml:space="preserve">​</w:t>
            </w:r>
          </w:p>
        </w:tc>
      </w:tr>
      <w:tr>
        <w:tc>
          <w:tcPr>
            <w:vAlign w:val="center"/>
          </w:tcPr>
          <w:p>
            <w:pPr>
              <w:pStyle w:val="MDPI42tablebody"/>
              <w:jc w:val="center"/>
            </w:pPr>
            <w:r>
              <w:t xml:space="preserve">0.02</w:t>
            </w:r>
          </w:p>
        </w:tc>
        <w:tc>
          <w:tcPr>
            <w:vAlign w:val="center"/>
          </w:tcPr>
          <w:p>
            <w:pPr>
              <w:pStyle w:val="MDPI42tablebody"/>
              <w:jc w:val="center"/>
            </w:pPr>
            <w:r>
              <w:t xml:space="preserve">38.80</w:t>
            </w:r>
          </w:p>
        </w:tc>
        <w:tc>
          <w:tcPr>
            <w:vAlign w:val="center"/>
          </w:tcPr>
          <w:p>
            <w:pPr>
              <w:pStyle w:val="MDPI42tablebody"/>
              <w:jc w:val="center"/>
            </w:pPr>
            <w:r>
              <w:t xml:space="preserve">1.00</w:t>
            </w:r>
          </w:p>
        </w:tc>
        <w:tc>
          <w:tcPr>
            <w:vAlign w:val="center"/>
          </w:tcPr>
          <w:p>
            <w:pPr>
              <w:pStyle w:val="MDPI42tablebody"/>
              <w:jc w:val="center"/>
            </w:pPr>
            <m:oMath>
              <m:r>
                <m:t>6.38</m:t>
              </m:r>
              <m:r>
                <m:rPr>
                  <m:sty m:val="p"/>
                </m:rPr>
                <m:t>±</m:t>
              </m:r>
              <m:r>
                <m:t>2.00</m:t>
              </m:r>
            </m:oMath>
            <w:r>
              <w:t xml:space="preserve">​</w:t>
            </w:r>
          </w:p>
        </w:tc>
        <w:tc>
          <w:tcPr>
            <w:vAlign w:val="center"/>
          </w:tcPr>
          <w:p>
            <w:pPr>
              <w:pStyle w:val="MDPI42tablebody"/>
              <w:jc w:val="center"/>
            </w:pPr>
            <m:oMath>
              <m:r>
                <m:t>4.39</m:t>
              </m:r>
              <m:r>
                <m:rPr>
                  <m:sty m:val="p"/>
                </m:rPr>
                <m:t>±</m:t>
              </m:r>
              <m:r>
                <m:t>1.46</m:t>
              </m:r>
            </m:oMath>
            <w:r>
              <w:t xml:space="preserve">​</w:t>
            </w:r>
          </w:p>
        </w:tc>
        <w:tc>
          <w:tcPr>
            <w:vAlign w:val="center"/>
          </w:tcPr>
          <w:p>
            <w:pPr>
              <w:pStyle w:val="MDPI42tablebody"/>
              <w:jc w:val="center"/>
            </w:pPr>
            <m:oMath>
              <m:r>
                <m:rPr>
                  <m:sty m:val="p"/>
                </m:rPr>
                <m:t>+</m:t>
              </m:r>
              <m:r>
                <m:t>1.99</m:t>
              </m:r>
            </m:oMath>
            <w:r>
              <w:t xml:space="preserve">​</w:t>
            </w:r>
          </w:p>
        </w:tc>
      </w:tr>
      <w:tr>
        <w:tc>
          <w:tcPr>
            <w:vAlign w:val="center"/>
          </w:tcPr>
          <w:p>
            <w:pPr>
              <w:pStyle w:val="MDPI42tablebody"/>
              <w:jc w:val="center"/>
            </w:pPr>
            <w:r>
              <w:t xml:space="preserve">0.03</w:t>
            </w:r>
          </w:p>
        </w:tc>
        <w:tc>
          <w:tcPr>
            <w:vAlign w:val="center"/>
          </w:tcPr>
          <w:p>
            <w:pPr>
              <w:pStyle w:val="MDPI42tablebody"/>
              <w:jc w:val="center"/>
            </w:pPr>
            <w:r>
              <w:t xml:space="preserve">36.10</w:t>
            </w:r>
          </w:p>
        </w:tc>
        <w:tc>
          <w:tcPr>
            <w:vAlign w:val="center"/>
          </w:tcPr>
          <w:p>
            <w:pPr>
              <w:pStyle w:val="MDPI42tablebody"/>
              <w:jc w:val="center"/>
            </w:pPr>
            <w:r>
              <w:t xml:space="preserve">0.95</w:t>
            </w:r>
          </w:p>
        </w:tc>
        <w:tc>
          <w:tcPr>
            <w:vAlign w:val="center"/>
          </w:tcPr>
          <w:p>
            <w:pPr>
              <w:pStyle w:val="MDPI42tablebody"/>
              <w:jc w:val="center"/>
            </w:pPr>
            <m:oMath>
              <m:r>
                <m:t>6.41</m:t>
              </m:r>
              <m:r>
                <m:rPr>
                  <m:sty m:val="p"/>
                </m:rPr>
                <m:t>±</m:t>
              </m:r>
              <m:r>
                <m:t>1.82</m:t>
              </m:r>
            </m:oMath>
            <w:r>
              <w:t xml:space="preserve">​</w:t>
            </w:r>
          </w:p>
        </w:tc>
        <w:tc>
          <w:tcPr>
            <w:vAlign w:val="center"/>
          </w:tcPr>
          <w:p>
            <w:pPr>
              <w:pStyle w:val="MDPI42tablebody"/>
              <w:jc w:val="center"/>
            </w:pPr>
            <m:oMath>
              <m:r>
                <m:t>4.98</m:t>
              </m:r>
              <m:r>
                <m:rPr>
                  <m:sty m:val="p"/>
                </m:rPr>
                <m:t>±</m:t>
              </m:r>
              <m:r>
                <m:t>1.76</m:t>
              </m:r>
            </m:oMath>
            <w:r>
              <w:t xml:space="preserve">​</w:t>
            </w:r>
          </w:p>
        </w:tc>
        <w:tc>
          <w:tcPr>
            <w:vAlign w:val="center"/>
          </w:tcPr>
          <w:p>
            <w:pPr>
              <w:pStyle w:val="MDPI42tablebody"/>
              <w:jc w:val="center"/>
            </w:pPr>
            <m:oMath>
              <m:r>
                <m:rPr>
                  <m:sty m:val="p"/>
                </m:rPr>
                <m:t>+</m:t>
              </m:r>
              <m:r>
                <m:t>1.43</m:t>
              </m:r>
            </m:oMath>
            <w:r>
              <w:t xml:space="preserve">​</w:t>
            </w:r>
          </w:p>
        </w:tc>
      </w:tr>
      <w:tr>
        <w:tc>
          <w:tcPr>
            <w:vAlign w:val="center"/>
          </w:tcPr>
          <w:p>
            <w:pPr>
              <w:pStyle w:val="MDPI42tablebody"/>
              <w:jc w:val="center"/>
            </w:pPr>
            <w:r>
              <w:t xml:space="preserve">0.04</w:t>
            </w:r>
          </w:p>
        </w:tc>
        <w:tc>
          <w:tcPr>
            <w:vAlign w:val="center"/>
          </w:tcPr>
          <w:p>
            <w:pPr>
              <w:pStyle w:val="MDPI42tablebody"/>
              <w:jc w:val="center"/>
            </w:pPr>
            <w:r>
              <w:t xml:space="preserve">32.15</w:t>
            </w:r>
          </w:p>
        </w:tc>
        <w:tc>
          <w:tcPr>
            <w:vAlign w:val="center"/>
          </w:tcPr>
          <w:p>
            <w:pPr>
              <w:pStyle w:val="MDPI42tablebody"/>
              <w:jc w:val="center"/>
            </w:pPr>
            <w:r>
              <w:t xml:space="preserve">0.35</w:t>
            </w:r>
          </w:p>
        </w:tc>
        <w:tc>
          <w:tcPr>
            <w:vAlign w:val="center"/>
          </w:tcPr>
          <w:p>
            <w:pPr>
              <w:pStyle w:val="MDPI42tablebody"/>
              <w:jc w:val="center"/>
            </w:pPr>
            <m:oMath>
              <m:r>
                <m:t>4.30</m:t>
              </m:r>
              <m:r>
                <m:rPr>
                  <m:sty m:val="p"/>
                </m:rPr>
                <m:t>±</m:t>
              </m:r>
              <m:r>
                <m:t>3.51</m:t>
              </m:r>
            </m:oMath>
            <w:r>
              <w:t xml:space="preserve">​</w:t>
            </w:r>
          </w:p>
        </w:tc>
        <w:tc>
          <w:tcPr>
            <w:vAlign w:val="center"/>
          </w:tcPr>
          <w:p>
            <w:pPr>
              <w:pStyle w:val="MDPI42tablebody"/>
              <w:jc w:val="center"/>
            </w:pPr>
            <m:oMath>
              <m:r>
                <m:t>2.76</m:t>
              </m:r>
              <m:r>
                <m:rPr>
                  <m:sty m:val="p"/>
                </m:rPr>
                <m:t>±</m:t>
              </m:r>
              <m:r>
                <m:t>3.84</m:t>
              </m:r>
            </m:oMath>
            <w:r>
              <w:t xml:space="preserve">​</w:t>
            </w:r>
          </w:p>
        </w:tc>
        <w:tc>
          <w:tcPr>
            <w:vAlign w:val="center"/>
          </w:tcPr>
          <w:p>
            <w:pPr>
              <w:pStyle w:val="MDPI42tablebody"/>
              <w:jc w:val="center"/>
            </w:pPr>
            <m:oMath>
              <m:r>
                <m:rPr>
                  <m:sty m:val="p"/>
                </m:rPr>
                <m:t>+</m:t>
              </m:r>
              <m:r>
                <m:t>1.54</m:t>
              </m:r>
            </m:oMath>
            <w:r>
              <w:t xml:space="preserve">​</w:t>
            </w:r>
          </w:p>
        </w:tc>
      </w:tr>
      <w:tr>
        <w:tc>
          <w:tcPr>
            <w:vAlign w:val="center"/>
          </w:tcPr>
          <w:p>
            <w:pPr>
              <w:pStyle w:val="MDPI42tablebody"/>
              <w:jc w:val="center"/>
            </w:pPr>
            <w:r>
              <w:t xml:space="preserve">0.05</w:t>
            </w:r>
          </w:p>
        </w:tc>
        <w:tc>
          <w:tcPr>
            <w:vAlign w:val="center"/>
          </w:tcPr>
          <w:p>
            <w:pPr>
              <w:pStyle w:val="MDPI42tablebody"/>
              <w:jc w:val="center"/>
            </w:pPr>
            <w:r>
              <w:t xml:space="preserve">28.10</w:t>
            </w:r>
          </w:p>
        </w:tc>
        <w:tc>
          <w:tcPr>
            <w:vAlign w:val="center"/>
          </w:tcPr>
          <w:p>
            <w:pPr>
              <w:pStyle w:val="MDPI42tablebody"/>
              <w:jc w:val="center"/>
            </w:pPr>
            <w:r>
              <w:t xml:space="preserve">0.10</w:t>
            </w:r>
          </w:p>
        </w:tc>
        <w:tc>
          <w:tcPr>
            <w:vAlign w:val="center"/>
          </w:tcPr>
          <w:p>
            <w:pPr>
              <w:pStyle w:val="MDPI42tablebody"/>
              <w:jc w:val="center"/>
            </w:pPr>
            <m:oMath>
              <m:r>
                <m:t>4.04</m:t>
              </m:r>
              <m:r>
                <m:rPr>
                  <m:sty m:val="p"/>
                </m:rPr>
                <m:t>±</m:t>
              </m:r>
              <m:r>
                <m:t>4.14</m:t>
              </m:r>
            </m:oMath>
            <w:r>
              <w:t xml:space="preserve">​</w:t>
            </w:r>
          </w:p>
        </w:tc>
        <w:tc>
          <w:tcPr>
            <w:vAlign w:val="center"/>
          </w:tcPr>
          <w:p>
            <w:pPr>
              <w:pStyle w:val="MDPI42tablebody"/>
              <w:jc w:val="center"/>
            </w:pPr>
            <m:oMath>
              <m:r>
                <m:t>1.59</m:t>
              </m:r>
              <m:r>
                <m:rPr>
                  <m:sty m:val="p"/>
                </m:rPr>
                <m:t>±</m:t>
              </m:r>
              <m:r>
                <m:t>5.59</m:t>
              </m:r>
            </m:oMath>
            <w:r>
              <w:t xml:space="preserve">​</w:t>
            </w:r>
          </w:p>
        </w:tc>
        <w:tc>
          <w:tcPr>
            <w:vAlign w:val="center"/>
          </w:tcPr>
          <w:p>
            <w:pPr>
              <w:pStyle w:val="MDPI42tablebody"/>
              <w:jc w:val="center"/>
            </w:pPr>
            <m:oMath>
              <m:r>
                <m:rPr>
                  <m:sty m:val="p"/>
                </m:rPr>
                <m:t>+</m:t>
              </m:r>
              <m:r>
                <m:t>2.45</m:t>
              </m:r>
            </m:oMath>
            <w:r>
              <w:t xml:space="preserve">​</w:t>
            </w:r>
          </w:p>
        </w:tc>
      </w:tr>
      <w:tr>
        <w:tc>
          <w:tcPr>
            <w:vAlign w:val="center"/>
          </w:tcPr>
          <w:p>
            <w:pPr>
              <w:pStyle w:val="MDPI42tablebody"/>
              <w:jc w:val="center"/>
            </w:pPr>
            <w:r>
              <w:t xml:space="preserve">0.06</w:t>
            </w:r>
          </w:p>
        </w:tc>
        <w:tc>
          <w:tcPr>
            <w:vAlign w:val="center"/>
          </w:tcPr>
          <w:p>
            <w:pPr>
              <w:pStyle w:val="MDPI42tablebody"/>
              <w:jc w:val="center"/>
            </w:pPr>
            <w:r>
              <w:t xml:space="preserve">25.45</w:t>
            </w:r>
          </w:p>
        </w:tc>
        <w:tc>
          <w:tcPr>
            <w:vAlign w:val="center"/>
          </w:tcPr>
          <w:p>
            <w:pPr>
              <w:pStyle w:val="MDPI42tablebody"/>
              <w:jc w:val="center"/>
            </w:pPr>
            <w:r>
              <w:t xml:space="preserve">0.00</w:t>
            </w:r>
          </w:p>
        </w:tc>
        <w:tc>
          <w:tcPr>
            <w:vAlign w:val="center"/>
          </w:tcPr>
          <w:p>
            <w:pPr>
              <w:pStyle w:val="MDPI42tablebody"/>
              <w:jc w:val="center"/>
            </w:pPr>
            <m:oMath>
              <m:r>
                <m:t>3.59</m:t>
              </m:r>
              <m:r>
                <m:rPr>
                  <m:sty m:val="p"/>
                </m:rPr>
                <m:t>±</m:t>
              </m:r>
              <m:r>
                <m:t>2.96</m:t>
              </m:r>
            </m:oMath>
            <w:r>
              <w:t xml:space="preserve">​</w:t>
            </w:r>
          </w:p>
        </w:tc>
        <w:tc>
          <w:tcPr>
            <w:vAlign w:val="center"/>
          </w:tcPr>
          <w:p>
            <w:pPr>
              <w:pStyle w:val="MDPI42tablebody"/>
              <w:jc w:val="center"/>
            </w:pPr>
            <m:oMath>
              <m:r>
                <m:t>2.58</m:t>
              </m:r>
              <m:r>
                <m:rPr>
                  <m:sty m:val="p"/>
                </m:rPr>
                <m:t>±</m:t>
              </m:r>
              <m:r>
                <m:t>4.63</m:t>
              </m:r>
            </m:oMath>
            <w:r>
              <w:t xml:space="preserve">​</w:t>
            </w:r>
          </w:p>
        </w:tc>
        <w:tc>
          <w:tcPr>
            <w:vAlign w:val="center"/>
          </w:tcPr>
          <w:p>
            <w:pPr>
              <w:pStyle w:val="MDPI42tablebody"/>
              <w:jc w:val="center"/>
            </w:pPr>
            <m:oMath>
              <m:r>
                <m:rPr>
                  <m:sty m:val="p"/>
                </m:rPr>
                <m:t>+</m:t>
              </m:r>
              <m:r>
                <m:t>1.01</m:t>
              </m:r>
            </m:oMath>
            <w:r>
              <w:t xml:space="preserve">​</w:t>
            </w:r>
          </w:p>
        </w:tc>
      </w:tr>
      <w:tr>
        <w:tc>
          <w:tcPr>
            <w:vAlign w:val="center"/>
          </w:tcPr>
          <w:p>
            <w:pPr>
              <w:pStyle w:val="MDPI42tablebody"/>
              <w:jc w:val="center"/>
            </w:pPr>
            <w:r>
              <w:t xml:space="preserve">0.07</w:t>
            </w:r>
          </w:p>
        </w:tc>
        <w:tc>
          <w:tcPr>
            <w:vAlign w:val="center"/>
          </w:tcPr>
          <w:p>
            <w:pPr>
              <w:pStyle w:val="MDPI42tablebody"/>
              <w:jc w:val="center"/>
            </w:pPr>
            <w:r>
              <w:t xml:space="preserve">23.05</w:t>
            </w:r>
          </w:p>
        </w:tc>
        <w:tc>
          <w:tcPr>
            <w:vAlign w:val="center"/>
          </w:tcPr>
          <w:p>
            <w:pPr>
              <w:pStyle w:val="MDPI42tablebody"/>
              <w:jc w:val="center"/>
            </w:pPr>
            <w:r>
              <w:t xml:space="preserve">0.00</w:t>
            </w:r>
          </w:p>
        </w:tc>
        <w:tc>
          <w:tcPr>
            <w:vAlign w:val="center"/>
          </w:tcPr>
          <w:p>
            <w:pPr>
              <w:pStyle w:val="MDPI42tablebody"/>
              <w:jc w:val="center"/>
            </w:pPr>
            <m:oMath>
              <m:r>
                <m:t>4.01</m:t>
              </m:r>
              <m:r>
                <m:rPr>
                  <m:sty m:val="p"/>
                </m:rPr>
                <m:t>±</m:t>
              </m:r>
              <m:r>
                <m:t>2.37</m:t>
              </m:r>
            </m:oMath>
            <w:r>
              <w:t xml:space="preserve">​</w:t>
            </w:r>
          </w:p>
        </w:tc>
        <w:tc>
          <w:tcPr>
            <w:vAlign w:val="center"/>
          </w:tcPr>
          <w:p>
            <w:pPr>
              <w:pStyle w:val="MDPI42tablebody"/>
              <w:jc w:val="center"/>
            </w:pPr>
            <m:oMath>
              <m:r>
                <m:t>3.67</m:t>
              </m:r>
              <m:r>
                <m:rPr>
                  <m:sty m:val="p"/>
                </m:rPr>
                <m:t>±</m:t>
              </m:r>
              <m:r>
                <m:t>2.62</m:t>
              </m:r>
            </m:oMath>
            <w:r>
              <w:t xml:space="preserve">​</w:t>
            </w:r>
          </w:p>
        </w:tc>
        <w:tc>
          <w:tcPr>
            <w:vAlign w:val="center"/>
          </w:tcPr>
          <w:p>
            <w:pPr>
              <w:pStyle w:val="MDPI42tablebody"/>
              <w:jc w:val="center"/>
            </w:pPr>
            <m:oMath>
              <m:r>
                <m:rPr>
                  <m:sty m:val="p"/>
                </m:rPr>
                <m:t>+</m:t>
              </m:r>
              <m:r>
                <m:t>0.34</m:t>
              </m:r>
            </m:oMath>
            <w:r>
              <w:t xml:space="preserve">​</w:t>
            </w:r>
          </w:p>
        </w:tc>
      </w:tr>
      <w:tr>
        <w:tc>
          <w:tcPr>
            <w:vAlign w:val="center"/>
          </w:tcPr>
          <w:p>
            <w:pPr>
              <w:pStyle w:val="MDPI42tablebody"/>
              <w:jc w:val="center"/>
            </w:pPr>
            <w:r>
              <w:t xml:space="preserve">0.08</w:t>
            </w:r>
          </w:p>
        </w:tc>
        <w:tc>
          <w:tcPr>
            <w:vAlign w:val="center"/>
          </w:tcPr>
          <w:p>
            <w:pPr>
              <w:pStyle w:val="MDPI42tablebody"/>
              <w:jc w:val="center"/>
            </w:pPr>
            <w:r>
              <w:t xml:space="preserve">21.30</w:t>
            </w:r>
          </w:p>
        </w:tc>
        <w:tc>
          <w:tcPr>
            <w:vAlign w:val="center"/>
          </w:tcPr>
          <w:p>
            <w:pPr>
              <w:pStyle w:val="MDPI42tablebody"/>
              <w:jc w:val="center"/>
            </w:pPr>
            <w:r>
              <w:t xml:space="preserve">0.00</w:t>
            </w:r>
          </w:p>
        </w:tc>
        <w:tc>
          <w:tcPr>
            <w:vAlign w:val="center"/>
          </w:tcPr>
          <w:p>
            <w:pPr>
              <w:pStyle w:val="MDPI42tablebody"/>
              <w:jc w:val="center"/>
            </w:pPr>
            <m:oMath>
              <m:r>
                <m:t>3.04</m:t>
              </m:r>
              <m:r>
                <m:rPr>
                  <m:sty m:val="p"/>
                </m:rPr>
                <m:t>±</m:t>
              </m:r>
              <m:r>
                <m:t>1.09</m:t>
              </m:r>
            </m:oMath>
            <w:r>
              <w:t xml:space="preserve">​</w:t>
            </w:r>
          </w:p>
        </w:tc>
        <w:tc>
          <w:tcPr>
            <w:vAlign w:val="center"/>
          </w:tcPr>
          <w:p>
            <w:pPr>
              <w:pStyle w:val="MDPI42tablebody"/>
              <w:jc w:val="center"/>
            </w:pPr>
            <m:oMath>
              <m:r>
                <m:t>2.49</m:t>
              </m:r>
              <m:r>
                <m:rPr>
                  <m:sty m:val="p"/>
                </m:rPr>
                <m:t>±</m:t>
              </m:r>
              <m:r>
                <m:t>1.23</m:t>
              </m:r>
            </m:oMath>
            <w:r>
              <w:t xml:space="preserve">​</w:t>
            </w:r>
          </w:p>
        </w:tc>
        <w:tc>
          <w:tcPr>
            <w:vAlign w:val="center"/>
          </w:tcPr>
          <w:p>
            <w:pPr>
              <w:pStyle w:val="MDPI42tablebody"/>
              <w:jc w:val="center"/>
            </w:pPr>
            <m:oMath>
              <m:r>
                <m:rPr>
                  <m:sty m:val="p"/>
                </m:rPr>
                <m:t>+</m:t>
              </m:r>
              <m:r>
                <m:t>0.55</m:t>
              </m:r>
            </m:oMath>
            <w:r>
              <w:t xml:space="preserve">​</w:t>
            </w:r>
          </w:p>
        </w:tc>
      </w:tr>
      <w:tr>
        <w:tc>
          <w:tcPr>
            <w:vAlign w:val="center"/>
          </w:tcPr>
          <w:p>
            <w:pPr>
              <w:pStyle w:val="MDPI42tablebody"/>
              <w:jc w:val="center"/>
            </w:pPr>
            <w:r>
              <w:t xml:space="preserve">0.10</w:t>
            </w:r>
          </w:p>
        </w:tc>
        <w:tc>
          <w:tcPr>
            <w:vAlign w:val="center"/>
          </w:tcPr>
          <w:p>
            <w:pPr>
              <w:pStyle w:val="MDPI42tablebody"/>
              <w:jc w:val="center"/>
            </w:pPr>
            <w:r>
              <w:t xml:space="preserve">19.50</w:t>
            </w:r>
          </w:p>
        </w:tc>
        <w:tc>
          <w:tcPr>
            <w:vAlign w:val="center"/>
          </w:tcPr>
          <w:p>
            <w:pPr>
              <w:pStyle w:val="MDPI42tablebody"/>
              <w:jc w:val="center"/>
            </w:pPr>
            <w:r>
              <w:t xml:space="preserve">0.00</w:t>
            </w:r>
          </w:p>
        </w:tc>
        <w:tc>
          <w:tcPr>
            <w:vAlign w:val="center"/>
          </w:tcPr>
          <w:p>
            <w:pPr>
              <w:pStyle w:val="MDPI42tablebody"/>
              <w:jc w:val="center"/>
            </w:pPr>
            <m:oMath>
              <m:r>
                <m:t>3.11</m:t>
              </m:r>
              <m:r>
                <m:rPr>
                  <m:sty m:val="p"/>
                </m:rPr>
                <m:t>±</m:t>
              </m:r>
              <m:r>
                <m:t>0.36</m:t>
              </m:r>
            </m:oMath>
            <w:r>
              <w:t xml:space="preserve">​</w:t>
            </w:r>
          </w:p>
        </w:tc>
        <w:tc>
          <w:tcPr>
            <w:vAlign w:val="center"/>
          </w:tcPr>
          <w:p>
            <w:pPr>
              <w:pStyle w:val="MDPI42tablebody"/>
              <w:jc w:val="center"/>
            </w:pPr>
            <m:oMath>
              <m:r>
                <m:t>2.50</m:t>
              </m:r>
              <m:r>
                <m:rPr>
                  <m:sty m:val="p"/>
                </m:rPr>
                <m:t>±</m:t>
              </m:r>
              <m:r>
                <m:t>0.34</m:t>
              </m:r>
            </m:oMath>
            <w:r>
              <w:t xml:space="preserve">​</w:t>
            </w:r>
          </w:p>
        </w:tc>
        <w:tc>
          <w:tcPr>
            <w:vAlign w:val="center"/>
          </w:tcPr>
          <w:p>
            <w:pPr>
              <w:pStyle w:val="MDPI42tablebody"/>
              <w:jc w:val="center"/>
            </w:pPr>
            <m:oMath>
              <m:r>
                <m:rPr>
                  <m:sty m:val="p"/>
                </m:rPr>
                <m:t>+</m:t>
              </m:r>
              <m:r>
                <m:t>0.61</m:t>
              </m:r>
            </m:oMath>
            <w:r>
              <w:t xml:space="preserve">​</w:t>
            </w:r>
          </w:p>
        </w:tc>
      </w:tr>
      <w:tr>
        <w:tc>
          <w:tcPr>
            <w:vAlign w:val="center"/>
          </w:tcPr>
          <w:p>
            <w:pPr>
              <w:pStyle w:val="MDPI42tablebody"/>
              <w:jc w:val="center"/>
            </w:pPr>
            <w:r>
              <w:t xml:space="preserve">0.15</w:t>
            </w:r>
          </w:p>
        </w:tc>
        <w:tc>
          <w:tcPr>
            <w:vAlign w:val="center"/>
          </w:tcPr>
          <w:p>
            <w:pPr>
              <w:pStyle w:val="MDPI42tablebody"/>
              <w:jc w:val="center"/>
            </w:pPr>
            <w:r>
              <w:t xml:space="preserve">14.40</w:t>
            </w:r>
          </w:p>
        </w:tc>
        <w:tc>
          <w:tcPr>
            <w:vAlign w:val="center"/>
          </w:tcPr>
          <w:p>
            <w:pPr>
              <w:pStyle w:val="MDPI42tablebody"/>
              <w:jc w:val="center"/>
            </w:pPr>
            <w:r>
              <w:t xml:space="preserve">0.00</w:t>
            </w:r>
          </w:p>
        </w:tc>
        <w:tc>
          <w:tcPr>
            <w:vAlign w:val="center"/>
          </w:tcPr>
          <w:p>
            <w:pPr>
              <w:pStyle w:val="MDPI42tablebody"/>
              <w:jc w:val="center"/>
            </w:pPr>
            <m:oMath>
              <m:r>
                <m:t>4.61</m:t>
              </m:r>
              <m:r>
                <m:rPr>
                  <m:sty m:val="p"/>
                </m:rPr>
                <m:t>±</m:t>
              </m:r>
              <m:r>
                <m:t>0.93</m:t>
              </m:r>
            </m:oMath>
            <w:r>
              <w:t xml:space="preserve">​</w:t>
            </w:r>
          </w:p>
        </w:tc>
        <w:tc>
          <w:tcPr>
            <w:vAlign w:val="center"/>
          </w:tcPr>
          <w:p>
            <w:pPr>
              <w:pStyle w:val="MDPI42tablebody"/>
              <w:jc w:val="center"/>
            </w:pPr>
            <m:oMath>
              <m:r>
                <m:t>4.05</m:t>
              </m:r>
              <m:r>
                <m:rPr>
                  <m:sty m:val="p"/>
                </m:rPr>
                <m:t>±</m:t>
              </m:r>
              <m:r>
                <m:t>0.99</m:t>
              </m:r>
            </m:oMath>
            <w:r>
              <w:t xml:space="preserve">​</w:t>
            </w:r>
          </w:p>
        </w:tc>
        <w:tc>
          <w:tcPr>
            <w:vAlign w:val="center"/>
          </w:tcPr>
          <w:p>
            <w:pPr>
              <w:pStyle w:val="MDPI42tablebody"/>
              <w:jc w:val="center"/>
            </w:pPr>
            <m:oMath>
              <m:r>
                <m:rPr>
                  <m:sty m:val="p"/>
                </m:rPr>
                <m:t>+</m:t>
              </m:r>
              <m:r>
                <m:t>0.56</m:t>
              </m:r>
            </m:oMath>
            <w:r>
              <w:t xml:space="preserve">​</w:t>
            </w:r>
          </w:p>
        </w:tc>
      </w:tr>
      <w:tr>
        <w:tc>
          <w:tcPr>
            <w:vAlign w:val="center"/>
          </w:tcPr>
          <w:p>
            <w:pPr>
              <w:pStyle w:val="MDPI42tablebody"/>
              <w:jc w:val="center"/>
            </w:pPr>
            <w:r>
              <w:t xml:space="preserve">0.20</w:t>
            </w:r>
          </w:p>
        </w:tc>
        <w:tc>
          <w:tcPr>
            <w:vAlign w:val="center"/>
          </w:tcPr>
          <w:p>
            <w:pPr>
              <w:pStyle w:val="MDPI42tablebody"/>
              <w:jc w:val="center"/>
            </w:pPr>
            <w:r>
              <w:t xml:space="preserve">12.15</w:t>
            </w:r>
          </w:p>
        </w:tc>
        <w:tc>
          <w:tcPr>
            <w:vAlign w:val="center"/>
          </w:tcPr>
          <w:p>
            <w:pPr>
              <w:pStyle w:val="MDPI42tablebody"/>
              <w:jc w:val="center"/>
            </w:pPr>
            <w:r>
              <w:t xml:space="preserve">0.00</w:t>
            </w:r>
          </w:p>
        </w:tc>
        <w:tc>
          <w:tcPr>
            <w:vAlign w:val="center"/>
          </w:tcPr>
          <w:p>
            <w:pPr>
              <w:pStyle w:val="MDPI42tablebody"/>
              <w:jc w:val="center"/>
            </w:pPr>
            <m:oMath>
              <m:r>
                <m:t>2.43</m:t>
              </m:r>
              <m:r>
                <m:rPr>
                  <m:sty m:val="p"/>
                </m:rPr>
                <m:t>±</m:t>
              </m:r>
              <m:r>
                <m:t>2.49</m:t>
              </m:r>
            </m:oMath>
            <w:r>
              <w:t xml:space="preserve">​</w:t>
            </w:r>
          </w:p>
        </w:tc>
        <w:tc>
          <w:tcPr>
            <w:vAlign w:val="center"/>
          </w:tcPr>
          <w:p>
            <w:pPr>
              <w:pStyle w:val="MDPI42tablebody"/>
              <w:jc w:val="center"/>
            </w:pPr>
            <m:oMath>
              <m:r>
                <m:t>1.34</m:t>
              </m:r>
              <m:r>
                <m:rPr>
                  <m:sty m:val="p"/>
                </m:rPr>
                <m:t>±</m:t>
              </m:r>
              <m:r>
                <m:t>3.05</m:t>
              </m:r>
            </m:oMath>
            <w:r>
              <w:t xml:space="preserve">​</w:t>
            </w:r>
          </w:p>
        </w:tc>
        <w:tc>
          <w:tcPr>
            <w:vAlign w:val="center"/>
          </w:tcPr>
          <w:p>
            <w:pPr>
              <w:pStyle w:val="MDPI42tablebody"/>
              <w:jc w:val="center"/>
            </w:pPr>
            <m:oMath>
              <m:r>
                <m:rPr>
                  <m:sty m:val="p"/>
                </m:rPr>
                <m:t>+</m:t>
              </m:r>
              <m:r>
                <m:t>1.09</m:t>
              </m:r>
            </m:oMath>
            <w:r>
              <w:t xml:space="preserve">​</w:t>
            </w:r>
          </w:p>
        </w:tc>
      </w:tr>
    </w:tbl>
    <w:bookmarkEnd w:id="57"/>
    <w:p/>
    <w:bookmarkStart w:id="58" w:name="tab:twobytwo"/>
    <w:p>
      <w:pPr>
        <w:pStyle w:val="MDPI41tablecaption"/>
      </w:pPr>
      <w:r>
        <w:rPr>
          <w:b/>
        </w:rPr>
        <w:t xml:space="preserve">Table 11. </w:t>
      </w:r>
      <w:r>
        <w:t xml:space="preserve">Mean EPI (EUR m</w:t>
      </w:r>
      <m:oMath>
        <m:sSup>
          <m:e>
            <m:r>
              <m:t>​</m:t>
            </m:r>
          </m:e>
          <m:sup>
            <m:r>
              <m:rPr>
                <m:sty m:val="p"/>
              </m:rPr>
              <m:t>−</m:t>
            </m:r>
            <m:r>
              <m:t>2</m:t>
            </m:r>
          </m:sup>
        </m:sSup>
      </m:oMath>
      <w:r>
        <w:t xml:space="preserve">) by feature library and boiler-term survival, pooled over</w:t>
      </w:r>
      <w:r>
        <w:t xml:space="preserve"> </w:t>
      </w:r>
      <w:r>
        <w:t xml:space="preserve">the nine SINDy-MPC controllers and four test seasons; run counts in parentheses. The</w:t>
      </w:r>
      <w:r>
        <w:t xml:space="preserve"> </w:t>
      </w:r>
      <w:r>
        <w:rPr>
          <w:rStyle w:val="VerbatimChar"/>
        </w:rPr>
        <w:t xml:space="preserve">physics</w:t>
      </w:r>
      <w:r>
        <w:t xml:space="preserve"> </w:t>
      </w:r>
      <w:r>
        <w:t xml:space="preserve">library was run under the priced objective only. Sources:</w:t>
      </w:r>
      <w:r>
        <w:t xml:space="preserve"> </w:t>
      </w:r>
      <w:r>
        <w:rPr>
          <w:rStyle w:val="VerbatimChar"/>
        </w:rPr>
        <w:t xml:space="preserve">final/main.csv</w:t>
      </w:r>
      <w:r>
        <w:t xml:space="preserve">,</w:t>
      </w:r>
      <w:r>
        <w:t xml:space="preserve"> </w:t>
      </w:r>
      <w:r>
        <w:rPr>
          <w:rStyle w:val="VerbatimChar"/>
        </w:rPr>
        <w:t xml:space="preserve">n7/main_n7.csv</w:t>
      </w:r>
      <w:r>
        <w:t xml:space="preserve"> </w:t>
      </w:r>
      <w:r>
        <w:t xml:space="preserve">(default objective), the priced pool and</w:t>
      </w:r>
      <w:r>
        <w:t xml:space="preserve"> </w:t>
      </w:r>
      <w:r>
        <w:rPr>
          <w:rStyle w:val="VerbatimChar"/>
        </w:rPr>
        <w:t xml:space="preserve">phys_lib/</w:t>
      </w:r>
      <w:r>
        <w:t xml:space="preserve">.</w:t>
      </w:r>
    </w:p>
    <w:tbl>
      <w:tblPr>
        <w:tblStyle w:val="MDPI41threelinetable"/>
        <w:tblW w:type="auto" w:w="0"/>
        <w:tblLook w:firstRow="1" w:lastRow="0" w:firstColumn="0" w:lastColumn="0" w:noHBand="0" w:noVBand="0" w:val="0020"/>
        <w:tblCaption w:val="Mean EPI (EUR m^{-2}) by feature library and boiler-term survival, pooled over the nine SINDy-MPC controllers and four test seasons; run counts in parentheses. The physics library was run under the priced objective only. Sources: final/main.csv, n7/main_n7.csv (default objective), the priced pool and phys_lib/."/>
      </w:tblPr>
      <w:tblGrid>
        <w:gridCol w:w="1320"/>
        <w:gridCol w:w="1320"/>
        <w:gridCol w:w="1320"/>
        <w:gridCol w:w="1320"/>
        <w:gridCol w:w="1320"/>
        <w:gridCol w:w="1320"/>
      </w:tblGrid>
      <w:tr>
        <w:trPr>
          <w:tblHeader w:val="on"/>
        </w:trPr>
        <w:tc>
          <w:tcPr>
            <w:vAlign w:val="center"/>
          </w:tcPr>
          <w:p>
            <w:pPr>
              <w:pStyle w:val="MDPI42tablebody"/>
              <w:jc w:val="center"/>
            </w:pPr>
          </w:p>
        </w:tc>
        <w:tc>
          <w:tcPr>
            <w:gridSpan w:val="2"/>
            <w:vAlign w:val="center"/>
          </w:tcPr>
          <w:p>
            <w:pPr>
              <w:pStyle w:val="MDPI42tablebody"/>
              <w:jc w:val="center"/>
            </w:pPr>
            <w:r>
              <w:t xml:space="preserve">Default objective</w:t>
            </w:r>
          </w:p>
        </w:tc>
        <w:tc>
          <w:tcPr>
            <w:gridSpan w:val="2"/>
            <w:vAlign w:val="center"/>
          </w:tcPr>
          <w:p>
            <w:pPr>
              <w:pStyle w:val="MDPI42tablebody"/>
              <w:jc w:val="center"/>
            </w:pPr>
            <w:r>
              <w:t xml:space="preserve">Priced objective</w:t>
            </w:r>
          </w:p>
        </w:tc>
        <w:tc>
          <w:tcPr>
            <w:vAlign w:val="center"/>
          </w:tcPr>
          <w:p>
            <w:pPr>
              <w:pStyle w:val="MDPI42tablebody"/>
              <w:jc w:val="center"/>
            </w:pPr>
            <w:r>
              <w:t xml:space="preserve">Boiler</w:t>
            </w:r>
          </w:p>
        </w:tc>
      </w:tr>
      <w:tr>
        <w:tc>
          <w:tcPr>
            <w:vAlign w:val="center"/>
          </w:tcPr>
          <w:p>
            <w:pPr>
              <w:pStyle w:val="MDPI42tablebody"/>
              <w:jc w:val="center"/>
            </w:pPr>
            <w:r>
              <w:t>Library</w:t>
            </w:r>
          </w:p>
        </w:tc>
        <w:tc>
          <w:tcPr>
            <w:vAlign w:val="center"/>
          </w:tcPr>
          <w:p>
            <w:pPr>
              <w:pStyle w:val="MDPI42tablebody"/>
              <w:jc w:val="center"/>
            </w:pPr>
            <w:r>
              <w:t xml:space="preserve">dropped</w:t>
            </w:r>
          </w:p>
        </w:tc>
        <w:tc>
          <w:tcPr>
            <w:vAlign w:val="center"/>
          </w:tcPr>
          <w:p>
            <w:pPr>
              <w:pStyle w:val="MDPI42tablebody"/>
              <w:jc w:val="center"/>
            </w:pPr>
            <w:r>
              <w:t xml:space="preserve">kept</w:t>
            </w:r>
          </w:p>
        </w:tc>
        <w:tc>
          <w:tcPr>
            <w:vAlign w:val="center"/>
          </w:tcPr>
          <w:p>
            <w:pPr>
              <w:pStyle w:val="MDPI42tablebody"/>
              <w:jc w:val="center"/>
            </w:pPr>
            <w:r>
              <w:t xml:space="preserve">dropped</w:t>
            </w:r>
          </w:p>
        </w:tc>
        <w:tc>
          <w:tcPr>
            <w:vAlign w:val="center"/>
          </w:tcPr>
          <w:p>
            <w:pPr>
              <w:pStyle w:val="MDPI42tablebody"/>
              <w:jc w:val="center"/>
            </w:pPr>
            <w:r>
              <w:t xml:space="preserve">kept</w:t>
            </w:r>
          </w:p>
        </w:tc>
        <w:tc>
          <w:tcPr>
            <w:vAlign w:val="center"/>
          </w:tcPr>
          <w:p>
            <w:pPr>
              <w:pStyle w:val="MDPI42tablebody"/>
              <w:jc w:val="center"/>
            </w:pPr>
            <w:r>
              <w:t xml:space="preserve">effect (priced)</w:t>
            </w:r>
          </w:p>
        </w:tc>
      </w:tr>
      <w:tr>
        <w:tc>
          <w:tcPr>
            <w:vAlign w:val="center"/>
          </w:tcPr>
          <w:p>
            <w:pPr>
              <w:pStyle w:val="MDPI42tablebody"/>
              <w:jc w:val="center"/>
            </w:pPr>
            <w:r>
              <w:rPr>
                <w:rStyle w:val="VerbatimChar"/>
              </w:rPr>
              <w:t xml:space="preserve">raw</w:t>
            </w:r>
          </w:p>
        </w:tc>
        <w:tc>
          <w:tcPr>
            <w:vAlign w:val="center"/>
          </w:tcPr>
          <w:p>
            <w:pPr>
              <w:pStyle w:val="MDPI42tablebody"/>
              <w:jc w:val="center"/>
            </w:pPr>
            <m:oMath>
              <m:r>
                <m:rPr>
                  <m:sty m:val="p"/>
                </m:rPr>
                <m:t>+</m:t>
              </m:r>
              <m:r>
                <m:t>3.20</m:t>
              </m:r>
            </m:oMath>
            <w:r>
              <w:t xml:space="preserve"> </w:t>
            </w:r>
            <w:r>
              <w:t xml:space="preserve">(76)</w:t>
            </w:r>
          </w:p>
        </w:tc>
        <w:tc>
          <w:tcPr>
            <w:vAlign w:val="center"/>
          </w:tcPr>
          <w:p>
            <w:pPr>
              <w:pStyle w:val="MDPI42tablebody"/>
              <w:jc w:val="center"/>
            </w:pPr>
            <m:oMath>
              <m:r>
                <m:rPr>
                  <m:sty m:val="p"/>
                </m:rPr>
                <m:t>+</m:t>
              </m:r>
              <m:r>
                <m:t>4.43</m:t>
              </m:r>
            </m:oMath>
            <w:r>
              <w:t xml:space="preserve"> </w:t>
            </w:r>
            <w:r>
              <w:t xml:space="preserve">(84)</w:t>
            </w:r>
          </w:p>
        </w:tc>
        <w:tc>
          <w:tcPr>
            <w:vAlign w:val="center"/>
          </w:tcPr>
          <w:p>
            <w:pPr>
              <w:pStyle w:val="MDPI42tablebody"/>
              <w:jc w:val="center"/>
            </w:pPr>
            <m:oMath>
              <m:r>
                <m:rPr>
                  <m:sty m:val="p"/>
                </m:rPr>
                <m:t>+</m:t>
              </m:r>
              <m:r>
                <m:t>3.48</m:t>
              </m:r>
            </m:oMath>
            <w:r>
              <w:t xml:space="preserve"> </w:t>
            </w:r>
            <w:r>
              <w:t xml:space="preserve">(76)</w:t>
            </w:r>
          </w:p>
        </w:tc>
        <w:tc>
          <w:tcPr>
            <w:vAlign w:val="center"/>
          </w:tcPr>
          <w:p>
            <w:pPr>
              <w:pStyle w:val="MDPI42tablebody"/>
              <w:jc w:val="center"/>
            </w:pPr>
            <m:oMath>
              <m:r>
                <m:rPr>
                  <m:sty m:val="b"/>
                </m:rPr>
                <m:t>+</m:t>
              </m:r>
              <m:r>
                <m:rPr>
                  <m:sty m:val="b"/>
                </m:rPr>
                <m:t>4.61</m:t>
              </m:r>
            </m:oMath>
            <w:r>
              <w:t xml:space="preserve"> </w:t>
            </w:r>
            <w:r>
              <w:t xml:space="preserve">(84)</w:t>
            </w:r>
          </w:p>
        </w:tc>
        <w:tc>
          <w:tcPr>
            <w:vAlign w:val="center"/>
          </w:tcPr>
          <w:p>
            <w:pPr>
              <w:pStyle w:val="MDPI42tablebody"/>
              <w:jc w:val="center"/>
            </w:pPr>
            <m:oMath>
              <m:r>
                <m:rPr>
                  <m:sty m:val="p"/>
                </m:rPr>
                <m:t>+</m:t>
              </m:r>
              <m:r>
                <m:t>1.13</m:t>
              </m:r>
            </m:oMath>
            <w:r>
              <w:t xml:space="preserve"> </w:t>
            </w:r>
            <w:r>
              <w:t xml:space="preserve">(n.s.)</w:t>
            </w:r>
          </w:p>
        </w:tc>
      </w:tr>
      <w:tr>
        <w:tc>
          <w:tcPr>
            <w:vAlign w:val="center"/>
          </w:tcPr>
          <w:p>
            <w:pPr>
              <w:pStyle w:val="MDPI42tablebody"/>
              <w:jc w:val="center"/>
            </w:pPr>
            <w:r>
              <w:rPr>
                <w:rStyle w:val="VerbatimChar"/>
              </w:rPr>
              <w:t xml:space="preserve">physics_no_cross</w:t>
            </w:r>
          </w:p>
        </w:tc>
        <w:tc>
          <w:tcPr>
            <w:vAlign w:val="center"/>
          </w:tcPr>
          <w:p>
            <w:pPr>
              <w:pStyle w:val="MDPI42tablebody"/>
              <w:jc w:val="center"/>
            </w:pPr>
            <m:oMath>
              <m:r>
                <m:rPr>
                  <m:sty m:val="p"/>
                </m:rPr>
                <m:t>−</m:t>
              </m:r>
              <m:r>
                <m:t>1.42</m:t>
              </m:r>
            </m:oMath>
            <w:r>
              <w:t xml:space="preserve"> </w:t>
            </w:r>
            <w:r>
              <w:t xml:space="preserve">(88)</w:t>
            </w:r>
          </w:p>
        </w:tc>
        <w:tc>
          <w:tcPr>
            <w:vAlign w:val="center"/>
          </w:tcPr>
          <w:p>
            <w:pPr>
              <w:pStyle w:val="MDPI42tablebody"/>
              <w:jc w:val="center"/>
            </w:pPr>
            <m:oMath>
              <m:r>
                <m:rPr>
                  <m:sty m:val="p"/>
                </m:rPr>
                <m:t>+</m:t>
              </m:r>
              <m:r>
                <m:t>0.15</m:t>
              </m:r>
            </m:oMath>
            <w:r>
              <w:t xml:space="preserve"> </w:t>
            </w:r>
            <w:r>
              <w:t xml:space="preserve">(312)</w:t>
            </w:r>
          </w:p>
        </w:tc>
        <w:tc>
          <w:tcPr>
            <w:vAlign w:val="center"/>
          </w:tcPr>
          <w:p>
            <w:pPr>
              <w:pStyle w:val="MDPI42tablebody"/>
              <w:jc w:val="center"/>
            </w:pPr>
            <m:oMath>
              <m:r>
                <m:rPr>
                  <m:sty m:val="p"/>
                </m:rPr>
                <m:t>+</m:t>
              </m:r>
              <m:r>
                <m:t>0.02</m:t>
              </m:r>
            </m:oMath>
            <w:r>
              <w:t xml:space="preserve"> </w:t>
            </w:r>
            <w:r>
              <w:t xml:space="preserve">(80)</w:t>
            </w:r>
          </w:p>
        </w:tc>
        <w:tc>
          <w:tcPr>
            <w:vAlign w:val="center"/>
          </w:tcPr>
          <w:p>
            <w:pPr>
              <w:pStyle w:val="MDPI42tablebody"/>
              <w:jc w:val="center"/>
            </w:pPr>
            <m:oMath>
              <m:r>
                <m:rPr>
                  <m:sty m:val="p"/>
                </m:rPr>
                <m:t>+</m:t>
              </m:r>
              <m:r>
                <m:t>2.36</m:t>
              </m:r>
            </m:oMath>
            <w:r>
              <w:t xml:space="preserve"> </w:t>
            </w:r>
            <w:r>
              <w:t xml:space="preserve">(320)</w:t>
            </w:r>
          </w:p>
        </w:tc>
        <w:tc>
          <w:tcPr>
            <w:vAlign w:val="center"/>
          </w:tcPr>
          <w:p>
            <w:pPr>
              <w:pStyle w:val="MDPI42tablebody"/>
              <w:jc w:val="center"/>
            </w:pPr>
            <m:oMath>
              <m:r>
                <m:rPr>
                  <m:sty m:val="b"/>
                </m:rPr>
                <m:t>+</m:t>
              </m:r>
              <m:r>
                <m:rPr>
                  <m:sty m:val="b"/>
                </m:rPr>
                <m:t>2.34</m:t>
              </m:r>
            </m:oMath>
            <w:r>
              <w:t xml:space="preserve">​</w:t>
            </w:r>
          </w:p>
        </w:tc>
      </w:tr>
      <w:tr>
        <w:tc>
          <w:tcPr>
            <w:vAlign w:val="center"/>
          </w:tcPr>
          <w:p>
            <w:pPr>
              <w:pStyle w:val="MDPI42tablebody"/>
              <w:jc w:val="center"/>
            </w:pPr>
            <w:r>
              <w:rPr>
                <w:rStyle w:val="VerbatimChar"/>
              </w:rPr>
              <w:t xml:space="preserve">physics</w:t>
            </w:r>
          </w:p>
        </w:tc>
        <w:tc>
          <w:tcPr>
            <w:vAlign w:val="center"/>
          </w:tcPr>
          <w:p>
            <w:pPr>
              <w:pStyle w:val="MDPI42tablebody"/>
              <w:jc w:val="center"/>
            </w:pPr>
            <w:r>
              <w:t xml:space="preserve">–</w:t>
            </w:r>
          </w:p>
        </w:tc>
        <w:tc>
          <w:tcPr>
            <w:vAlign w:val="center"/>
          </w:tcPr>
          <w:p>
            <w:pPr>
              <w:pStyle w:val="MDPI42tablebody"/>
              <w:jc w:val="center"/>
            </w:pPr>
            <w:r>
              <w:t xml:space="preserve">–</w:t>
            </w:r>
          </w:p>
        </w:tc>
        <w:tc>
          <w:tcPr>
            <w:vAlign w:val="center"/>
          </w:tcPr>
          <w:p>
            <w:pPr>
              <w:pStyle w:val="MDPI42tablebody"/>
              <w:jc w:val="center"/>
            </w:pPr>
            <m:oMath>
              <m:r>
                <m:rPr>
                  <m:sty m:val="p"/>
                </m:rPr>
                <m:t>+</m:t>
              </m:r>
              <m:r>
                <m:t>2.74</m:t>
              </m:r>
            </m:oMath>
            <w:r>
              <w:t xml:space="preserve"> </w:t>
            </w:r>
            <w:r>
              <w:t xml:space="preserve">(72)</w:t>
            </w:r>
          </w:p>
        </w:tc>
        <w:tc>
          <w:tcPr>
            <w:vAlign w:val="center"/>
          </w:tcPr>
          <w:p>
            <w:pPr>
              <w:pStyle w:val="MDPI42tablebody"/>
              <w:jc w:val="center"/>
            </w:pPr>
            <m:oMath>
              <m:r>
                <m:rPr>
                  <m:sty m:val="p"/>
                </m:rPr>
                <m:t>+</m:t>
              </m:r>
              <m:r>
                <m:t>2.52</m:t>
              </m:r>
            </m:oMath>
            <w:r>
              <w:t xml:space="preserve"> </w:t>
            </w:r>
            <w:r>
              <w:t xml:space="preserve">(88)</w:t>
            </w:r>
          </w:p>
        </w:tc>
        <w:tc>
          <w:tcPr>
            <w:vAlign w:val="center"/>
          </w:tcPr>
          <w:p>
            <w:pPr>
              <w:pStyle w:val="MDPI42tablebody"/>
              <w:jc w:val="center"/>
            </w:pPr>
            <m:oMath>
              <m:r>
                <m:rPr>
                  <m:sty m:val="p"/>
                </m:rPr>
                <m:t>−</m:t>
              </m:r>
              <m:r>
                <m:t>0.22</m:t>
              </m:r>
            </m:oMath>
            <w:r>
              <w:t xml:space="preserve"> </w:t>
            </w:r>
            <w:r>
              <w:t xml:space="preserve">(n.s.)</w:t>
            </w:r>
          </w:p>
        </w:tc>
      </w:tr>
      <w:tr>
        <w:tc>
          <w:tcPr>
            <w:vAlign w:val="center"/>
          </w:tcPr>
          <w:p>
            <w:pPr>
              <w:pStyle w:val="MDPI42tablebody"/>
              <w:jc w:val="center"/>
            </w:pPr>
            <w:r>
              <w:t xml:space="preserve">Library effect,</w:t>
            </w:r>
            <w:r>
              <w:t xml:space="preserve"> </w:t>
            </w:r>
            <w:r>
              <w:rPr>
                <w:rStyle w:val="VerbatimChar"/>
              </w:rPr>
              <w:t xml:space="preserve">raw</w:t>
            </w:r>
            <w:r>
              <w:t xml:space="preserve"> </w:t>
            </w:r>
            <m:oMath>
              <m:r>
                <m:rPr>
                  <m:sty m:val="p"/>
                </m:rPr>
                <m:t>−</m:t>
              </m:r>
            </m:oMath>
            <w:r>
              <w:t xml:space="preserve"> </w:t>
            </w:r>
            <w:r>
              <w:rPr>
                <w:rStyle w:val="VerbatimChar"/>
              </w:rPr>
              <w:t xml:space="preserve">physics_no_cross</w:t>
            </w:r>
          </w:p>
        </w:tc>
        <w:tc>
          <w:tcPr>
            <w:vAlign w:val="center"/>
          </w:tcPr>
          <w:p>
            <w:pPr>
              <w:pStyle w:val="MDPI42tablebody"/>
              <w:jc w:val="center"/>
            </w:pPr>
            <m:oMath>
              <m:r>
                <m:rPr>
                  <m:sty m:val="p"/>
                </m:rPr>
                <m:t>+</m:t>
              </m:r>
              <m:r>
                <m:t>4.62</m:t>
              </m:r>
            </m:oMath>
            <w:r>
              <w:t xml:space="preserve">​</w:t>
            </w:r>
          </w:p>
        </w:tc>
        <w:tc>
          <w:tcPr>
            <w:vAlign w:val="center"/>
          </w:tcPr>
          <w:p>
            <w:pPr>
              <w:pStyle w:val="MDPI42tablebody"/>
              <w:jc w:val="center"/>
            </w:pPr>
            <m:oMath>
              <m:r>
                <m:rPr>
                  <m:sty m:val="p"/>
                </m:rPr>
                <m:t>+</m:t>
              </m:r>
              <m:r>
                <m:t>4.28</m:t>
              </m:r>
            </m:oMath>
            <w:r>
              <w:t xml:space="preserve">​</w:t>
            </w:r>
          </w:p>
        </w:tc>
        <w:tc>
          <w:tcPr>
            <w:vAlign w:val="center"/>
          </w:tcPr>
          <w:p>
            <w:pPr>
              <w:pStyle w:val="MDPI42tablebody"/>
              <w:jc w:val="center"/>
            </w:pPr>
            <m:oMath>
              <m:r>
                <m:rPr>
                  <m:sty m:val="p"/>
                </m:rPr>
                <m:t>+</m:t>
              </m:r>
              <m:r>
                <m:t>3.46</m:t>
              </m:r>
            </m:oMath>
            <w:r>
              <w:t xml:space="preserve">​</w:t>
            </w:r>
          </w:p>
        </w:tc>
        <w:tc>
          <w:tcPr>
            <w:vAlign w:val="center"/>
          </w:tcPr>
          <w:p>
            <w:pPr>
              <w:pStyle w:val="MDPI42tablebody"/>
              <w:jc w:val="center"/>
            </w:pPr>
            <m:oMath>
              <m:r>
                <m:rPr>
                  <m:sty m:val="p"/>
                </m:rPr>
                <m:t>+</m:t>
              </m:r>
              <m:r>
                <m:t>2.25</m:t>
              </m:r>
            </m:oMath>
            <w:r>
              <w:t xml:space="preserve">​</w:t>
            </w:r>
          </w:p>
        </w:tc>
        <w:tc>
          <w:tcPr>
            <w:vAlign w:val="center"/>
          </w:tcPr>
          <w:p>
            <w:pPr>
              <w:pStyle w:val="MDPI42tablebody"/>
              <w:jc w:val="center"/>
            </w:pPr>
          </w:p>
        </w:tc>
      </w:tr>
      <w:tr>
        <w:tc>
          <w:tcPr>
            <w:vAlign w:val="center"/>
          </w:tcPr>
          <w:p>
            <w:pPr>
              <w:pStyle w:val="MDPI42tablebody"/>
              <w:jc w:val="center"/>
            </w:pPr>
            <w:r>
              <w:t xml:space="preserve">Library effect,</w:t>
            </w:r>
            <w:r>
              <w:t xml:space="preserve"> </w:t>
            </w:r>
            <w:r>
              <w:rPr>
                <w:rStyle w:val="VerbatimChar"/>
              </w:rPr>
              <w:t xml:space="preserve">raw</w:t>
            </w:r>
            <w:r>
              <w:t xml:space="preserve"> </w:t>
            </w:r>
            <m:oMath>
              <m:r>
                <m:rPr>
                  <m:sty m:val="p"/>
                </m:rPr>
                <m:t>−</m:t>
              </m:r>
            </m:oMath>
            <w:r>
              <w:t xml:space="preserve"> </w:t>
            </w:r>
            <w:r>
              <w:rPr>
                <w:rStyle w:val="VerbatimChar"/>
              </w:rPr>
              <w:t xml:space="preserve">physics</w:t>
            </w:r>
          </w:p>
        </w:tc>
        <w:tc>
          <w:tcPr>
            <w:vAlign w:val="center"/>
          </w:tcPr>
          <w:p>
            <w:pPr>
              <w:pStyle w:val="MDPI42tablebody"/>
              <w:jc w:val="center"/>
            </w:pPr>
            <w:r>
              <w:t xml:space="preserve">–</w:t>
            </w:r>
          </w:p>
        </w:tc>
        <w:tc>
          <w:tcPr>
            <w:vAlign w:val="center"/>
          </w:tcPr>
          <w:p>
            <w:pPr>
              <w:pStyle w:val="MDPI42tablebody"/>
              <w:jc w:val="center"/>
            </w:pPr>
            <w:r>
              <w:t xml:space="preserve">–</w:t>
            </w:r>
          </w:p>
        </w:tc>
        <w:tc>
          <w:tcPr>
            <w:vAlign w:val="center"/>
          </w:tcPr>
          <w:p>
            <w:pPr>
              <w:pStyle w:val="MDPI42tablebody"/>
              <w:jc w:val="center"/>
            </w:pPr>
            <m:oMath>
              <m:r>
                <m:rPr>
                  <m:sty m:val="p"/>
                </m:rPr>
                <m:t>+</m:t>
              </m:r>
              <m:r>
                <m:t>0.75</m:t>
              </m:r>
            </m:oMath>
            <w:r>
              <w:t xml:space="preserve">​</w:t>
            </w:r>
          </w:p>
        </w:tc>
        <w:tc>
          <w:tcPr>
            <w:vAlign w:val="center"/>
          </w:tcPr>
          <w:p>
            <w:pPr>
              <w:pStyle w:val="MDPI42tablebody"/>
              <w:jc w:val="center"/>
            </w:pPr>
            <m:oMath>
              <m:r>
                <m:rPr>
                  <m:sty m:val="p"/>
                </m:rPr>
                <m:t>+</m:t>
              </m:r>
              <m:r>
                <m:t>2.09</m:t>
              </m:r>
            </m:oMath>
            <w:r>
              <w:t xml:space="preserve">​</w:t>
            </w:r>
          </w:p>
        </w:tc>
        <w:tc>
          <w:tcPr>
            <w:vAlign w:val="center"/>
          </w:tcPr>
          <w:p>
            <w:pPr>
              <w:pStyle w:val="MDPI42tablebody"/>
              <w:jc w:val="center"/>
            </w:pPr>
          </w:p>
        </w:tc>
      </w:tr>
    </w:tbl>
    <w:bookmarkEnd w:id="58"/>
    <w:p>
      <w:pPr>
        <w:pStyle w:val="MDPI31text"/>
      </w:pPr>
      <w:r>
        <w:t xml:space="preserve">Survival is a property of the fit and is constant across the four seasons of a seed, so</w:t>
      </w:r>
      <w:r>
        <w:t xml:space="preserve"> </w:t>
      </w:r>
      <w:r>
        <w:t xml:space="preserve">the effective sample is 20 seeds per controller and not the printed run count. Between</w:t>
      </w:r>
      <w:r>
        <w:t xml:space="preserve"> </w:t>
      </w:r>
      <w:r>
        <w:t xml:space="preserve">seeds the association is significant only inside</w:t>
      </w:r>
      <w:r>
        <w:t xml:space="preserve"> </w:t>
      </w:r>
      <w:r>
        <w:rPr>
          <w:rStyle w:val="VerbatimChar"/>
        </w:rPr>
        <w:t xml:space="preserve">physics_no_cross</w:t>
      </w:r>
      <w:r>
        <w:t xml:space="preserve"> </w:t>
      </w:r>
      <w:r>
        <w:t xml:space="preserve">(</w:t>
      </w:r>
      <m:oMath>
        <m:r>
          <m:t>p</m:t>
        </m:r>
        <m:r>
          <m:rPr>
            <m:sty m:val="p"/>
          </m:rPr>
          <m:t>=</m:t>
        </m:r>
        <m:r>
          <m:t>0.0015</m:t>
        </m:r>
      </m:oMath>
      <w:r>
        <w:t xml:space="preserve"> </w:t>
      </w:r>
      <w:r>
        <w:t xml:space="preserve">priced,</w:t>
      </w:r>
      <w:r>
        <w:t xml:space="preserve"> </w:t>
      </w:r>
      <m:oMath>
        <m:r>
          <m:t>p</m:t>
        </m:r>
        <m:r>
          <m:rPr>
            <m:sty m:val="p"/>
          </m:rPr>
          <m:t>=</m:t>
        </m:r>
        <m:r>
          <m:t>0.0006</m:t>
        </m:r>
      </m:oMath>
      <w:r>
        <w:t xml:space="preserve"> </w:t>
      </w:r>
      <w:r>
        <w:t xml:space="preserve">original) and not inside</w:t>
      </w:r>
      <w:r>
        <w:t xml:space="preserve"> </w:t>
      </w:r>
      <w:r>
        <w:rPr>
          <w:rStyle w:val="VerbatimChar"/>
        </w:rPr>
        <w:t xml:space="preserve">raw</w:t>
      </w:r>
      <w:r>
        <w:t xml:space="preserve"> </w:t>
      </w:r>
      <w:r>
        <w:t xml:space="preserve">(</w:t>
      </w:r>
      <m:oMath>
        <m:r>
          <m:t>p</m:t>
        </m:r>
        <m:r>
          <m:rPr>
            <m:sty m:val="p"/>
          </m:rPr>
          <m:t>=</m:t>
        </m:r>
        <m:r>
          <m:t>0.136</m:t>
        </m:r>
      </m:oMath>
      <w:r>
        <w:t xml:space="preserve">,</w:t>
      </w:r>
      <w:r>
        <w:t xml:space="preserve"> </w:t>
      </w:r>
      <m:oMath>
        <m:r>
          <m:t>p</m:t>
        </m:r>
        <m:r>
          <m:rPr>
            <m:sty m:val="p"/>
          </m:rPr>
          <m:t>=</m:t>
        </m:r>
        <m:r>
          <m:t>0.316</m:t>
        </m:r>
      </m:oMath>
      <w:r>
        <w:t xml:space="preserve">)</w:t>
      </w:r>
      <w:r>
        <w:t xml:space="preserve"> </w:t>
      </w:r>
      <w:r>
        <w:t xml:space="preserve">or</w:t>
      </w:r>
      <w:r>
        <w:t xml:space="preserve"> </w:t>
      </w:r>
      <w:r>
        <w:rPr>
          <w:rStyle w:val="VerbatimChar"/>
        </w:rPr>
        <w:t xml:space="preserve">physics</w:t>
      </w:r>
      <w:r>
        <w:t xml:space="preserve"> </w:t>
      </w:r>
      <w:r>
        <w:t xml:space="preserve">(</w:t>
      </w:r>
      <m:oMath>
        <m:r>
          <m:t>p</m:t>
        </m:r>
        <m:r>
          <m:rPr>
            <m:sty m:val="p"/>
          </m:rPr>
          <m:t>=</m:t>
        </m:r>
        <m:r>
          <m:t>0.178</m:t>
        </m:r>
      </m:oMath>
      <w:r>
        <w:t xml:space="preserve">). The last of those three nulls is the observation that</w:t>
      </w:r>
      <w:r>
        <w:t xml:space="preserve"> </w:t>
      </w:r>
      <w:r>
        <w:t xml:space="preserve">motivates the cross-term account in the text; it is not a test of it.</w:t>
      </w:r>
    </w:p>
    <w:bookmarkStart w:id="62" w:name="fig:lambda"/>
    <w:p>
      <w:pPr>
        <w:pStyle w:val="MDPI52figure"/>
      </w:pPr>
      <w:r>
        <w:drawing>
          <wp:inline>
            <wp:extent cx="6216088" cy="2547802"/>
            <wp:effectExtent b="0" l="0" r="0" t="0"/>
            <wp:docPr descr="" title="" id="60" name="Picture"/>
            <a:graphic>
              <a:graphicData uri="http://schemas.openxmlformats.org/drawingml/2006/picture">
                <pic:pic>
                  <pic:nvPicPr>
                    <pic:cNvPr descr="figures/fig3_lambda_survival_knockin.png" id="61" name="Picture"/>
                    <pic:cNvPicPr>
                      <a:picLocks noChangeArrowheads="1" noChangeAspect="1"/>
                    </pic:cNvPicPr>
                  </pic:nvPicPr>
                  <pic:blipFill>
                    <a:blip r:embed="rId59"/>
                    <a:stretch>
                      <a:fillRect/>
                    </a:stretch>
                  </pic:blipFill>
                  <pic:spPr bwMode="auto">
                    <a:xfrm>
                      <a:off x="0" y="0"/>
                      <a:ext cx="6216088" cy="2547802"/>
                    </a:xfrm>
                    <a:prstGeom prst="rect">
                      <a:avLst/>
                    </a:prstGeom>
                    <a:noFill/>
                    <a:ln w="9525">
                      <a:noFill/>
                      <a:headEnd/>
                      <a:tailEnd/>
                    </a:ln>
                  </pic:spPr>
                </pic:pic>
              </a:graphicData>
            </a:graphic>
          </wp:inline>
        </w:drawing>
      </w:r>
    </w:p>
    <w:p>
      <w:pPr>
        <w:pStyle w:val="MDPI51figurecaption"/>
      </w:pPr>
      <w:r>
        <w:rPr>
          <w:b/>
        </w:rPr>
        <w:t xml:space="preserve">Figure 3. </w:t>
      </w:r>
      <w:r>
        <w:t xml:space="preserve">Sparsity threshold and boiler-term mechanism in the</w:t>
      </w:r>
      <w:r>
        <w:t xml:space="preserve"> </w:t>
      </w:r>
      <w:r>
        <w:rPr>
          <w:rStyle w:val="VerbatimChar"/>
        </w:rPr>
        <w:t xml:space="preserve">physics_no_cross</w:t>
      </w:r>
      <w:r>
        <w:t xml:space="preserve"> </w:t>
      </w:r>
      <w:r>
        <w:t xml:space="preserve">library, season 2020 (</w:t>
      </w:r>
      <m:oMath>
        <m:r>
          <m:t>n</m:t>
        </m:r>
        <m:r>
          <m:rPr>
            <m:sty m:val="p"/>
          </m:rPr>
          <m:t>=</m:t>
        </m:r>
        <m:r>
          <m:t>20</m:t>
        </m:r>
      </m:oMath>
      <w:r>
        <w:t xml:space="preserve"> </w:t>
      </w:r>
      <w:r>
        <w:t xml:space="preserve">per condition). The 13 threshold</w:t>
      </w:r>
      <w:r>
        <w:t xml:space="preserve"> </w:t>
      </w:r>
      <w:r>
        <w:t xml:space="preserve">levels are drawn evenly spaced rather than to scale, so that the collapse between</w:t>
      </w:r>
      <w:r>
        <w:t xml:space="preserve"> </w:t>
      </w:r>
      <m:oMath>
        <m:r>
          <m:t>0.03</m:t>
        </m:r>
      </m:oMath>
      <w:r>
        <w:t xml:space="preserve"> </w:t>
      </w:r>
      <w:r>
        <w:t xml:space="preserve">and</w:t>
      </w:r>
      <w:r>
        <w:t xml:space="preserve"> </w:t>
      </w:r>
      <m:oMath>
        <m:r>
          <m:t>0.06</m:t>
        </m:r>
      </m:oMath>
      <w:r>
        <w:t xml:space="preserve"> </w:t>
      </w:r>
      <w:r>
        <w:t xml:space="preserve">is visible; every level is labelled. (</w:t>
      </w:r>
      <w:r>
        <w:rPr>
          <w:b/>
          <w:bCs/>
        </w:rPr>
        <w:t xml:space="preserve">a</w:t>
      </w:r>
      <w:r>
        <w:t xml:space="preserve">) Mean margin with SD.</w:t>
      </w:r>
      <w:r>
        <w:t xml:space="preserve"> </w:t>
      </w:r>
      <w:r>
        <w:t xml:space="preserve">(</w:t>
      </w:r>
      <w:r>
        <w:rPr>
          <w:b/>
          <w:bCs/>
        </w:rPr>
        <w:t xml:space="preserve">b</w:t>
      </w:r>
      <w:r>
        <w:t xml:space="preserve">) Boiler-term survival on the same threshold grid, with the survival of each</w:t>
      </w:r>
      <w:r>
        <w:t xml:space="preserve"> </w:t>
      </w:r>
      <w:r>
        <w:t xml:space="preserve">closed-loop controller of the priced pool marked on the right-hand strip, one fit per</w:t>
      </w:r>
      <w:r>
        <w:t xml:space="preserve"> </w:t>
      </w:r>
      <w:r>
        <w:t xml:space="preserve">replicate. (</w:t>
      </w:r>
      <w:r>
        <w:rPr>
          <w:b/>
          <w:bCs/>
        </w:rPr>
        <w:t xml:space="preserve">c</w:t>
      </w:r>
      <w:r>
        <w:t xml:space="preserve">) Seed-paired coefficient knock-in under each stage cost; grey lines</w:t>
      </w:r>
      <w:r>
        <w:t xml:space="preserve"> </w:t>
      </w:r>
      <w:r>
        <w:t xml:space="preserve">join the same replicate, the heavy tick is the median and the open circle the mean. The</w:t>
      </w:r>
      <w:r>
        <w:t xml:space="preserve"> </w:t>
      </w:r>
      <w:r>
        <w:t xml:space="preserve">knock-in is positive in 17 of 20 replicates under the default stage cost</w:t>
      </w:r>
      <w:r>
        <w:t xml:space="preserve"> </w:t>
      </w:r>
      <w:r>
        <w:t xml:space="preserve">(</w:t>
      </w:r>
      <m:oMath>
        <m:r>
          <m:t>p</m:t>
        </m:r>
        <m:r>
          <m:rPr>
            <m:sty m:val="p"/>
          </m:rPr>
          <m:t>=</m:t>
        </m:r>
        <m:r>
          <m:t>3.2</m:t>
        </m:r>
        <m:r>
          <m:rPr>
            <m:sty m:val="p"/>
          </m:rPr>
          <m:t>×</m:t>
        </m:r>
        <m:sSup>
          <m:e>
            <m:r>
              <m:t>10</m:t>
            </m:r>
          </m:e>
          <m:sup>
            <m:r>
              <m:rPr>
                <m:sty m:val="p"/>
              </m:rPr>
              <m:t>−</m:t>
            </m:r>
            <m:r>
              <m:t>4</m:t>
            </m:r>
          </m:sup>
        </m:sSup>
      </m:oMath>
      <w:r>
        <w:t xml:space="preserve">, mean</w:t>
      </w:r>
      <w:r>
        <w:t xml:space="preserve"> </w:t>
      </w:r>
      <m:oMath>
        <m:r>
          <m:rPr>
            <m:sty m:val="p"/>
          </m:rPr>
          <m:t>+</m:t>
        </m:r>
        <m:r>
          <m:t>2.52</m:t>
        </m:r>
      </m:oMath>
      <w:r>
        <w:t xml:space="preserve">) and in 16 of 20 under the priced one</w:t>
      </w:r>
      <w:r>
        <w:t xml:space="preserve"> </w:t>
      </w:r>
      <w:r>
        <w:t xml:space="preserve">(</w:t>
      </w:r>
      <m:oMath>
        <m:r>
          <m:t>p</m:t>
        </m:r>
        <m:r>
          <m:rPr>
            <m:sty m:val="p"/>
          </m:rPr>
          <m:t>=</m:t>
        </m:r>
        <m:r>
          <m:t>5.9</m:t>
        </m:r>
        <m:r>
          <m:rPr>
            <m:sty m:val="p"/>
          </m:rPr>
          <m:t>×</m:t>
        </m:r>
        <m:sSup>
          <m:e>
            <m:r>
              <m:t>10</m:t>
            </m:r>
          </m:e>
          <m:sup>
            <m:r>
              <m:rPr>
                <m:sty m:val="p"/>
              </m:rPr>
              <m:t>−</m:t>
            </m:r>
            <m:r>
              <m:t>4</m:t>
            </m:r>
          </m:sup>
        </m:sSup>
      </m:oMath>
      <w:r>
        <w:t xml:space="preserve">, mean</w:t>
      </w:r>
      <w:r>
        <w:t xml:space="preserve"> </w:t>
      </w:r>
      <m:oMath>
        <m:r>
          <m:rPr>
            <m:sty m:val="p"/>
          </m:rPr>
          <m:t>+</m:t>
        </m:r>
        <m:r>
          <m:t>1.92</m:t>
        </m:r>
      </m:oMath>
      <w:r>
        <w:t xml:space="preserve">); Holm correction over the four contrasts of this block</w:t>
      </w:r>
      <w:r>
        <w:t xml:space="preserve"> </w:t>
      </w:r>
      <w:r>
        <w:t xml:space="preserve">gives</w:t>
      </w:r>
      <w:r>
        <w:t xml:space="preserve"> </w:t>
      </w:r>
      <m:oMath>
        <m:r>
          <m:t>1.3</m:t>
        </m:r>
        <m:r>
          <m:rPr>
            <m:sty m:val="p"/>
          </m:rPr>
          <m:t>×</m:t>
        </m:r>
        <m:sSup>
          <m:e>
            <m:r>
              <m:t>10</m:t>
            </m:r>
          </m:e>
          <m:sup>
            <m:r>
              <m:rPr>
                <m:sty m:val="p"/>
              </m:rPr>
              <m:t>−</m:t>
            </m:r>
            <m:r>
              <m:t>3</m:t>
            </m:r>
          </m:sup>
        </m:sSup>
      </m:oMath>
      <w:r>
        <w:t xml:space="preserve"> </w:t>
      </w:r>
      <w:r>
        <w:t xml:space="preserve">and</w:t>
      </w:r>
      <w:r>
        <w:t xml:space="preserve"> </w:t>
      </w:r>
      <m:oMath>
        <m:r>
          <m:t>1.8</m:t>
        </m:r>
        <m:r>
          <m:rPr>
            <m:sty m:val="p"/>
          </m:rPr>
          <m:t>×</m:t>
        </m:r>
        <m:sSup>
          <m:e>
            <m:r>
              <m:t>10</m:t>
            </m:r>
          </m:e>
          <m:sup>
            <m:r>
              <m:rPr>
                <m:sty m:val="p"/>
              </m:rPr>
              <m:t>−</m:t>
            </m:r>
            <m:r>
              <m:t>3</m:t>
            </m:r>
          </m:sup>
        </m:sSup>
      </m:oMath>
      <w:r>
        <w:t xml:space="preserve">. The complementary knock-out is null under</w:t>
      </w:r>
      <w:r>
        <w:t xml:space="preserve"> </w:t>
      </w:r>
      <w:r>
        <w:t xml:space="preserve">both stage costs, with median</w:t>
      </w:r>
      <w:r>
        <w:t xml:space="preserve"> </w:t>
      </w:r>
      <m:oMath>
        <m:r>
          <m:rPr>
            <m:sty m:val="p"/>
          </m:rPr>
          <m:t>+</m:t>
        </m:r>
        <m:r>
          <m:t>0.00</m:t>
        </m:r>
      </m:oMath>
      <w:r>
        <w:t xml:space="preserve"> </w:t>
      </w:r>
      <w:r>
        <w:t xml:space="preserve">and one positive replicate of 20 in each, because the</w:t>
      </w:r>
      <w:r>
        <w:t xml:space="preserve"> </w:t>
      </w:r>
      <w:r>
        <w:t xml:space="preserve">coefficient it removes has mostly been cut already.</w:t>
      </w:r>
    </w:p>
    <w:bookmarkEnd w:id="62"/>
    <w:bookmarkEnd w:id="63"/>
    <w:bookmarkStart w:id="64" w:name="sec:res-alt"/>
    <w:p>
      <w:pPr>
        <w:pStyle w:val="MDPI22heading2"/>
      </w:pPr>
      <w:r>
        <w:t xml:space="preserve">3.6. </w:t>
      </w:r>
      <w:r>
        <w:t xml:space="preserve">Alternative explanations</w:t>
      </w:r>
    </w:p>
    <w:p>
      <w:pPr>
        <w:pStyle w:val="MDPI31text"/>
      </w:pPr>
      <w:r>
        <w:rPr>
          <w:i/>
          <w:iCs/>
        </w:rPr>
        <w:t xml:space="preserve">Model accuracy is not the binding constraint.</w:t>
      </w:r>
      <w:r>
        <w:t xml:space="preserve"> </w:t>
      </w:r>
      <w:r>
        <w:t xml:space="preserve">A planner using the simulator’s own</w:t>
      </w:r>
      <w:r>
        <w:t xml:space="preserve"> </w:t>
      </w:r>
      <w:r>
        <w:t xml:space="preserve">dynamics ranks in the lower third (</w:t>
      </w:r>
      <m:oMath>
        <m:r>
          <m:rPr>
            <m:sty m:val="p"/>
          </m:rPr>
          <m:t>−</m:t>
        </m:r>
        <m:r>
          <m:t>2.65</m:t>
        </m:r>
      </m:oMath>
      <w:r>
        <w:t xml:space="preserve"> </w:t>
      </w:r>
      <w:r>
        <w:t xml:space="preserve">EUR m</w:t>
      </w:r>
      <m:oMath>
        <m:sSup>
          <m:e>
            <m:r>
              <m:t>​</m:t>
            </m:r>
          </m:e>
          <m:sup>
            <m:r>
              <m:rPr>
                <m:sty m:val="p"/>
              </m:rPr>
              <m:t>−</m:t>
            </m:r>
            <m:r>
              <m:t>2</m:t>
            </m:r>
          </m:sup>
        </m:sSup>
      </m:oMath>
      <w:r>
        <w:t xml:space="preserve">), and its shortfall cannot be</w:t>
      </w:r>
      <w:r>
        <w:t xml:space="preserve"> </w:t>
      </w:r>
      <w:r>
        <w:t xml:space="preserve">attributed to the price-aligned surrogate cost of Section </w:t>
      </w:r>
      <w:hyperlink w:anchor="sec:res-main">
        <w:r>
          <w:rPr>
            <w:rStyle w:val="Hyperlink"/>
          </w:rPr>
          <w:t xml:space="preserve">3.3</w:t>
        </w:r>
      </w:hyperlink>
      <w:r>
        <w:t xml:space="preserve">: it never optimised</w:t>
      </w:r>
      <w:r>
        <w:t xml:space="preserve"> </w:t>
      </w:r>
      <w:r>
        <w:t xml:space="preserve">the weighted surrogate cost in the first place, but maximised the simulator’s own economic</w:t>
      </w:r>
      <w:r>
        <w:t xml:space="preserve"> </w:t>
      </w:r>
      <w:r>
        <w:t xml:space="preserve">return over its horizon. What it does have is a weak optimiser, a warm-started cross-entropy search over a few dozen candidate sequences, so the result is about</w:t>
      </w:r>
      <w:r>
        <w:t xml:space="preserve"> </w:t>
      </w:r>
      <w:r>
        <w:t xml:space="preserve">optimisation quality, not model quality. Its 2022 season is absent from</w:t>
      </w:r>
      <w:r>
        <w:t xml:space="preserve"> </w:t>
      </w:r>
      <w:r>
        <w:t xml:space="preserve">Table </w:t>
      </w:r>
      <w:hyperlink w:anchor="tab:main">
        <w:r>
          <w:rPr>
            <w:rStyle w:val="Hyperlink"/>
          </w:rPr>
          <w:t xml:space="preserve">6</w:t>
        </w:r>
      </w:hyperlink>
      <w:r>
        <w:t xml:space="preserve"> </w:t>
      </w:r>
      <w:r>
        <w:t xml:space="preserve">because all 20 runs hit the common solver-failure budget of 100, at</w:t>
      </w:r>
      <w:r>
        <w:t xml:space="preserve"> </w:t>
      </w:r>
      <w:r>
        <w:t xml:space="preserve">about</w:t>
      </w:r>
      <w:r>
        <w:t xml:space="preserve"> </w:t>
      </w:r>
      <m:oMath>
        <m:r>
          <m:t>95</m:t>
        </m:r>
        <m:r>
          <m:t> </m:t>
        </m:r>
        <m:r>
          <m:rPr>
            <m:sty m:val="p"/>
          </m:rPr>
          <m:t>%</m:t>
        </m:r>
      </m:oMath>
      <w:r>
        <w:t xml:space="preserve"> </w:t>
      </w:r>
      <w:r>
        <w:t xml:space="preserve">of the season (season fraction</w:t>
      </w:r>
      <w:r>
        <w:t xml:space="preserve"> </w:t>
      </w:r>
      <m:oMath>
        <m:r>
          <m:t>0.936</m:t>
        </m:r>
      </m:oMath>
      <w:r>
        <w:t xml:space="preserve">–</w:t>
      </w:r>
      <m:oMath>
        <m:r>
          <m:t>0.987</m:t>
        </m:r>
      </m:oMath>
      <w:r>
        <w:t xml:space="preserve">, mean</w:t>
      </w:r>
      <w:r>
        <w:t xml:space="preserve"> </w:t>
      </w:r>
      <m:oMath>
        <m:r>
          <m:t>0.950</m:t>
        </m:r>
      </m:oMath>
      <w:r>
        <w:t xml:space="preserve">). This is a</w:t>
      </w:r>
      <w:r>
        <w:t xml:space="preserve"> </w:t>
      </w:r>
      <w:r>
        <w:t xml:space="preserve">budget artefact, not infeasibility: with the budget</w:t>
      </w:r>
      <w:r>
        <w:t xml:space="preserve"> </w:t>
      </w:r>
      <w:r>
        <w:t xml:space="preserve">raised to</w:t>
      </w:r>
      <w:r>
        <w:t xml:space="preserve"> </w:t>
      </w:r>
      <m:oMath>
        <m:sSup>
          <m:e>
            <m:r>
              <m:t>10</m:t>
            </m:r>
          </m:e>
          <m:sup>
            <m:r>
              <m:t>5</m:t>
            </m:r>
          </m:sup>
        </m:sSup>
      </m:oMath>
      <w:r>
        <w:t xml:space="preserve"> </w:t>
      </w:r>
      <w:r>
        <w:t xml:space="preserve">the season completes on both tested seeds, requiring 140 and 103 failures</w:t>
      </w:r>
      <w:r>
        <w:t xml:space="preserve"> </w:t>
      </w:r>
      <w:r>
        <w:t xml:space="preserve">and yielding</w:t>
      </w:r>
      <w:r>
        <w:t xml:space="preserve"> </w:t>
      </w:r>
      <m:oMath>
        <m:r>
          <m:rPr>
            <m:sty m:val="p"/>
          </m:rPr>
          <m:t>−</m:t>
        </m:r>
        <m:r>
          <m:t>1.12</m:t>
        </m:r>
      </m:oMath>
      <w:r>
        <w:t xml:space="preserve"> </w:t>
      </w:r>
      <w:r>
        <w:t xml:space="preserve">and</w:t>
      </w:r>
      <w:r>
        <w:t xml:space="preserve"> </w:t>
      </w:r>
      <m:oMath>
        <m:r>
          <m:rPr>
            <m:sty m:val="p"/>
          </m:rPr>
          <m:t>−</m:t>
        </m:r>
        <m:r>
          <m:t>0.56</m:t>
        </m:r>
      </m:oMath>
      <w:r>
        <w:t xml:space="preserve"> </w:t>
      </w:r>
      <w:r>
        <w:t xml:space="preserve">(mean</w:t>
      </w:r>
      <w:r>
        <w:t xml:space="preserve"> </w:t>
      </w:r>
      <m:oMath>
        <m:r>
          <m:rPr>
            <m:sty m:val="p"/>
          </m:rPr>
          <m:t>−</m:t>
        </m:r>
        <m:r>
          <m:t>0.84</m:t>
        </m:r>
      </m:oMath>
      <w:r>
        <w:t xml:space="preserve">). Imputing that mean gives a four-season</w:t>
      </w:r>
      <w:r>
        <w:t xml:space="preserve"> </w:t>
      </w:r>
      <w:r>
        <w:t xml:space="preserve">figure of about</w:t>
      </w:r>
      <w:r>
        <w:t xml:space="preserve"> </w:t>
      </w:r>
      <m:oMath>
        <m:r>
          <m:rPr>
            <m:sty m:val="p"/>
          </m:rPr>
          <m:t>−</m:t>
        </m:r>
        <m:r>
          <m:t>2.20</m:t>
        </m:r>
      </m:oMath>
      <w:r>
        <w:t xml:space="preserve"> </w:t>
      </w:r>
      <w:r>
        <w:t xml:space="preserve">instead of</w:t>
      </w:r>
      <w:r>
        <w:t xml:space="preserve"> </w:t>
      </w:r>
      <m:oMath>
        <m:r>
          <m:rPr>
            <m:sty m:val="p"/>
          </m:rPr>
          <m:t>−</m:t>
        </m:r>
        <m:r>
          <m:t>2.65</m:t>
        </m:r>
      </m:oMath>
      <w:r>
        <w:t xml:space="preserve">; both should be quoted, and the correct phrasing</w:t>
      </w:r>
      <w:r>
        <w:t xml:space="preserve"> </w:t>
      </w:r>
      <w:r>
        <w:t xml:space="preserve">is that the full model does not fit the common budget, not that it cannot be solved. Its</w:t>
      </w:r>
      <w:r>
        <w:t xml:space="preserve"> </w:t>
      </w:r>
      <w:r>
        <w:t xml:space="preserve">rank is unaffected either way.</w:t>
      </w:r>
    </w:p>
    <w:p>
      <w:pPr>
        <w:pStyle w:val="MDPI31text"/>
      </w:pPr>
      <w:r>
        <w:rPr>
          <w:i/>
          <w:iCs/>
        </w:rPr>
        <w:t xml:space="preserve">Prediction error along the operating trajectory is small.</w:t>
      </w:r>
      <w:r>
        <w:t xml:space="preserve"> </w:t>
      </w:r>
      <w:r>
        <w:t xml:space="preserve">Replaying both</w:t>
      </w:r>
      <w:r>
        <w:t xml:space="preserve"> </w:t>
      </w:r>
      <w:r>
        <w:rPr>
          <w:rStyle w:val="VerbatimChar"/>
        </w:rPr>
        <w:t xml:space="preserve">physics_no_cross</w:t>
      </w:r>
      <w:r>
        <w:t xml:space="preserve"> </w:t>
      </w:r>
      <w:r>
        <w:t xml:space="preserve">surrogates along the full-model planner’s own closed-loop trajectory (5760 steps, 5 seeds,</w:t>
      </w:r>
      <w:r>
        <w:t xml:space="preserve"> </w:t>
      </w:r>
      <w:r>
        <w:t xml:space="preserve">season 2020) gives one-step temperature RMSE of</w:t>
      </w:r>
      <w:r>
        <w:t xml:space="preserve"> </w:t>
      </w:r>
      <m:oMath>
        <m:r>
          <m:t>1.89</m:t>
        </m:r>
        <m:r>
          <m:rPr>
            <m:sty m:val="p"/>
          </m:rPr>
          <m:t>±</m:t>
        </m:r>
        <m:r>
          <m:t>0.09</m:t>
        </m:r>
      </m:oMath>
      <w:r>
        <w:t xml:space="preserve"> </w:t>
      </w:r>
      <w:r>
        <w:t xml:space="preserve">and</w:t>
      </w:r>
      <w:r>
        <w:t xml:space="preserve"> </w:t>
      </w:r>
      <m:oMath>
        <m:r>
          <m:t>1.82</m:t>
        </m:r>
        <m:r>
          <m:rPr>
            <m:sty m:val="p"/>
          </m:rPr>
          <m:t>±</m:t>
        </m:r>
        <m:r>
          <m:t>0.04</m:t>
        </m:r>
        <m:sSup>
          <m:e>
            <m:r>
              <m:t> </m:t>
            </m:r>
          </m:e>
          <m:sup>
            <m:r>
              <m:rPr>
                <m:sty m:val="p"/>
              </m:rPr>
              <m:t>∘</m:t>
            </m:r>
          </m:sup>
        </m:sSup>
      </m:oMath>
      <w:r>
        <w:t xml:space="preserve">C</w:t>
      </w:r>
      <w:r>
        <w:t xml:space="preserve"> </w:t>
      </w:r>
      <w:r>
        <w:t xml:space="preserve">(</w:t>
      </w:r>
      <m:oMath>
        <m:sSup>
          <m:e>
            <m:r>
              <m:t>R</m:t>
            </m:r>
          </m:e>
          <m:sup>
            <m:r>
              <m:t>2</m:t>
            </m:r>
          </m:sup>
        </m:sSup>
        <m:r>
          <m:rPr>
            <m:sty m:val="p"/>
          </m:rPr>
          <m:t>=</m:t>
        </m:r>
        <m:r>
          <m:t>0.82</m:t>
        </m:r>
      </m:oMath>
      <w:r>
        <w:t xml:space="preserve"> </w:t>
      </w:r>
      <w:r>
        <w:t xml:space="preserve">and</w:t>
      </w:r>
      <w:r>
        <w:t xml:space="preserve"> </w:t>
      </w:r>
      <m:oMath>
        <m:r>
          <m:t>0.83</m:t>
        </m:r>
      </m:oMath>
      <w:r>
        <w:t xml:space="preserve">) and 24-h rollout RMSE of</w:t>
      </w:r>
      <w:r>
        <w:t xml:space="preserve"> </w:t>
      </w:r>
      <m:oMath>
        <m:r>
          <m:t>2.62</m:t>
        </m:r>
      </m:oMath>
      <w:r>
        <w:t xml:space="preserve"> </w:t>
      </w:r>
      <w:r>
        <w:t xml:space="preserve">and</w:t>
      </w:r>
      <w:r>
        <w:t xml:space="preserve"> </w:t>
      </w:r>
      <m:oMath>
        <m:r>
          <m:t>2.49</m:t>
        </m:r>
        <m:sSup>
          <m:e>
            <m:r>
              <m:t> </m:t>
            </m:r>
          </m:e>
          <m:sup>
            <m:r>
              <m:rPr>
                <m:sty m:val="p"/>
              </m:rPr>
              <m:t>∘</m:t>
            </m:r>
          </m:sup>
        </m:sSup>
      </m:oMath>
      <w:r>
        <w:t xml:space="preserve">C, with zero</w:t>
      </w:r>
      <w:r>
        <w:t xml:space="preserve"> </w:t>
      </w:r>
      <w:r>
        <w:t xml:space="preserve">diverging rollouts out of 100 at every horizon. The same frozen recipe measures about</w:t>
      </w:r>
      <w:r>
        <w:t xml:space="preserve"> </w:t>
      </w:r>
      <m:oMath>
        <m:r>
          <m:t>10.5</m:t>
        </m:r>
        <m:sSup>
          <m:e>
            <m:r>
              <m:t> </m:t>
            </m:r>
          </m:e>
          <m:sup>
            <m:r>
              <m:rPr>
                <m:sty m:val="p"/>
              </m:rPr>
              <m:t>∘</m:t>
            </m:r>
          </m:sup>
        </m:sSup>
      </m:oMath>
      <w:r>
        <w:t xml:space="preserve">C on the excitation data of the ladder – roughly four times larger. The</w:t>
      </w:r>
      <w:r>
        <w:t xml:space="preserve"> </w:t>
      </w:r>
      <w:r>
        <w:t xml:space="preserve">surrogate is far more accurate along a smooth closed-loop trajectory than on PRBS-excited</w:t>
      </w:r>
      <w:r>
        <w:t xml:space="preserve"> </w:t>
      </w:r>
      <w:r>
        <w:t xml:space="preserve">identification data, and the ladder number must not be read as its error in operation.</w:t>
      </w:r>
    </w:p>
    <w:p>
      <w:pPr>
        <w:pStyle w:val="MDPI31text"/>
      </w:pPr>
      <w:r>
        <w:rPr>
          <w:i/>
          <w:iCs/>
        </w:rPr>
        <w:t xml:space="preserve">The horizon was never tuned, and correcting for it does not change the ordering.</w:t>
      </w:r>
      <w:r>
        <w:t xml:space="preserve"> </w:t>
      </w:r>
      <w:r>
        <w:t xml:space="preserve">At horizon 8 every MPC improves over horizon 20 on matched seeds and seasons</w:t>
      </w:r>
      <w:r>
        <w:t xml:space="preserve"> </w:t>
      </w:r>
      <w:r>
        <w:t xml:space="preserve">(</w:t>
      </w:r>
      <w:r>
        <w:rPr>
          <w:rStyle w:val="VerbatimChar"/>
        </w:rPr>
        <w:t xml:space="preserve">sindy_mpc_raw_ens</w:t>
      </w:r>
      <w:r>
        <w:t xml:space="preserve"> </w:t>
      </w:r>
      <m:oMath>
        <m:r>
          <m:rPr>
            <m:sty m:val="p"/>
          </m:rPr>
          <m:t>+</m:t>
        </m:r>
        <m:r>
          <m:t>4.58</m:t>
        </m:r>
      </m:oMath>
      <w:r>
        <w:t xml:space="preserve"> </w:t>
      </w:r>
      <w:r>
        <w:t xml:space="preserve">vs. </w:t>
      </w:r>
      <m:oMath>
        <m:r>
          <m:rPr>
            <m:sty m:val="p"/>
          </m:rPr>
          <m:t>+</m:t>
        </m:r>
        <m:r>
          <m:t>4.29</m:t>
        </m:r>
      </m:oMath>
      <w:r>
        <w:t xml:space="preserve">,</w:t>
      </w:r>
      <w:r>
        <w:t xml:space="preserve"> </w:t>
      </w:r>
      <m:oMath>
        <m:r>
          <m:rPr>
            <m:sty m:val="p"/>
          </m:rPr>
          <m:t>Δ</m:t>
        </m:r>
        <m:r>
          <m:rPr>
            <m:sty m:val="p"/>
          </m:rPr>
          <m:t>=</m:t>
        </m:r>
        <m:r>
          <m:rPr>
            <m:sty m:val="p"/>
          </m:rPr>
          <m:t>+</m:t>
        </m:r>
        <m:r>
          <m:t>0.29</m:t>
        </m:r>
      </m:oMath>
      <w:r>
        <w:t xml:space="preserve">, 33/40;</w:t>
      </w:r>
      <w:r>
        <w:t xml:space="preserve"> </w:t>
      </w:r>
      <w:r>
        <w:rPr>
          <w:rStyle w:val="VerbatimChar"/>
        </w:rPr>
        <w:t xml:space="preserve">sindy_mpc_lowthr</w:t>
      </w:r>
      <w:r>
        <w:t xml:space="preserve"> </w:t>
      </w:r>
      <m:oMath>
        <m:r>
          <m:rPr>
            <m:sty m:val="p"/>
          </m:rPr>
          <m:t>+</m:t>
        </m:r>
        <m:r>
          <m:t>2.78</m:t>
        </m:r>
      </m:oMath>
      <w:r>
        <w:t xml:space="preserve"> </w:t>
      </w:r>
      <w:r>
        <w:t xml:space="preserve">vs. </w:t>
      </w:r>
      <m:oMath>
        <m:r>
          <m:rPr>
            <m:sty m:val="p"/>
          </m:rPr>
          <m:t>+</m:t>
        </m:r>
        <m:r>
          <m:t>0.67</m:t>
        </m:r>
      </m:oMath>
      <w:r>
        <w:t xml:space="preserve">,</w:t>
      </w:r>
      <w:r>
        <w:t xml:space="preserve"> </w:t>
      </w:r>
      <m:oMath>
        <m:r>
          <m:rPr>
            <m:sty m:val="p"/>
          </m:rPr>
          <m:t>Δ</m:t>
        </m:r>
        <m:r>
          <m:rPr>
            <m:sty m:val="p"/>
          </m:rPr>
          <m:t>=</m:t>
        </m:r>
        <m:r>
          <m:rPr>
            <m:sty m:val="p"/>
          </m:rPr>
          <m:t>+</m:t>
        </m:r>
        <m:r>
          <m:t>2.11</m:t>
        </m:r>
      </m:oMath>
      <w:r>
        <w:t xml:space="preserve">, 40/40;</w:t>
      </w:r>
      <w:r>
        <w:t xml:space="preserve"> </w:t>
      </w:r>
      <w:r>
        <w:rPr>
          <w:rStyle w:val="VerbatimChar"/>
        </w:rPr>
        <w:t xml:space="preserve">sindy_mpc_dense</w:t>
      </w:r>
      <w:r>
        <w:t xml:space="preserve"> </w:t>
      </w:r>
      <m:oMath>
        <m:r>
          <m:rPr>
            <m:sty m:val="p"/>
          </m:rPr>
          <m:t>+</m:t>
        </m:r>
        <m:r>
          <m:t>2.65</m:t>
        </m:r>
      </m:oMath>
      <w:r>
        <w:t xml:space="preserve"> </w:t>
      </w:r>
      <w:r>
        <w:t xml:space="preserve">vs. </w:t>
      </w:r>
      <m:oMath>
        <m:r>
          <m:rPr>
            <m:sty m:val="p"/>
          </m:rPr>
          <m:t>+</m:t>
        </m:r>
        <m:r>
          <m:t>0.53</m:t>
        </m:r>
      </m:oMath>
      <w:r>
        <w:t xml:space="preserve">,</w:t>
      </w:r>
      <w:r>
        <w:t xml:space="preserve"> </w:t>
      </w:r>
      <m:oMath>
        <m:r>
          <m:rPr>
            <m:sty m:val="p"/>
          </m:rPr>
          <m:t>Δ</m:t>
        </m:r>
        <m:r>
          <m:rPr>
            <m:sty m:val="p"/>
          </m:rPr>
          <m:t>=</m:t>
        </m:r>
        <m:r>
          <m:rPr>
            <m:sty m:val="p"/>
          </m:rPr>
          <m:t>+</m:t>
        </m:r>
        <m:r>
          <m:t>2.12</m:t>
        </m:r>
      </m:oMath>
      <w:r>
        <w:t xml:space="preserve">, 40/40;</w:t>
      </w:r>
      <w:r>
        <w:t xml:space="preserve"> </w:t>
      </w:r>
      <w:r>
        <w:rPr>
          <w:rStyle w:val="VerbatimChar"/>
        </w:rPr>
        <w:t xml:space="preserve">sindy_mpc_conf</w:t>
      </w:r>
      <w:r>
        <w:t xml:space="preserve"> </w:t>
      </w:r>
      <m:oMath>
        <m:r>
          <m:rPr>
            <m:sty m:val="p"/>
          </m:rPr>
          <m:t>+</m:t>
        </m:r>
        <m:r>
          <m:t>0.90</m:t>
        </m:r>
      </m:oMath>
      <w:r>
        <w:t xml:space="preserve"> </w:t>
      </w:r>
      <w:r>
        <w:t xml:space="preserve">vs. </w:t>
      </w:r>
      <m:oMath>
        <m:r>
          <m:rPr>
            <m:sty m:val="p"/>
          </m:rPr>
          <m:t>−</m:t>
        </m:r>
        <m:r>
          <m:t>0.40</m:t>
        </m:r>
      </m:oMath>
      <w:r>
        <w:t xml:space="preserve">,</w:t>
      </w:r>
      <w:r>
        <w:t xml:space="preserve"> </w:t>
      </w:r>
      <m:oMath>
        <m:r>
          <m:rPr>
            <m:sty m:val="p"/>
          </m:rPr>
          <m:t>Δ</m:t>
        </m:r>
        <m:r>
          <m:rPr>
            <m:sty m:val="p"/>
          </m:rPr>
          <m:t>=</m:t>
        </m:r>
        <m:r>
          <m:rPr>
            <m:sty m:val="p"/>
          </m:rPr>
          <m:t>+</m:t>
        </m:r>
        <m:r>
          <m:t>1.30</m:t>
        </m:r>
      </m:oMath>
      <w:r>
        <w:t xml:space="preserve">, 37/40), with no rank</w:t>
      </w:r>
      <w:r>
        <w:t xml:space="preserve"> </w:t>
      </w:r>
      <w:r>
        <w:t xml:space="preserve">change. The size of the gain is inversely related to multi-step prediction quality –</w:t>
      </w:r>
      <w:r>
        <w:t xml:space="preserve"> </w:t>
      </w:r>
      <m:oMath>
        <m:r>
          <m:rPr>
            <m:sty m:val="p"/>
          </m:rPr>
          <m:t>+</m:t>
        </m:r>
        <m:r>
          <m:t>0.29</m:t>
        </m:r>
      </m:oMath>
      <w:r>
        <w:t xml:space="preserve"> </w:t>
      </w:r>
      <w:r>
        <w:t xml:space="preserve">for the raw library against</w:t>
      </w:r>
      <w:r>
        <w:t xml:space="preserve"> </w:t>
      </w:r>
      <m:oMath>
        <m:r>
          <m:rPr>
            <m:sty m:val="p"/>
          </m:rPr>
          <m:t>+</m:t>
        </m:r>
        <m:r>
          <m:t>1.3</m:t>
        </m:r>
      </m:oMath>
      <w:r>
        <w:t xml:space="preserve"> </w:t>
      </w:r>
      <w:r>
        <w:t xml:space="preserve">to</w:t>
      </w:r>
      <w:r>
        <w:t xml:space="preserve"> </w:t>
      </w:r>
      <m:oMath>
        <m:r>
          <m:rPr>
            <m:sty m:val="p"/>
          </m:rPr>
          <m:t>+</m:t>
        </m:r>
        <m:r>
          <m:t>2.1</m:t>
        </m:r>
      </m:oMath>
      <w:r>
        <w:t xml:space="preserve"> </w:t>
      </w:r>
      <w:r>
        <w:t xml:space="preserve">for the</w:t>
      </w:r>
      <w:r>
        <w:t xml:space="preserve"> </w:t>
      </w:r>
      <w:r>
        <w:rPr>
          <w:rStyle w:val="VerbatimChar"/>
        </w:rPr>
        <w:t xml:space="preserve">physics_no_cross</w:t>
      </w:r>
      <w:r>
        <w:t xml:space="preserve"> </w:t>
      </w:r>
      <w:r>
        <w:t xml:space="preserve">variants</w:t>
      </w:r>
      <w:r>
        <w:t xml:space="preserve"> </w:t>
      </w:r>
      <w:r>
        <w:t xml:space="preserve">– which is exactly the compounding-error mechanism. The two full-</w:t>
      </w:r>
      <w:r>
        <w:rPr>
          <w:rStyle w:val="VerbatimChar"/>
        </w:rPr>
        <w:t xml:space="preserve">physics</w:t>
      </w:r>
      <w:r>
        <w:t xml:space="preserve"> </w:t>
      </w:r>
      <w:r>
        <w:t xml:space="preserve">controllers were not in this block, so this argument is not extended to them. A single-controller horizon sweep confirms the direction</w:t>
      </w:r>
      <w:r>
        <w:t xml:space="preserve"> </w:t>
      </w:r>
      <w:r>
        <w:t xml:space="preserve">(</w:t>
      </w:r>
      <m:oMath>
        <m:r>
          <m:t>6.11</m:t>
        </m:r>
      </m:oMath>
      <w:r>
        <w:t xml:space="preserve">,</w:t>
      </w:r>
      <w:r>
        <w:t xml:space="preserve"> </w:t>
      </w:r>
      <m:oMath>
        <m:r>
          <m:t>5.13</m:t>
        </m:r>
      </m:oMath>
      <w:r>
        <w:t xml:space="preserve">,</w:t>
      </w:r>
      <w:r>
        <w:t xml:space="preserve"> </w:t>
      </w:r>
      <m:oMath>
        <m:r>
          <m:t>3.63</m:t>
        </m:r>
      </m:oMath>
      <w:r>
        <w:t xml:space="preserve">,</w:t>
      </w:r>
      <w:r>
        <w:t xml:space="preserve"> </w:t>
      </w:r>
      <m:oMath>
        <m:r>
          <m:t>0.91</m:t>
        </m:r>
      </m:oMath>
      <w:r>
        <w:t xml:space="preserve"> </w:t>
      </w:r>
      <w:r>
        <w:t xml:space="preserve">EUR m</w:t>
      </w:r>
      <m:oMath>
        <m:sSup>
          <m:e>
            <m:r>
              <m:t>​</m:t>
            </m:r>
          </m:e>
          <m:sup>
            <m:r>
              <m:rPr>
                <m:sty m:val="p"/>
              </m:rPr>
              <m:t>−</m:t>
            </m:r>
            <m:r>
              <m:t>2</m:t>
            </m:r>
          </m:sup>
        </m:sSup>
      </m:oMath>
      <w:r>
        <w:t xml:space="preserve"> </w:t>
      </w:r>
      <w:r>
        <w:t xml:space="preserve">at</w:t>
      </w:r>
      <w:r>
        <w:t xml:space="preserve"> </w:t>
      </w:r>
      <m:oMath>
        <m:r>
          <m:t>h</m:t>
        </m:r>
        <m:r>
          <m:rPr>
            <m:sty m:val="p"/>
          </m:rPr>
          <m:t>=</m:t>
        </m:r>
        <m:r>
          <m:t>8</m:t>
        </m:r>
        <m:r>
          <m:rPr>
            <m:sty m:val="p"/>
          </m:rPr>
          <m:t>,</m:t>
        </m:r>
        <m:r>
          <m:t>12</m:t>
        </m:r>
        <m:r>
          <m:rPr>
            <m:sty m:val="p"/>
          </m:rPr>
          <m:t>,</m:t>
        </m:r>
        <m:r>
          <m:t>20</m:t>
        </m:r>
        <m:r>
          <m:rPr>
            <m:sty m:val="p"/>
          </m:rPr>
          <m:t>,</m:t>
        </m:r>
        <m:r>
          <m:t>30</m:t>
        </m:r>
      </m:oMath>
      <w:r>
        <w:t xml:space="preserve">, with dispersion growing</w:t>
      </w:r>
      <w:r>
        <w:t xml:space="preserve"> </w:t>
      </w:r>
      <w:r>
        <w:t xml:space="preserve">from</w:t>
      </w:r>
      <w:r>
        <w:t xml:space="preserve"> </w:t>
      </w:r>
      <m:oMath>
        <m:r>
          <m:rPr>
            <m:sty m:val="p"/>
          </m:rPr>
          <m:t>SD</m:t>
        </m:r>
        <m:r>
          <m:rPr>
            <m:sty m:val="p"/>
          </m:rPr>
          <m:t>=</m:t>
        </m:r>
        <m:r>
          <m:t>0.87</m:t>
        </m:r>
      </m:oMath>
      <w:r>
        <w:t xml:space="preserve"> </w:t>
      </w:r>
      <w:r>
        <w:t xml:space="preserve">to</w:t>
      </w:r>
      <w:r>
        <w:t xml:space="preserve"> </w:t>
      </w:r>
      <m:oMath>
        <m:r>
          <m:t>4.03</m:t>
        </m:r>
      </m:oMath>
      <w:r>
        <w:t xml:space="preserve">). The asymmetry runs against the MPCs: the learned</w:t>
      </w:r>
      <w:r>
        <w:t xml:space="preserve"> </w:t>
      </w:r>
      <w:r>
        <w:t xml:space="preserve">controllers received 16 tuning trials and the horizon was never tuned for any MPC.</w:t>
      </w:r>
    </w:p>
    <w:p>
      <w:pPr>
        <w:pStyle w:val="MDPI31text"/>
      </w:pPr>
      <w:r>
        <w:rPr>
          <w:i/>
          <w:iCs/>
        </w:rPr>
        <w:t xml:space="preserve">The bootstrap draw of the ensemble optimiser is a real but secondary axis.</w:t>
      </w:r>
      <w:r>
        <w:t xml:space="preserve"> </w:t>
      </w:r>
      <w:r>
        <w:t xml:space="preserve">Resampling the ensemble draw (6 seeds</w:t>
      </w:r>
      <w:r>
        <w:t xml:space="preserve"> </w:t>
      </w:r>
      <m:oMath>
        <m:r>
          <m:rPr>
            <m:sty m:val="p"/>
          </m:rPr>
          <m:t>×</m:t>
        </m:r>
      </m:oMath>
      <w:r>
        <w:t xml:space="preserve"> </w:t>
      </w:r>
      <w:r>
        <w:t xml:space="preserve">6 draws</w:t>
      </w:r>
      <w:r>
        <w:t xml:space="preserve"> </w:t>
      </w:r>
      <m:oMath>
        <m:r>
          <m:rPr>
            <m:sty m:val="p"/>
          </m:rPr>
          <m:t>×</m:t>
        </m:r>
      </m:oMath>
      <w:r>
        <w:t xml:space="preserve"> </w:t>
      </w:r>
      <w:r>
        <w:t xml:space="preserve">4 seasons, original</w:t>
      </w:r>
      <w:r>
        <w:t xml:space="preserve"> </w:t>
      </w:r>
      <w:r>
        <w:t xml:space="preserve">objective) leaves the raw-library controller leading in 32 of 36 seed</w:t>
      </w:r>
      <m:oMath>
        <m:r>
          <m:rPr>
            <m:sty m:val="p"/>
          </m:rPr>
          <m:t>×</m:t>
        </m:r>
      </m:oMath>
      <w:r>
        <w:t xml:space="preserve">draw cells</w:t>
      </w:r>
      <w:r>
        <w:t xml:space="preserve"> </w:t>
      </w:r>
      <w:r>
        <w:t xml:space="preserve">(</w:t>
      </w:r>
      <m:oMath>
        <m:r>
          <m:t>0.89</m:t>
        </m:r>
      </m:oMath>
      <w:r>
        <w:t xml:space="preserve">). Its spread across draws within a seed averages</w:t>
      </w:r>
      <w:r>
        <w:t xml:space="preserve"> </w:t>
      </w:r>
      <m:oMath>
        <m:r>
          <m:t>0.26</m:t>
        </m:r>
      </m:oMath>
      <w:r>
        <w:t xml:space="preserve"> </w:t>
      </w:r>
      <w:r>
        <w:t xml:space="preserve">EUR m</w:t>
      </w:r>
      <m:oMath>
        <m:sSup>
          <m:e>
            <m:r>
              <m:t>​</m:t>
            </m:r>
          </m:e>
          <m:sup>
            <m:r>
              <m:rPr>
                <m:sty m:val="p"/>
              </m:rPr>
              <m:t>−</m:t>
            </m:r>
            <m:r>
              <m:t>2</m:t>
            </m:r>
          </m:sup>
        </m:sSup>
      </m:oMath>
      <w:r>
        <w:t xml:space="preserve"> </w:t>
      </w:r>
      <w:r>
        <w:t xml:space="preserve">against</w:t>
      </w:r>
      <w:r>
        <w:t xml:space="preserve"> </w:t>
      </w:r>
      <m:oMath>
        <m:r>
          <m:t>1.11</m:t>
        </m:r>
      </m:oMath>
      <w:r>
        <w:t xml:space="preserve"> </w:t>
      </w:r>
      <w:r>
        <w:t xml:space="preserve">for the frozen recipe and</w:t>
      </w:r>
      <w:r>
        <w:t xml:space="preserve"> </w:t>
      </w:r>
      <m:oMath>
        <m:r>
          <m:t>2.04</m:t>
        </m:r>
      </m:oMath>
      <w:r>
        <w:t xml:space="preserve"> </w:t>
      </w:r>
      <w:r>
        <w:t xml:space="preserve">for the re-identified variant, but that mean is</w:t>
      </w:r>
      <w:r>
        <w:t xml:space="preserve"> </w:t>
      </w:r>
      <w:r>
        <w:t xml:space="preserve">not representative: five of the six seeds lie at or below</w:t>
      </w:r>
      <w:r>
        <w:t xml:space="preserve"> </w:t>
      </w:r>
      <m:oMath>
        <m:r>
          <m:t>0.25</m:t>
        </m:r>
      </m:oMath>
      <w:r>
        <w:t xml:space="preserve"> </w:t>
      </w:r>
      <w:r>
        <w:t xml:space="preserve">and one seed alone</w:t>
      </w:r>
      <w:r>
        <w:t xml:space="preserve"> </w:t>
      </w:r>
      <w:r>
        <w:t xml:space="preserve">contributes</w:t>
      </w:r>
      <w:r>
        <w:t xml:space="preserve"> </w:t>
      </w:r>
      <m:oMath>
        <m:r>
          <m:t>1.18</m:t>
        </m:r>
      </m:oMath>
      <w:r>
        <w:t xml:space="preserve">. The controller has one bad basin rather than uniform insensitivity to</w:t>
      </w:r>
      <w:r>
        <w:t xml:space="preserve"> </w:t>
      </w:r>
      <w:r>
        <w:t xml:space="preserve">the draw. This wave disagrees with the canonical 20-seed, 10-draw wave on the frozen</w:t>
      </w:r>
      <w:r>
        <w:t xml:space="preserve"> </w:t>
      </w:r>
      <w:r>
        <w:t xml:space="preserve">recipe’s boiler survival (</w:t>
      </w:r>
      <m:oMath>
        <m:r>
          <m:t>0.00</m:t>
        </m:r>
      </m:oMath>
      <w:r>
        <w:t xml:space="preserve"> </w:t>
      </w:r>
      <w:r>
        <w:t xml:space="preserve">vs. </w:t>
      </w:r>
      <m:oMath>
        <m:r>
          <m:t>0.12</m:t>
        </m:r>
      </m:oMath>
      <w:r>
        <w:t xml:space="preserve">) and on the leadership ordering, so the two</w:t>
      </w:r>
      <w:r>
        <w:t xml:space="preserve"> </w:t>
      </w:r>
      <w:r>
        <w:t xml:space="preserve">must be cited separately and never merged.</w:t>
      </w:r>
    </w:p>
    <w:bookmarkEnd w:id="64"/>
    <w:bookmarkStart w:id="66" w:name="sec:res-safety"/>
    <w:p>
      <w:pPr>
        <w:pStyle w:val="MDPI22heading2"/>
      </w:pPr>
      <w:r>
        <w:t xml:space="preserve">3.7. </w:t>
      </w:r>
      <w:r>
        <w:t xml:space="preserve">Adaptation and safety</w:t>
      </w:r>
    </w:p>
    <w:p>
      <w:pPr>
        <w:pStyle w:val="MDPI31text"/>
      </w:pPr>
      <w:r>
        <w:t xml:space="preserve">Three adaptation modes were compared on the three harder seasons (2021–2023) with 20</w:t>
      </w:r>
      <w:r>
        <w:t xml:space="preserve"> </w:t>
      </w:r>
      <w:r>
        <w:t xml:space="preserve">seeds</w:t>
      </w:r>
      <w:r>
        <w:t xml:space="preserve"> </w:t>
      </w:r>
      <m:oMath>
        <m:r>
          <m:rPr>
            <m:sty m:val="p"/>
          </m:rPr>
          <m:t>×</m:t>
        </m:r>
      </m:oMath>
      <w:r>
        <w:t xml:space="preserve"> </w:t>
      </w:r>
      <w:r>
        <w:t xml:space="preserve">10 ensemble draws per condition, 600 runs each, under the original</w:t>
      </w:r>
      <w:r>
        <w:t xml:space="preserve"> </w:t>
      </w:r>
      <w:r>
        <w:t xml:space="preserve">objective. On-policy re-identification (the surrogate is rolled out in closed loop, the visited states are appended to the training set and the model is re-estimated, with no expert queried, so this is not DAgger [41]) gives</w:t>
      </w:r>
      <w:r>
        <w:t xml:space="preserve"> </w:t>
      </w:r>
      <m:oMath>
        <m:r>
          <m:rPr>
            <m:sty m:val="p"/>
          </m:rPr>
          <m:t>−</m:t>
        </m:r>
        <m:r>
          <m:t>0.39</m:t>
        </m:r>
      </m:oMath>
      <w:r>
        <w:t xml:space="preserve"> </w:t>
      </w:r>
      <w:r>
        <w:t xml:space="preserve">EUR m</w:t>
      </w:r>
      <m:oMath>
        <m:sSup>
          <m:e>
            <m:r>
              <m:t>​</m:t>
            </m:r>
          </m:e>
          <m:sup>
            <m:r>
              <m:rPr>
                <m:sty m:val="p"/>
              </m:rPr>
              <m:t>−</m:t>
            </m:r>
            <m:r>
              <m:t>2</m:t>
            </m:r>
          </m:sup>
        </m:sSup>
      </m:oMath>
      <w:r>
        <w:t xml:space="preserve"> </w:t>
      </w:r>
      <w:r>
        <w:t xml:space="preserve">against</w:t>
      </w:r>
      <w:r>
        <w:t xml:space="preserve"> </w:t>
      </w:r>
      <m:oMath>
        <m:r>
          <m:rPr>
            <m:sty m:val="p"/>
          </m:rPr>
          <m:t>−</m:t>
        </m:r>
        <m:r>
          <m:t>1.58</m:t>
        </m:r>
      </m:oMath>
      <w:r>
        <w:t xml:space="preserve"> </w:t>
      </w:r>
      <w:r>
        <w:t xml:space="preserve">for the static model (paired</w:t>
      </w:r>
      <w:r>
        <w:t xml:space="preserve"> </w:t>
      </w:r>
      <m:oMath>
        <m:r>
          <m:rPr>
            <m:sty m:val="p"/>
          </m:rPr>
          <m:t>Δ</m:t>
        </m:r>
        <m:r>
          <m:rPr>
            <m:sty m:val="p"/>
          </m:rPr>
          <m:t>=</m:t>
        </m:r>
        <m:r>
          <m:rPr>
            <m:sty m:val="p"/>
          </m:rPr>
          <m:t>+</m:t>
        </m:r>
        <m:r>
          <m:t>1.19</m:t>
        </m:r>
      </m:oMath>
      <w:r>
        <w:t xml:space="preserve">, median</w:t>
      </w:r>
      <w:r>
        <w:t xml:space="preserve"> </w:t>
      </w:r>
      <m:oMath>
        <m:r>
          <m:rPr>
            <m:sty m:val="p"/>
          </m:rPr>
          <m:t>+</m:t>
        </m:r>
        <m:r>
          <m:t>0.40</m:t>
        </m:r>
      </m:oMath>
      <w:r>
        <w:t xml:space="preserve">, 380/600,</w:t>
      </w:r>
      <w:r>
        <w:t xml:space="preserve"> </w:t>
      </w:r>
      <m:oMath>
        <m:r>
          <m:t>p</m:t>
        </m:r>
        <m:r>
          <m:rPr>
            <m:sty m:val="p"/>
          </m:rPr>
          <m:t>=</m:t>
        </m:r>
        <m:r>
          <m:t>5.0</m:t>
        </m:r>
        <m:r>
          <m:rPr>
            <m:sty m:val="p"/>
          </m:rPr>
          <m:t>×</m:t>
        </m:r>
        <m:sSup>
          <m:e>
            <m:r>
              <m:t>10</m:t>
            </m:r>
          </m:e>
          <m:sup>
            <m:r>
              <m:rPr>
                <m:sty m:val="p"/>
              </m:rPr>
              <m:t>−</m:t>
            </m:r>
            <m:r>
              <m:t>16</m:t>
            </m:r>
          </m:sup>
        </m:sSup>
      </m:oMath>
      <w:r>
        <w:t xml:space="preserve">) and reduces violations from 5424 to 4654. Recursive coefficient</w:t>
      </w:r>
      <w:r>
        <w:t xml:space="preserve"> </w:t>
      </w:r>
      <w:r>
        <w:t xml:space="preserve">adaptation by extended Kalman filter is harmful:</w:t>
      </w:r>
      <w:r>
        <w:t xml:space="preserve"> </w:t>
      </w:r>
      <m:oMath>
        <m:r>
          <m:rPr>
            <m:sty m:val="p"/>
          </m:rPr>
          <m:t>−</m:t>
        </m:r>
        <m:r>
          <m:t>2.95</m:t>
        </m:r>
      </m:oMath>
      <w:r>
        <w:t xml:space="preserve"> </w:t>
      </w:r>
      <w:r>
        <w:t xml:space="preserve">EUR m</w:t>
      </w:r>
      <m:oMath>
        <m:sSup>
          <m:e>
            <m:r>
              <m:t>​</m:t>
            </m:r>
          </m:e>
          <m:sup>
            <m:r>
              <m:rPr>
                <m:sty m:val="p"/>
              </m:rPr>
              <m:t>−</m:t>
            </m:r>
            <m:r>
              <m:t>2</m:t>
            </m:r>
          </m:sup>
        </m:sSup>
      </m:oMath>
      <w:r>
        <w:t xml:space="preserve"> </w:t>
      </w:r>
      <w:r>
        <w:t xml:space="preserve">(</w:t>
      </w:r>
      <m:oMath>
        <m:r>
          <m:rPr>
            <m:sty m:val="p"/>
          </m:rPr>
          <m:t>Δ</m:t>
        </m:r>
        <m:r>
          <m:rPr>
            <m:sty m:val="p"/>
          </m:rPr>
          <m:t>=</m:t>
        </m:r>
        <m:r>
          <m:rPr>
            <m:sty m:val="p"/>
          </m:rPr>
          <m:t>−</m:t>
        </m:r>
        <m:r>
          <m:t>1.36</m:t>
        </m:r>
      </m:oMath>
      <w:r>
        <w:t xml:space="preserve"> </w:t>
      </w:r>
      <w:r>
        <w:t xml:space="preserve">against static,</w:t>
      </w:r>
      <w:r>
        <w:t xml:space="preserve"> </w:t>
      </w:r>
      <m:oMath>
        <m:r>
          <m:t>p</m:t>
        </m:r>
        <m:r>
          <m:rPr>
            <m:sty m:val="p"/>
          </m:rPr>
          <m:t>=</m:t>
        </m:r>
        <m:r>
          <m:t>7.4</m:t>
        </m:r>
        <m:r>
          <m:rPr>
            <m:sty m:val="p"/>
          </m:rPr>
          <m:t>×</m:t>
        </m:r>
        <m:sSup>
          <m:e>
            <m:r>
              <m:t>10</m:t>
            </m:r>
          </m:e>
          <m:sup>
            <m:r>
              <m:rPr>
                <m:sty m:val="p"/>
              </m:rPr>
              <m:t>−</m:t>
            </m:r>
            <m:r>
              <m:t>14</m:t>
            </m:r>
          </m:sup>
        </m:sSup>
      </m:oMath>
      <w:r>
        <w:t xml:space="preserve">) with 234 of 600 seasons</w:t>
      </w:r>
      <w:r>
        <w:t xml:space="preserve"> </w:t>
      </w:r>
      <w:r>
        <w:t xml:space="preserve">terminating early. All three are net-negative in absolute terms because 2020, the</w:t>
      </w:r>
      <w:r>
        <w:t xml:space="preserve"> </w:t>
      </w:r>
      <w:r>
        <w:t xml:space="preserve">favourable season, is absent from this block.</w:t>
      </w:r>
    </w:p>
    <w:p>
      <w:pPr>
        <w:pStyle w:val="MDPI31text"/>
      </w:pPr>
      <w:r>
        <w:t xml:space="preserve">The Mahalanobis-distance safety guard [42–43] does not pay. Guarded</w:t>
      </w:r>
      <w:r>
        <w:t xml:space="preserve"> </w:t>
      </w:r>
      <w:r>
        <w:t xml:space="preserve">runs average</w:t>
      </w:r>
      <w:r>
        <w:t xml:space="preserve"> </w:t>
      </w:r>
      <m:oMath>
        <m:r>
          <m:rPr>
            <m:sty m:val="p"/>
          </m:rPr>
          <m:t>−</m:t>
        </m:r>
        <m:r>
          <m:t>2.59</m:t>
        </m:r>
      </m:oMath>
      <w:r>
        <w:t xml:space="preserve"> </w:t>
      </w:r>
      <w:r>
        <w:t xml:space="preserve">EUR m</w:t>
      </w:r>
      <m:oMath>
        <m:sSup>
          <m:e>
            <m:r>
              <m:t>​</m:t>
            </m:r>
          </m:e>
          <m:sup>
            <m:r>
              <m:rPr>
                <m:sty m:val="p"/>
              </m:rPr>
              <m:t>−</m:t>
            </m:r>
            <m:r>
              <m:t>2</m:t>
            </m:r>
          </m:sup>
        </m:sSup>
      </m:oMath>
      <w:r>
        <w:t xml:space="preserve"> </w:t>
      </w:r>
      <w:r>
        <w:t xml:space="preserve">against</w:t>
      </w:r>
      <w:r>
        <w:t xml:space="preserve"> </w:t>
      </w:r>
      <m:oMath>
        <m:r>
          <m:rPr>
            <m:sty m:val="p"/>
          </m:rPr>
          <m:t>−</m:t>
        </m:r>
        <m:r>
          <m:t>1.91</m:t>
        </m:r>
      </m:oMath>
      <w:r>
        <w:t xml:space="preserve"> </w:t>
      </w:r>
      <w:r>
        <w:t xml:space="preserve">unguarded; the paired mean difference is</w:t>
      </w:r>
      <w:r>
        <w:t xml:space="preserve"> </w:t>
      </w:r>
      <m:oMath>
        <m:r>
          <m:rPr>
            <m:sty m:val="p"/>
          </m:rPr>
          <m:t>−</m:t>
        </m:r>
        <m:r>
          <m:t>0.69</m:t>
        </m:r>
      </m:oMath>
      <w:r>
        <w:t xml:space="preserve"> </w:t>
      </w:r>
      <w:r>
        <w:t xml:space="preserve">but the paired median is</w:t>
      </w:r>
      <w:r>
        <w:t xml:space="preserve"> </w:t>
      </w:r>
      <m:oMath>
        <m:r>
          <m:rPr>
            <m:sty m:val="p"/>
          </m:rPr>
          <m:t>+</m:t>
        </m:r>
        <m:r>
          <m:t>0.19</m:t>
        </m:r>
      </m:oMath>
      <w:r>
        <w:t xml:space="preserve"> </w:t>
      </w:r>
      <w:r>
        <w:t xml:space="preserve">with the guard better in 335 of 600 pairs</w:t>
      </w:r>
      <w:r>
        <w:t xml:space="preserve"> </w:t>
      </w:r>
      <w:r>
        <w:t xml:space="preserve">(</w:t>
      </w:r>
      <m:oMath>
        <m:r>
          <m:t>p</m:t>
        </m:r>
        <m:r>
          <m:rPr>
            <m:sty m:val="p"/>
          </m:rPr>
          <m:t>=</m:t>
        </m:r>
        <m:r>
          <m:t>0.0047</m:t>
        </m:r>
      </m:oMath>
      <w:r>
        <w:t xml:space="preserve">), because the guard shortens a heavy left tail while shaving the centre; both</w:t>
      </w:r>
      <w:r>
        <w:t xml:space="preserve"> </w:t>
      </w:r>
      <w:r>
        <w:t xml:space="preserve">statistics must be reported. Violations are</w:t>
      </w:r>
      <w:r>
        <w:t xml:space="preserve"> </w:t>
      </w:r>
      <w:r>
        <w:rPr>
          <w:i/>
          <w:iCs/>
        </w:rPr>
        <w:t xml:space="preserve">worse</w:t>
      </w:r>
      <w:r>
        <w:t xml:space="preserve"> </w:t>
      </w:r>
      <w:r>
        <w:t xml:space="preserve">under the guard (</w:t>
      </w:r>
      <m:oMath>
        <m:r>
          <m:rPr>
            <m:sty m:val="p"/>
          </m:rPr>
          <m:t>+</m:t>
        </m:r>
        <m:r>
          <m:t>430</m:t>
        </m:r>
      </m:oMath>
      <w:r>
        <w:t xml:space="preserve"> </w:t>
      </w:r>
      <w:r>
        <w:t xml:space="preserve">steps,</w:t>
      </w:r>
      <w:r>
        <w:t xml:space="preserve"> </w:t>
      </w:r>
      <w:r>
        <w:t xml:space="preserve">worse in 529 of 600,</w:t>
      </w:r>
      <w:r>
        <w:t xml:space="preserve"> </w:t>
      </w:r>
      <m:oMath>
        <m:r>
          <m:t>p</m:t>
        </m:r>
        <m:r>
          <m:rPr>
            <m:sty m:val="p"/>
          </m:rPr>
          <m:t>=</m:t>
        </m:r>
        <m:r>
          <m:t>5</m:t>
        </m:r>
        <m:r>
          <m:rPr>
            <m:sty m:val="p"/>
          </m:rPr>
          <m:t>×</m:t>
        </m:r>
        <m:sSup>
          <m:e>
            <m:r>
              <m:t>10</m:t>
            </m:r>
          </m:e>
          <m:sup>
            <m:r>
              <m:rPr>
                <m:sty m:val="p"/>
              </m:rPr>
              <m:t>−</m:t>
            </m:r>
            <m:r>
              <m:t>85</m:t>
            </m:r>
          </m:sup>
        </m:sSup>
      </m:oMath>
      <w:r>
        <w:t xml:space="preserve">), and 179 of 600 guarded seasons terminate early;</w:t>
      </w:r>
      <w:r>
        <w:t xml:space="preserve"> </w:t>
      </w:r>
      <w:r>
        <w:t xml:space="preserve">restricted to completed seasons the margin difference is</w:t>
      </w:r>
      <w:r>
        <w:t xml:space="preserve"> </w:t>
      </w:r>
      <m:oMath>
        <m:r>
          <m:rPr>
            <m:sty m:val="p"/>
          </m:rPr>
          <m:t>−</m:t>
        </m:r>
        <m:r>
          <m:t>0.33</m:t>
        </m:r>
      </m:oMath>
      <w:r>
        <w:t xml:space="preserve"> </w:t>
      </w:r>
      <w:r>
        <w:t xml:space="preserve">and not significant</w:t>
      </w:r>
      <w:r>
        <w:t xml:space="preserve"> </w:t>
      </w:r>
      <w:r>
        <w:t xml:space="preserve">(</w:t>
      </w:r>
      <m:oMath>
        <m:r>
          <m:t>p</m:t>
        </m:r>
        <m:r>
          <m:rPr>
            <m:sty m:val="p"/>
          </m:rPr>
          <m:t>=</m:t>
        </m:r>
        <m:r>
          <m:t>0.081</m:t>
        </m:r>
      </m:oMath>
      <w:r>
        <w:t xml:space="preserve">). The underlying detector is weak: the area under the ROC curve is</w:t>
      </w:r>
      <w:r>
        <w:t xml:space="preserve"> </w:t>
      </w:r>
      <m:oMath>
        <m:r>
          <m:t>0.663</m:t>
        </m:r>
        <m:r>
          <m:rPr>
            <m:sty m:val="p"/>
          </m:rPr>
          <m:t>±</m:t>
        </m:r>
        <m:r>
          <m:t>0.042</m:t>
        </m:r>
      </m:oMath>
      <w:r>
        <w:t xml:space="preserve"> </w:t>
      </w:r>
      <w:r>
        <w:t xml:space="preserve">for the distance statistic and</w:t>
      </w:r>
      <w:r>
        <w:t xml:space="preserve"> </w:t>
      </w:r>
      <m:oMath>
        <m:r>
          <m:t>0.627</m:t>
        </m:r>
        <m:r>
          <m:rPr>
            <m:sty m:val="p"/>
          </m:rPr>
          <m:t>±</m:t>
        </m:r>
        <m:r>
          <m:t>0.058</m:t>
        </m:r>
      </m:oMath>
      <w:r>
        <w:t xml:space="preserve"> </w:t>
      </w:r>
      <w:r>
        <w:t xml:space="preserve">for ensemble spread</w:t>
      </w:r>
      <w:r>
        <w:t xml:space="preserve"> </w:t>
      </w:r>
      <w:r>
        <w:t xml:space="preserve">[44], barely above chance. The guard’s activation count was never</w:t>
      </w:r>
      <w:r>
        <w:t xml:space="preserve"> </w:t>
      </w:r>
      <w:r>
        <w:t xml:space="preserve">recorded, so the natural explanatory variable is unmeasured. This is a negative result and</w:t>
      </w:r>
      <w:r>
        <w:t xml:space="preserve"> </w:t>
      </w:r>
      <w:r>
        <w:t xml:space="preserve">is reported as one.</w:t>
      </w:r>
    </w:p>
    <w:p>
      <w:pPr>
        <w:pStyle w:val="MDPI31text"/>
      </w:pPr>
      <w:r>
        <w:t xml:space="preserve">The residual-based fault supervisor, in contrast, works (Table </w:t>
      </w:r>
      <w:hyperlink w:anchor="tab:faults">
        <w:r>
          <w:rPr>
            <w:rStyle w:val="Hyperlink"/>
          </w:rPr>
          <w:t xml:space="preserve">12</w:t>
        </w:r>
      </w:hyperlink>
      <w:r>
        <w:t xml:space="preserve">). It</w:t>
      </w:r>
      <w:r>
        <w:t xml:space="preserve"> </w:t>
      </w:r>
      <w:r>
        <w:t xml:space="preserve">improves the margin under all six injected faults (paired over 20 seeds, all</w:t>
      </w:r>
      <w:r>
        <w:t xml:space="preserve"> </w:t>
      </w:r>
      <m:oMath>
        <m:r>
          <m:t>p</m:t>
        </m:r>
        <m:r>
          <m:rPr>
            <m:sty m:val="p"/>
          </m:rPr>
          <m:t>≤</m:t>
        </m:r>
        <m:r>
          <m:t>1.7</m:t>
        </m:r>
        <m:r>
          <m:rPr>
            <m:sty m:val="p"/>
          </m:rPr>
          <m:t>×</m:t>
        </m:r>
        <m:sSup>
          <m:e>
            <m:r>
              <m:t>10</m:t>
            </m:r>
          </m:e>
          <m:sup>
            <m:r>
              <m:rPr>
                <m:sty m:val="p"/>
              </m:rPr>
              <m:t>−</m:t>
            </m:r>
            <m:r>
              <m:t>3</m:t>
            </m:r>
          </m:sup>
        </m:sSup>
      </m:oMath>
      <w:r>
        <w:t xml:space="preserve">, and unchanged in that bound under Holm correction over the six)</w:t>
      </w:r>
      <w:r>
        <w:t xml:space="preserve"> </w:t>
      </w:r>
      <w:r>
        <w:t xml:space="preserve">and collapses the</w:t>
      </w:r>
      <w:r>
        <w:t xml:space="preserve"> </w:t>
      </w:r>
      <w:r>
        <w:t xml:space="preserve">dispersion from</w:t>
      </w:r>
      <w:r>
        <w:t xml:space="preserve"> </w:t>
      </w:r>
      <m:oMath>
        <m:r>
          <m:rPr>
            <m:sty m:val="p"/>
          </m:rPr>
          <m:t>SD</m:t>
        </m:r>
        <m:r>
          <m:rPr>
            <m:sty m:val="p"/>
          </m:rPr>
          <m:t>=</m:t>
        </m:r>
        <m:r>
          <m:t>1.16</m:t>
        </m:r>
      </m:oMath>
      <w:r>
        <w:t xml:space="preserve">–</w:t>
      </w:r>
      <m:oMath>
        <m:r>
          <m:t>5.48</m:t>
        </m:r>
      </m:oMath>
      <w:r>
        <w:t xml:space="preserve"> </w:t>
      </w:r>
      <w:r>
        <w:t xml:space="preserve">to</w:t>
      </w:r>
      <w:r>
        <w:t xml:space="preserve"> </w:t>
      </w:r>
      <m:oMath>
        <m:r>
          <m:t>0.29</m:t>
        </m:r>
      </m:oMath>
      <w:r>
        <w:t xml:space="preserve">–</w:t>
      </w:r>
      <m:oMath>
        <m:r>
          <m:t>0.39</m:t>
        </m:r>
      </m:oMath>
      <w:r>
        <w:t xml:space="preserve">: it buys predictability more</w:t>
      </w:r>
      <w:r>
        <w:t xml:space="preserve"> </w:t>
      </w:r>
      <w:r>
        <w:t xml:space="preserve">than margin. Violations fall sharply (9131 to 5292 under a dead vent; 5198 to 2660 under a</w:t>
      </w:r>
      <w:r>
        <w:t xml:space="preserve"> </w:t>
      </w:r>
      <w:r>
        <w:t xml:space="preserve">stuck boiler). Two faults remain net-destructive even when supervised. One result deserves</w:t>
      </w:r>
      <w:r>
        <w:t xml:space="preserve"> </w:t>
      </w:r>
      <w:r>
        <w:t xml:space="preserve">plain statement rather than burial: with the lamps dead, the supervised fallback (</w:t>
      </w:r>
      <m:oMath>
        <m:r>
          <m:rPr>
            <m:sty m:val="p"/>
          </m:rPr>
          <m:t>+</m:t>
        </m:r>
        <m:r>
          <m:t>6.33</m:t>
        </m:r>
      </m:oMath>
      <w:r>
        <w:t xml:space="preserve">)</w:t>
      </w:r>
      <w:r>
        <w:t xml:space="preserve"> </w:t>
      </w:r>
      <w:r>
        <w:t xml:space="preserve">outperforms the nominal fault-free controller (</w:t>
      </w:r>
      <m:oMath>
        <m:r>
          <m:rPr>
            <m:sty m:val="p"/>
          </m:rPr>
          <m:t>+</m:t>
        </m:r>
        <m:r>
          <m:t>3.63</m:t>
        </m:r>
      </m:oMath>
      <w:r>
        <w:t xml:space="preserve">), which implies that the nominal MPC</w:t>
      </w:r>
      <w:r>
        <w:t xml:space="preserve"> </w:t>
      </w:r>
      <w:r>
        <w:t xml:space="preserve">over-uses supplementary lighting.</w:t>
      </w:r>
    </w:p>
    <w:bookmarkStart w:id="65" w:name="tab:faults"/>
    <w:p>
      <w:pPr>
        <w:pStyle w:val="MDPI41tablecaption"/>
      </w:pPr>
      <w:r>
        <w:rPr>
          <w:b/>
        </w:rPr>
        <w:t xml:space="preserve">Table 12. </w:t>
      </w:r>
      <w:r>
        <w:t xml:space="preserve">Fault injection with and without the residual-based supervisor, season 2020, 20</w:t>
      </w:r>
      <w:r>
        <w:t xml:space="preserve"> </w:t>
      </w:r>
      <w:r>
        <w:t xml:space="preserve">seeds. EPI in EUR m</w:t>
      </w:r>
      <m:oMath>
        <m:sSup>
          <m:e>
            <m:r>
              <m:t>​</m:t>
            </m:r>
          </m:e>
          <m:sup>
            <m:r>
              <m:rPr>
                <m:sty m:val="p"/>
              </m:rPr>
              <m:t>−</m:t>
            </m:r>
            <m:r>
              <m:t>2</m:t>
            </m:r>
          </m:sup>
        </m:sSup>
      </m:oMath>
      <w:r>
        <w:t xml:space="preserve">, mean (SD); paired Wilcoxon over seeds. The fault-free</w:t>
      </w:r>
      <w:r>
        <w:t xml:space="preserve"> </w:t>
      </w:r>
      <w:r>
        <w:t xml:space="preserve">reference is</w:t>
      </w:r>
      <w:r>
        <w:t xml:space="preserve"> </w:t>
      </w:r>
      <m:oMath>
        <m:r>
          <m:rPr>
            <m:sty m:val="p"/>
          </m:rPr>
          <m:t>+</m:t>
        </m:r>
        <m:r>
          <m:t>3.63</m:t>
        </m:r>
      </m:oMath>
      <w:r>
        <w:t xml:space="preserve"> </w:t>
      </w:r>
      <w:r>
        <w:t xml:space="preserve">(SD 1.93). Source:</w:t>
      </w:r>
      <w:r>
        <w:t xml:space="preserve"> </w:t>
      </w:r>
      <w:r>
        <w:rPr>
          <w:rStyle w:val="VerbatimChar"/>
        </w:rPr>
        <w:t xml:space="preserve">regen/results/final/tables/faults.csv</w:t>
      </w:r>
      <w:r>
        <w:t xml:space="preserve">.</w:t>
      </w:r>
    </w:p>
    <w:tbl>
      <w:tblPr>
        <w:tblStyle w:val="MDPI41threelinetable"/>
        <w:tblW w:type="auto" w:w="0"/>
        <w:tblLook w:firstRow="1" w:lastRow="0" w:firstColumn="0" w:lastColumn="0" w:noHBand="0" w:noVBand="0" w:val="0020"/>
        <w:tblCaption w:val="Fault injection with and without the residual-based supervisor, season 2020, 20 seeds. EPI in EUR m^{-2}, mean (SD); paired Wilcoxon over seeds. The fault-free reference is +3.63 (SD 1.93). Source: regen/results/final/tables/faults.csv."/>
      </w:tblPr>
      <w:tblGrid>
        <w:gridCol w:w="1320"/>
        <w:gridCol w:w="1320"/>
        <w:gridCol w:w="1320"/>
        <w:gridCol w:w="1320"/>
        <w:gridCol w:w="1320"/>
        <w:gridCol w:w="1320"/>
      </w:tblGrid>
      <w:tr>
        <w:trPr>
          <w:tblHeader w:val="on"/>
        </w:trPr>
        <w:tc>
          <w:tcPr>
            <w:vAlign w:val="center"/>
          </w:tcPr>
          <w:p>
            <w:pPr>
              <w:pStyle w:val="MDPI42tablebody"/>
              <w:jc w:val="center"/>
            </w:pPr>
            <w:r>
              <w:t xml:space="preserve">Fault</w:t>
            </w:r>
          </w:p>
        </w:tc>
        <w:tc>
          <w:tcPr>
            <w:vAlign w:val="center"/>
          </w:tcPr>
          <w:p>
            <w:pPr>
              <w:pStyle w:val="MDPI42tablebody"/>
              <w:jc w:val="center"/>
            </w:pPr>
            <w:r>
              <w:t xml:space="preserve">No supervisor</w:t>
            </w:r>
          </w:p>
        </w:tc>
        <w:tc>
          <w:tcPr>
            <w:vAlign w:val="center"/>
          </w:tcPr>
          <w:p>
            <w:pPr>
              <w:pStyle w:val="MDPI42tablebody"/>
              <w:jc w:val="center"/>
            </w:pPr>
            <w:r>
              <w:t xml:space="preserve">Supervised</w:t>
            </w:r>
          </w:p>
        </w:tc>
        <w:tc>
          <w:tcPr>
            <w:vAlign w:val="center"/>
          </w:tcPr>
          <w:p>
            <w:pPr>
              <w:pStyle w:val="MDPI42tablebody"/>
              <w:jc w:val="center"/>
            </w:pPr>
            <m:oMath>
              <m:r>
                <m:rPr>
                  <m:sty m:val="p"/>
                </m:rPr>
                <m:t>Δ</m:t>
              </m:r>
            </m:oMath>
            <w:r>
              <w:t xml:space="preserve">​</w:t>
            </w:r>
          </w:p>
        </w:tc>
        <w:tc>
          <w:tcPr>
            <w:vAlign w:val="center"/>
          </w:tcPr>
          <w:p>
            <w:pPr>
              <w:pStyle w:val="MDPI42tablebody"/>
              <w:jc w:val="center"/>
            </w:pPr>
            <w:r>
              <w:t xml:space="preserve">Wins</w:t>
            </w:r>
          </w:p>
        </w:tc>
        <w:tc>
          <w:tcPr>
            <w:vAlign w:val="center"/>
          </w:tcPr>
          <w:p>
            <w:pPr>
              <w:pStyle w:val="MDPI42tablebody"/>
              <w:jc w:val="center"/>
            </w:pPr>
            <w:r>
              <w:t xml:space="preserve">vs. fault-free</w:t>
            </w:r>
          </w:p>
        </w:tc>
      </w:tr>
      <w:tr>
        <w:tc>
          <w:tcPr>
            <w:vAlign w:val="center"/>
          </w:tcPr>
          <w:p>
            <w:pPr>
              <w:pStyle w:val="MDPI42tablebody"/>
              <w:jc w:val="center"/>
            </w:pPr>
            <w:r>
              <w:rPr>
                <w:rStyle w:val="VerbatimChar"/>
              </w:rPr>
              <w:t xml:space="preserve">uVent_dead</w:t>
            </w:r>
          </w:p>
        </w:tc>
        <w:tc>
          <w:tcPr>
            <w:vAlign w:val="center"/>
          </w:tcPr>
          <w:p>
            <w:pPr>
              <w:pStyle w:val="MDPI42tablebody"/>
              <w:jc w:val="center"/>
            </w:pPr>
            <m:oMath>
              <m:r>
                <m:rPr>
                  <m:sty m:val="p"/>
                </m:rPr>
                <m:t>−</m:t>
              </m:r>
              <m:r>
                <m:t>18.19</m:t>
              </m:r>
            </m:oMath>
            <w:r>
              <w:t xml:space="preserve"> </w:t>
            </w:r>
            <w:r>
              <w:t xml:space="preserve">(5.48)</w:t>
            </w:r>
          </w:p>
        </w:tc>
        <w:tc>
          <w:tcPr>
            <w:vAlign w:val="center"/>
          </w:tcPr>
          <w:p>
            <w:pPr>
              <w:pStyle w:val="MDPI42tablebody"/>
              <w:jc w:val="center"/>
            </w:pPr>
            <m:oMath>
              <m:r>
                <m:rPr>
                  <m:sty m:val="p"/>
                </m:rPr>
                <m:t>+</m:t>
              </m:r>
              <m:r>
                <m:t>0.10</m:t>
              </m:r>
            </m:oMath>
            <w:r>
              <w:t xml:space="preserve"> </w:t>
            </w:r>
            <w:r>
              <w:t xml:space="preserve">(0.30)</w:t>
            </w:r>
          </w:p>
        </w:tc>
        <w:tc>
          <w:tcPr>
            <w:vAlign w:val="center"/>
          </w:tcPr>
          <w:p>
            <w:pPr>
              <w:pStyle w:val="MDPI42tablebody"/>
              <w:jc w:val="center"/>
            </w:pPr>
            <m:oMath>
              <m:r>
                <m:rPr>
                  <m:sty m:val="p"/>
                </m:rPr>
                <m:t>+</m:t>
              </m:r>
              <m:r>
                <m:t>18.28</m:t>
              </m:r>
            </m:oMath>
            <w:r>
              <w:t xml:space="preserve">​</w:t>
            </w:r>
          </w:p>
        </w:tc>
        <w:tc>
          <w:tcPr>
            <w:vAlign w:val="center"/>
          </w:tcPr>
          <w:p>
            <w:pPr>
              <w:pStyle w:val="MDPI42tablebody"/>
              <w:jc w:val="center"/>
            </w:pPr>
            <w:r>
              <w:t xml:space="preserve">20/20</w:t>
            </w:r>
          </w:p>
        </w:tc>
        <w:tc>
          <w:tcPr>
            <w:vAlign w:val="center"/>
          </w:tcPr>
          <w:p>
            <w:pPr>
              <w:pStyle w:val="MDPI42tablebody"/>
              <w:jc w:val="center"/>
            </w:pPr>
            <m:oMath>
              <m:r>
                <m:rPr>
                  <m:sty m:val="p"/>
                </m:rPr>
                <m:t>−</m:t>
              </m:r>
              <m:r>
                <m:t>3.53</m:t>
              </m:r>
            </m:oMath>
            <w:r>
              <w:t xml:space="preserve">​</w:t>
            </w:r>
          </w:p>
        </w:tc>
      </w:tr>
      <w:tr>
        <w:tc>
          <w:tcPr>
            <w:vAlign w:val="center"/>
          </w:tcPr>
          <w:p>
            <w:pPr>
              <w:pStyle w:val="MDPI42tablebody"/>
              <w:jc w:val="center"/>
            </w:pPr>
            <w:r>
              <w:rPr>
                <w:rStyle w:val="VerbatimChar"/>
              </w:rPr>
              <w:t xml:space="preserve">uBoil_stuck</w:t>
            </w:r>
          </w:p>
        </w:tc>
        <w:tc>
          <w:tcPr>
            <w:vAlign w:val="center"/>
          </w:tcPr>
          <w:p>
            <w:pPr>
              <w:pStyle w:val="MDPI42tablebody"/>
              <w:jc w:val="center"/>
            </w:pPr>
            <m:oMath>
              <m:r>
                <m:rPr>
                  <m:sty m:val="p"/>
                </m:rPr>
                <m:t>−</m:t>
              </m:r>
              <m:r>
                <m:t>8.41</m:t>
              </m:r>
            </m:oMath>
            <w:r>
              <w:t xml:space="preserve"> </w:t>
            </w:r>
            <w:r>
              <w:t xml:space="preserve">(5.35)</w:t>
            </w:r>
          </w:p>
        </w:tc>
        <w:tc>
          <w:tcPr>
            <w:vAlign w:val="center"/>
          </w:tcPr>
          <w:p>
            <w:pPr>
              <w:pStyle w:val="MDPI42tablebody"/>
              <w:jc w:val="center"/>
            </w:pPr>
            <m:oMath>
              <m:r>
                <m:rPr>
                  <m:sty m:val="p"/>
                </m:rPr>
                <m:t>−</m:t>
              </m:r>
              <m:r>
                <m:t>3.88</m:t>
              </m:r>
            </m:oMath>
            <w:r>
              <w:t xml:space="preserve"> </w:t>
            </w:r>
            <w:r>
              <w:t xml:space="preserve">(0.29)</w:t>
            </w:r>
          </w:p>
        </w:tc>
        <w:tc>
          <w:tcPr>
            <w:vAlign w:val="center"/>
          </w:tcPr>
          <w:p>
            <w:pPr>
              <w:pStyle w:val="MDPI42tablebody"/>
              <w:jc w:val="center"/>
            </w:pPr>
            <m:oMath>
              <m:r>
                <m:rPr>
                  <m:sty m:val="p"/>
                </m:rPr>
                <m:t>+</m:t>
              </m:r>
              <m:r>
                <m:t>4.53</m:t>
              </m:r>
            </m:oMath>
            <w:r>
              <w:t xml:space="preserve">​</w:t>
            </w:r>
          </w:p>
        </w:tc>
        <w:tc>
          <w:tcPr>
            <w:vAlign w:val="center"/>
          </w:tcPr>
          <w:p>
            <w:pPr>
              <w:pStyle w:val="MDPI42tablebody"/>
              <w:jc w:val="center"/>
            </w:pPr>
            <w:r>
              <w:t xml:space="preserve">16/20</w:t>
            </w:r>
          </w:p>
        </w:tc>
        <w:tc>
          <w:tcPr>
            <w:vAlign w:val="center"/>
          </w:tcPr>
          <w:p>
            <w:pPr>
              <w:pStyle w:val="MDPI42tablebody"/>
              <w:jc w:val="center"/>
            </w:pPr>
            <m:oMath>
              <m:r>
                <m:rPr>
                  <m:sty m:val="p"/>
                </m:rPr>
                <m:t>−</m:t>
              </m:r>
              <m:r>
                <m:t>7.50</m:t>
              </m:r>
            </m:oMath>
            <w:r>
              <w:t xml:space="preserve">​</w:t>
            </w:r>
          </w:p>
        </w:tc>
      </w:tr>
      <w:tr>
        <w:tc>
          <w:tcPr>
            <w:vAlign w:val="center"/>
          </w:tcPr>
          <w:p>
            <w:pPr>
              <w:pStyle w:val="MDPI42tablebody"/>
              <w:jc w:val="center"/>
            </w:pPr>
            <w:r>
              <w:rPr>
                <w:rStyle w:val="VerbatimChar"/>
              </w:rPr>
              <w:t xml:space="preserve">rh_offset</w:t>
            </w:r>
          </w:p>
        </w:tc>
        <w:tc>
          <w:tcPr>
            <w:vAlign w:val="center"/>
          </w:tcPr>
          <w:p>
            <w:pPr>
              <w:pStyle w:val="MDPI42tablebody"/>
              <w:jc w:val="center"/>
            </w:pPr>
            <m:oMath>
              <m:r>
                <m:rPr>
                  <m:sty m:val="p"/>
                </m:rPr>
                <m:t>+</m:t>
              </m:r>
              <m:r>
                <m:t>1.27</m:t>
              </m:r>
            </m:oMath>
            <w:r>
              <w:t xml:space="preserve"> </w:t>
            </w:r>
            <w:r>
              <w:t xml:space="preserve">(3.72)</w:t>
            </w:r>
          </w:p>
        </w:tc>
        <w:tc>
          <w:tcPr>
            <w:vAlign w:val="center"/>
          </w:tcPr>
          <w:p>
            <w:pPr>
              <w:pStyle w:val="MDPI42tablebody"/>
              <w:jc w:val="center"/>
            </w:pPr>
            <m:oMath>
              <m:r>
                <m:rPr>
                  <m:sty m:val="p"/>
                </m:rPr>
                <m:t>+</m:t>
              </m:r>
              <m:r>
                <m:t>4.45</m:t>
              </m:r>
            </m:oMath>
            <w:r>
              <w:t xml:space="preserve"> </w:t>
            </w:r>
            <w:r>
              <w:t xml:space="preserve">(0.36)</w:t>
            </w:r>
          </w:p>
        </w:tc>
        <w:tc>
          <w:tcPr>
            <w:vAlign w:val="center"/>
          </w:tcPr>
          <w:p>
            <w:pPr>
              <w:pStyle w:val="MDPI42tablebody"/>
              <w:jc w:val="center"/>
            </w:pPr>
            <m:oMath>
              <m:r>
                <m:rPr>
                  <m:sty m:val="p"/>
                </m:rPr>
                <m:t>+</m:t>
              </m:r>
              <m:r>
                <m:t>3.19</m:t>
              </m:r>
            </m:oMath>
            <w:r>
              <w:t xml:space="preserve">​</w:t>
            </w:r>
          </w:p>
        </w:tc>
        <w:tc>
          <w:tcPr>
            <w:vAlign w:val="center"/>
          </w:tcPr>
          <w:p>
            <w:pPr>
              <w:pStyle w:val="MDPI42tablebody"/>
              <w:jc w:val="center"/>
            </w:pPr>
            <w:r>
              <w:t xml:space="preserve">20/20</w:t>
            </w:r>
          </w:p>
        </w:tc>
        <w:tc>
          <w:tcPr>
            <w:vAlign w:val="center"/>
          </w:tcPr>
          <w:p>
            <w:pPr>
              <w:pStyle w:val="MDPI42tablebody"/>
              <w:jc w:val="center"/>
            </w:pPr>
            <m:oMath>
              <m:r>
                <m:rPr>
                  <m:sty m:val="p"/>
                </m:rPr>
                <m:t>+</m:t>
              </m:r>
              <m:r>
                <m:t>0.83</m:t>
              </m:r>
            </m:oMath>
            <w:r>
              <w:t xml:space="preserve">​</w:t>
            </w:r>
          </w:p>
        </w:tc>
      </w:tr>
      <w:tr>
        <w:tc>
          <w:tcPr>
            <w:vAlign w:val="center"/>
          </w:tcPr>
          <w:p>
            <w:pPr>
              <w:pStyle w:val="MDPI42tablebody"/>
              <w:jc w:val="center"/>
            </w:pPr>
            <w:r>
              <w:rPr>
                <w:rStyle w:val="VerbatimChar"/>
              </w:rPr>
              <w:t xml:space="preserve">uLamp_dead</w:t>
            </w:r>
          </w:p>
        </w:tc>
        <w:tc>
          <w:tcPr>
            <w:vAlign w:val="center"/>
          </w:tcPr>
          <w:p>
            <w:pPr>
              <w:pStyle w:val="MDPI42tablebody"/>
              <w:jc w:val="center"/>
            </w:pPr>
            <m:oMath>
              <m:r>
                <m:rPr>
                  <m:sty m:val="p"/>
                </m:rPr>
                <m:t>+</m:t>
              </m:r>
              <m:r>
                <m:t>3.50</m:t>
              </m:r>
            </m:oMath>
            <w:r>
              <w:t xml:space="preserve"> </w:t>
            </w:r>
            <w:r>
              <w:t xml:space="preserve">(1.64)</w:t>
            </w:r>
          </w:p>
        </w:tc>
        <w:tc>
          <w:tcPr>
            <w:vAlign w:val="center"/>
          </w:tcPr>
          <w:p>
            <w:pPr>
              <w:pStyle w:val="MDPI42tablebody"/>
              <w:jc w:val="center"/>
            </w:pPr>
            <m:oMath>
              <m:r>
                <m:rPr>
                  <m:sty m:val="p"/>
                </m:rPr>
                <m:t>+</m:t>
              </m:r>
              <m:r>
                <m:t>6.33</m:t>
              </m:r>
            </m:oMath>
            <w:r>
              <w:t xml:space="preserve"> </w:t>
            </w:r>
            <w:r>
              <w:t xml:space="preserve">(0.29)</w:t>
            </w:r>
          </w:p>
        </w:tc>
        <w:tc>
          <w:tcPr>
            <w:vAlign w:val="center"/>
          </w:tcPr>
          <w:p>
            <w:pPr>
              <w:pStyle w:val="MDPI42tablebody"/>
              <w:jc w:val="center"/>
            </w:pPr>
            <m:oMath>
              <m:r>
                <m:rPr>
                  <m:sty m:val="p"/>
                </m:rPr>
                <m:t>+</m:t>
              </m:r>
              <m:r>
                <m:t>2.82</m:t>
              </m:r>
            </m:oMath>
            <w:r>
              <w:t xml:space="preserve">​</w:t>
            </w:r>
          </w:p>
        </w:tc>
        <w:tc>
          <w:tcPr>
            <w:vAlign w:val="center"/>
          </w:tcPr>
          <w:p>
            <w:pPr>
              <w:pStyle w:val="MDPI42tablebody"/>
              <w:jc w:val="center"/>
            </w:pPr>
            <w:r>
              <w:t xml:space="preserve">20/20</w:t>
            </w:r>
          </w:p>
        </w:tc>
        <w:tc>
          <w:tcPr>
            <w:vAlign w:val="center"/>
          </w:tcPr>
          <w:p>
            <w:pPr>
              <w:pStyle w:val="MDPI42tablebody"/>
              <w:jc w:val="center"/>
            </w:pPr>
            <m:oMath>
              <m:r>
                <m:rPr>
                  <m:sty m:val="p"/>
                </m:rPr>
                <m:t>+</m:t>
              </m:r>
              <m:r>
                <m:t>2.70</m:t>
              </m:r>
            </m:oMath>
            <w:r>
              <w:t xml:space="preserve">​</w:t>
            </w:r>
          </w:p>
        </w:tc>
      </w:tr>
      <w:tr>
        <w:tc>
          <w:tcPr>
            <w:vAlign w:val="center"/>
          </w:tcPr>
          <w:p>
            <w:pPr>
              <w:pStyle w:val="MDPI42tablebody"/>
              <w:jc w:val="center"/>
            </w:pPr>
            <w:r>
              <w:rPr>
                <w:rStyle w:val="VerbatimChar"/>
              </w:rPr>
              <w:t xml:space="preserve">t_in_stuck</w:t>
            </w:r>
          </w:p>
        </w:tc>
        <w:tc>
          <w:tcPr>
            <w:vAlign w:val="center"/>
          </w:tcPr>
          <w:p>
            <w:pPr>
              <w:pStyle w:val="MDPI42tablebody"/>
              <w:jc w:val="center"/>
            </w:pPr>
            <m:oMath>
              <m:r>
                <m:rPr>
                  <m:sty m:val="p"/>
                </m:rPr>
                <m:t>+</m:t>
              </m:r>
              <m:r>
                <m:t>3.06</m:t>
              </m:r>
            </m:oMath>
            <w:r>
              <w:t xml:space="preserve"> </w:t>
            </w:r>
            <w:r>
              <w:t xml:space="preserve">(1.18)</w:t>
            </w:r>
          </w:p>
        </w:tc>
        <w:tc>
          <w:tcPr>
            <w:vAlign w:val="center"/>
          </w:tcPr>
          <w:p>
            <w:pPr>
              <w:pStyle w:val="MDPI42tablebody"/>
              <w:jc w:val="center"/>
            </w:pPr>
            <m:oMath>
              <m:r>
                <m:rPr>
                  <m:sty m:val="p"/>
                </m:rPr>
                <m:t>+</m:t>
              </m:r>
              <m:r>
                <m:t>4.42</m:t>
              </m:r>
            </m:oMath>
            <w:r>
              <w:t xml:space="preserve"> </w:t>
            </w:r>
            <w:r>
              <w:t xml:space="preserve">(0.29)</w:t>
            </w:r>
          </w:p>
        </w:tc>
        <w:tc>
          <w:tcPr>
            <w:vAlign w:val="center"/>
          </w:tcPr>
          <w:p>
            <w:pPr>
              <w:pStyle w:val="MDPI42tablebody"/>
              <w:jc w:val="center"/>
            </w:pPr>
            <m:oMath>
              <m:r>
                <m:rPr>
                  <m:sty m:val="p"/>
                </m:rPr>
                <m:t>+</m:t>
              </m:r>
              <m:r>
                <m:t>1.36</m:t>
              </m:r>
            </m:oMath>
            <w:r>
              <w:t xml:space="preserve">​</w:t>
            </w:r>
          </w:p>
        </w:tc>
        <w:tc>
          <w:tcPr>
            <w:vAlign w:val="center"/>
          </w:tcPr>
          <w:p>
            <w:pPr>
              <w:pStyle w:val="MDPI42tablebody"/>
              <w:jc w:val="center"/>
            </w:pPr>
            <w:r>
              <w:t xml:space="preserve">17/20</w:t>
            </w:r>
          </w:p>
        </w:tc>
        <w:tc>
          <w:tcPr>
            <w:vAlign w:val="center"/>
          </w:tcPr>
          <w:p>
            <w:pPr>
              <w:pStyle w:val="MDPI42tablebody"/>
              <w:jc w:val="center"/>
            </w:pPr>
            <m:oMath>
              <m:r>
                <m:rPr>
                  <m:sty m:val="p"/>
                </m:rPr>
                <m:t>+</m:t>
              </m:r>
              <m:r>
                <m:t>0.79</m:t>
              </m:r>
            </m:oMath>
            <w:r>
              <w:t xml:space="preserve">​</w:t>
            </w:r>
          </w:p>
        </w:tc>
      </w:tr>
      <w:tr>
        <w:tc>
          <w:tcPr>
            <w:vAlign w:val="center"/>
          </w:tcPr>
          <w:p>
            <w:pPr>
              <w:pStyle w:val="MDPI42tablebody"/>
              <w:jc w:val="center"/>
            </w:pPr>
            <w:r>
              <w:rPr>
                <w:rStyle w:val="VerbatimChar"/>
              </w:rPr>
              <w:t xml:space="preserve">t_in_offset</w:t>
            </w:r>
          </w:p>
        </w:tc>
        <w:tc>
          <w:tcPr>
            <w:vAlign w:val="center"/>
          </w:tcPr>
          <w:p>
            <w:pPr>
              <w:pStyle w:val="MDPI42tablebody"/>
              <w:jc w:val="center"/>
            </w:pPr>
            <m:oMath>
              <m:r>
                <m:rPr>
                  <m:sty m:val="p"/>
                </m:rPr>
                <m:t>+</m:t>
              </m:r>
              <m:r>
                <m:t>3.67</m:t>
              </m:r>
            </m:oMath>
            <w:r>
              <w:t xml:space="preserve"> </w:t>
            </w:r>
            <w:r>
              <w:t xml:space="preserve">(1.16)</w:t>
            </w:r>
          </w:p>
        </w:tc>
        <w:tc>
          <w:tcPr>
            <w:vAlign w:val="center"/>
          </w:tcPr>
          <w:p>
            <w:pPr>
              <w:pStyle w:val="MDPI42tablebody"/>
              <w:jc w:val="center"/>
            </w:pPr>
            <m:oMath>
              <m:r>
                <m:rPr>
                  <m:sty m:val="p"/>
                </m:rPr>
                <m:t>+</m:t>
              </m:r>
              <m:r>
                <m:t>4.47</m:t>
              </m:r>
            </m:oMath>
            <w:r>
              <w:t xml:space="preserve"> </w:t>
            </w:r>
            <w:r>
              <w:t xml:space="preserve">(0.39)</w:t>
            </w:r>
          </w:p>
        </w:tc>
        <w:tc>
          <w:tcPr>
            <w:vAlign w:val="center"/>
          </w:tcPr>
          <w:p>
            <w:pPr>
              <w:pStyle w:val="MDPI42tablebody"/>
              <w:jc w:val="center"/>
            </w:pPr>
            <m:oMath>
              <m:r>
                <m:rPr>
                  <m:sty m:val="p"/>
                </m:rPr>
                <m:t>+</m:t>
              </m:r>
              <m:r>
                <m:t>0.80</m:t>
              </m:r>
            </m:oMath>
            <w:r>
              <w:t xml:space="preserve">​</w:t>
            </w:r>
          </w:p>
        </w:tc>
        <w:tc>
          <w:tcPr>
            <w:vAlign w:val="center"/>
          </w:tcPr>
          <w:p>
            <w:pPr>
              <w:pStyle w:val="MDPI42tablebody"/>
              <w:jc w:val="center"/>
            </w:pPr>
            <w:r>
              <w:t xml:space="preserve">17/20</w:t>
            </w:r>
          </w:p>
        </w:tc>
        <w:tc>
          <w:tcPr>
            <w:vAlign w:val="center"/>
          </w:tcPr>
          <w:p>
            <w:pPr>
              <w:pStyle w:val="MDPI42tablebody"/>
              <w:jc w:val="center"/>
            </w:pPr>
            <m:oMath>
              <m:r>
                <m:rPr>
                  <m:sty m:val="p"/>
                </m:rPr>
                <m:t>+</m:t>
              </m:r>
              <m:r>
                <m:t>0.84</m:t>
              </m:r>
            </m:oMath>
            <w:r>
              <w:t xml:space="preserve">​</w:t>
            </w:r>
          </w:p>
        </w:tc>
      </w:tr>
    </w:tbl>
    <w:bookmarkEnd w:id="65"/>
    <w:bookmarkEnd w:id="66"/>
    <w:bookmarkStart w:id="72" w:name="sec:res-sens"/>
    <w:p>
      <w:pPr>
        <w:pStyle w:val="MDPI22heading2"/>
      </w:pPr>
      <w:r>
        <w:t xml:space="preserve">3.8. </w:t>
      </w:r>
      <w:r>
        <w:t xml:space="preserve">Sensitivity to design parameters and to prices</w:t>
      </w:r>
    </w:p>
    <w:p>
      <w:pPr>
        <w:pStyle w:val="MDPI31text"/>
      </w:pPr>
      <w:r>
        <w:t xml:space="preserve">Figure </w:t>
      </w:r>
      <w:hyperlink w:anchor="fig:perturb">
        <w:r>
          <w:rPr>
            <w:rStyle w:val="Hyperlink"/>
          </w:rPr>
          <w:t xml:space="preserve">4</w:t>
        </w:r>
      </w:hyperlink>
      <w:r>
        <w:t xml:space="preserve"> </w:t>
      </w:r>
      <w:r>
        <w:t xml:space="preserve">separates two sensitivity questions: panel </w:t>
      </w:r>
      <w:hyperlink w:anchor="fig:perturb">
        <w:r>
          <w:rPr>
            <w:rStyle w:val="Hyperlink"/>
          </w:rPr>
          <w:t xml:space="preserve">4</w:t>
        </w:r>
      </w:hyperlink>
      <w:r>
        <w:t xml:space="preserve">a</w:t>
      </w:r>
      <w:r>
        <w:t xml:space="preserve"> </w:t>
      </w:r>
      <w:r>
        <w:t xml:space="preserve">shows the run-level response to coefficient perturbation, whereas panel </w:t>
      </w:r>
      <w:hyperlink w:anchor="fig:perturb">
        <w:r>
          <w:rPr>
            <w:rStyle w:val="Hyperlink"/>
          </w:rPr>
          <w:t xml:space="preserve">4</w:t>
        </w:r>
      </w:hyperlink>
      <w:r>
        <w:t xml:space="preserve">b</w:t>
      </w:r>
      <w:r>
        <w:t xml:space="preserve"> </w:t>
      </w:r>
      <w:r>
        <w:t xml:space="preserve">re-scores fixed trajectories over a fruit-price</w:t>
      </w:r>
      <w:r>
        <w:t xml:space="preserve"> </w:t>
      </w:r>
      <m:oMath>
        <m:r>
          <m:rPr>
            <m:sty m:val="p"/>
          </m:rPr>
          <m:t>×</m:t>
        </m:r>
      </m:oMath>
      <w:r>
        <w:t xml:space="preserve"> </w:t>
      </w:r>
      <w:r>
        <w:t xml:space="preserve">energy-price grid. Perturbing the</w:t>
      </w:r>
      <w:r>
        <w:t xml:space="preserve"> </w:t>
      </w:r>
      <w:r>
        <w:t xml:space="preserve">identified coefficients degrades the closed loop non-uniformly</w:t>
      </w:r>
      <w:r>
        <w:t xml:space="preserve"> </w:t>
      </w:r>
      <w:r>
        <w:t xml:space="preserve">(Table </w:t>
      </w:r>
      <w:hyperlink w:anchor="tab:sens">
        <w:r>
          <w:rPr>
            <w:rStyle w:val="Hyperlink"/>
          </w:rPr>
          <w:t xml:space="preserve">13</w:t>
        </w:r>
      </w:hyperlink>
      <w:r>
        <w:t xml:space="preserve">). Mean EPI falls from</w:t>
      </w:r>
      <w:r>
        <w:t xml:space="preserve"> </w:t>
      </w:r>
      <m:oMath>
        <m:r>
          <m:rPr>
            <m:sty m:val="p"/>
          </m:rPr>
          <m:t>+</m:t>
        </m:r>
        <m:r>
          <m:t>4.11</m:t>
        </m:r>
      </m:oMath>
      <w:r>
        <w:t xml:space="preserve"> </w:t>
      </w:r>
      <w:r>
        <w:t xml:space="preserve">at a</w:t>
      </w:r>
      <w:r>
        <w:t xml:space="preserve"> </w:t>
      </w:r>
      <m:oMath>
        <m:r>
          <m:t>2</m:t>
        </m:r>
        <m:r>
          <m:t> </m:t>
        </m:r>
        <m:r>
          <m:rPr>
            <m:sty m:val="p"/>
          </m:rPr>
          <m:t>%</m:t>
        </m:r>
      </m:oMath>
      <w:r>
        <w:t xml:space="preserve"> </w:t>
      </w:r>
      <w:r>
        <w:t xml:space="preserve">perturbation to</w:t>
      </w:r>
      <w:r>
        <w:t xml:space="preserve"> </w:t>
      </w:r>
      <m:oMath>
        <m:r>
          <m:rPr>
            <m:sty m:val="p"/>
          </m:rPr>
          <m:t>−</m:t>
        </m:r>
        <m:r>
          <m:t>8.12</m:t>
        </m:r>
      </m:oMath>
      <w:r>
        <w:t xml:space="preserve"> </w:t>
      </w:r>
      <w:r>
        <w:t xml:space="preserve">at</w:t>
      </w:r>
      <w:r>
        <w:t xml:space="preserve"> </w:t>
      </w:r>
      <m:oMath>
        <m:r>
          <m:t>20</m:t>
        </m:r>
        <m:r>
          <m:t> </m:t>
        </m:r>
        <m:r>
          <m:rPr>
            <m:sty m:val="p"/>
          </m:rPr>
          <m:t>%</m:t>
        </m:r>
      </m:oMath>
      <w:r>
        <w:t xml:space="preserve">, a span of</w:t>
      </w:r>
      <w:r>
        <w:t xml:space="preserve"> </w:t>
      </w:r>
      <m:oMath>
        <m:r>
          <m:t>12.24</m:t>
        </m:r>
      </m:oMath>
      <w:r>
        <w:t xml:space="preserve"> </w:t>
      </w:r>
      <w:r>
        <w:t xml:space="preserve">EUR m</w:t>
      </w:r>
      <m:oMath>
        <m:sSup>
          <m:e>
            <m:r>
              <m:t>​</m:t>
            </m:r>
          </m:e>
          <m:sup>
            <m:r>
              <m:rPr>
                <m:sty m:val="p"/>
              </m:rPr>
              <m:t>−</m:t>
            </m:r>
            <m:r>
              <m:t>2</m:t>
            </m:r>
          </m:sup>
        </m:sSup>
      </m:oMath>
      <w:r>
        <w:t xml:space="preserve">, while the median is non-monotone, peaking at</w:t>
      </w:r>
      <w:r>
        <w:t xml:space="preserve"> </w:t>
      </w:r>
      <m:oMath>
        <m:r>
          <m:rPr>
            <m:sty m:val="p"/>
          </m:rPr>
          <m:t>+</m:t>
        </m:r>
        <m:r>
          <m:t>5.40</m:t>
        </m:r>
      </m:oMath>
      <w:r>
        <w:t xml:space="preserve"> </w:t>
      </w:r>
      <w:r>
        <w:t xml:space="preserve">at the</w:t>
      </w:r>
      <w:r>
        <w:t xml:space="preserve"> </w:t>
      </w:r>
      <m:oMath>
        <m:r>
          <m:t>10</m:t>
        </m:r>
        <m:r>
          <m:t> </m:t>
        </m:r>
        <m:r>
          <m:rPr>
            <m:sty m:val="p"/>
          </m:rPr>
          <m:t>%</m:t>
        </m:r>
      </m:oMath>
      <w:r>
        <w:t xml:space="preserve"> </w:t>
      </w:r>
      <w:r>
        <w:t xml:space="preserve">level before falling to</w:t>
      </w:r>
      <w:r>
        <w:t xml:space="preserve"> </w:t>
      </w:r>
      <m:oMath>
        <m:r>
          <m:rPr>
            <m:sty m:val="p"/>
          </m:rPr>
          <m:t>−</m:t>
        </m:r>
        <m:r>
          <m:t>0.31</m:t>
        </m:r>
      </m:oMath>
      <w:r>
        <w:t xml:space="preserve">, a span of</w:t>
      </w:r>
      <w:r>
        <w:t xml:space="preserve"> </w:t>
      </w:r>
      <m:oMath>
        <m:r>
          <m:t>5.72</m:t>
        </m:r>
      </m:oMath>
      <w:r>
        <w:t xml:space="preserve">: degradation takes the form of a growing minority of</w:t>
      </w:r>
      <w:r>
        <w:t xml:space="preserve"> </w:t>
      </w:r>
      <w:r>
        <w:t xml:space="preserve">catastrophic runs, not a uniform decline. Only the two largest levels are significant</w:t>
      </w:r>
      <w:r>
        <w:t xml:space="preserve"> </w:t>
      </w:r>
      <w:r>
        <w:t xml:space="preserve">against the smallest on per-seed means (</w:t>
      </w:r>
      <m:oMath>
        <m:r>
          <m:t>p</m:t>
        </m:r>
        <m:r>
          <m:rPr>
            <m:sty m:val="p"/>
          </m:rPr>
          <m:t>=</m:t>
        </m:r>
        <m:r>
          <m:t>0.0059</m:t>
        </m:r>
      </m:oMath>
      <w:r>
        <w:t xml:space="preserve"> </w:t>
      </w:r>
      <w:r>
        <w:t xml:space="preserve">at</w:t>
      </w:r>
      <w:r>
        <w:t xml:space="preserve"> </w:t>
      </w:r>
      <m:oMath>
        <m:r>
          <m:t>15</m:t>
        </m:r>
        <m:r>
          <m:t> </m:t>
        </m:r>
        <m:r>
          <m:rPr>
            <m:sty m:val="p"/>
          </m:rPr>
          <m:t>%</m:t>
        </m:r>
      </m:oMath>
      <w:r>
        <w:t xml:space="preserve">,</w:t>
      </w:r>
      <w:r>
        <w:t xml:space="preserve"> </w:t>
      </w:r>
      <m:oMath>
        <m:r>
          <m:t>p</m:t>
        </m:r>
        <m:r>
          <m:rPr>
            <m:sty m:val="p"/>
          </m:rPr>
          <m:t>=</m:t>
        </m:r>
        <m:r>
          <m:t>0.0020</m:t>
        </m:r>
      </m:oMath>
      <w:r>
        <w:t xml:space="preserve"> </w:t>
      </w:r>
      <w:r>
        <w:t xml:space="preserve">at</w:t>
      </w:r>
      <w:r>
        <w:t xml:space="preserve"> </w:t>
      </w:r>
      <m:oMath>
        <m:r>
          <m:t>20</m:t>
        </m:r>
        <m:r>
          <m:t> </m:t>
        </m:r>
        <m:r>
          <m:rPr>
            <m:sty m:val="p"/>
          </m:rPr>
          <m:t>%</m:t>
        </m:r>
      </m:oMath>
      <w:r>
        <w:t xml:space="preserve">;</w:t>
      </w:r>
      <w:r>
        <w:t xml:space="preserve"> </w:t>
      </w:r>
      <m:oMath>
        <m:r>
          <m:t>p</m:t>
        </m:r>
        <m:r>
          <m:rPr>
            <m:sty m:val="p"/>
          </m:rPr>
          <m:t>&gt;</m:t>
        </m:r>
        <m:r>
          <m:t>0.6</m:t>
        </m:r>
      </m:oMath>
      <w:r>
        <w:t xml:space="preserve"> </w:t>
      </w:r>
      <w:r>
        <w:t xml:space="preserve">below that), and the</w:t>
      </w:r>
      <w:r>
        <w:t xml:space="preserve"> </w:t>
      </w:r>
      <m:oMath>
        <m:r>
          <m:t>2</m:t>
        </m:r>
        <m:r>
          <m:t> </m:t>
        </m:r>
        <m:r>
          <m:rPr>
            <m:sty m:val="p"/>
          </m:rPr>
          <m:t>%</m:t>
        </m:r>
        <m:r>
          <m:rPr>
            <m:sty m:val="p"/>
          </m:rPr>
          <m:t>→</m:t>
        </m:r>
        <m:r>
          <m:t>5</m:t>
        </m:r>
        <m:r>
          <m:t> </m:t>
        </m:r>
        <m:r>
          <m:rPr>
            <m:sty m:val="p"/>
          </m:rPr>
          <m:t>%</m:t>
        </m:r>
      </m:oMath>
      <w:r>
        <w:t xml:space="preserve"> </w:t>
      </w:r>
      <w:r>
        <w:t xml:space="preserve">step is already inverted. The canonical</w:t>
      </w:r>
      <w:r>
        <w:t xml:space="preserve"> </w:t>
      </w:r>
      <w:r>
        <w:t xml:space="preserve">coarser grid, which also covers</w:t>
      </w:r>
      <w:r>
        <w:t xml:space="preserve"> </w:t>
      </w:r>
      <m:oMath>
        <m:r>
          <m:t>30</m:t>
        </m:r>
        <m:r>
          <m:t> </m:t>
        </m:r>
        <m:r>
          <m:rPr>
            <m:sty m:val="p"/>
          </m:rPr>
          <m:t>%</m:t>
        </m:r>
      </m:oMath>
      <w:r>
        <w:t xml:space="preserve">, gives</w:t>
      </w:r>
      <w:r>
        <w:t xml:space="preserve"> </w:t>
      </w:r>
      <m:oMath>
        <m:r>
          <m:rPr>
            <m:sty m:val="p"/>
          </m:rPr>
          <m:t>+</m:t>
        </m:r>
        <m:r>
          <m:t>1.67</m:t>
        </m:r>
      </m:oMath>
      <w:r>
        <w:t xml:space="preserve">,</w:t>
      </w:r>
      <w:r>
        <w:t xml:space="preserve"> </w:t>
      </w:r>
      <m:oMath>
        <m:r>
          <m:rPr>
            <m:sty m:val="p"/>
          </m:rPr>
          <m:t>−</m:t>
        </m:r>
        <m:r>
          <m:t>13.41</m:t>
        </m:r>
      </m:oMath>
      <w:r>
        <w:t xml:space="preserve">,</w:t>
      </w:r>
      <w:r>
        <w:t xml:space="preserve"> </w:t>
      </w:r>
      <m:oMath>
        <m:r>
          <m:rPr>
            <m:sty m:val="p"/>
          </m:rPr>
          <m:t>−</m:t>
        </m:r>
        <m:r>
          <m:t>4.77</m:t>
        </m:r>
      </m:oMath>
      <w:r>
        <w:t xml:space="preserve"> </w:t>
      </w:r>
      <w:r>
        <w:t xml:space="preserve">at</w:t>
      </w:r>
      <w:r>
        <w:t xml:space="preserve"> </w:t>
      </w:r>
      <m:oMath>
        <m:r>
          <m:t>10</m:t>
        </m:r>
        <m:r>
          <m:rPr>
            <m:sty m:val="p"/>
          </m:rPr>
          <m:t>/</m:t>
        </m:r>
        <m:r>
          <m:t>20</m:t>
        </m:r>
        <m:r>
          <m:rPr>
            <m:sty m:val="p"/>
          </m:rPr>
          <m:t>/</m:t>
        </m:r>
        <m:r>
          <m:t>30</m:t>
        </m:r>
        <m:r>
          <m:t> </m:t>
        </m:r>
        <m:r>
          <m:rPr>
            <m:sty m:val="p"/>
          </m:rPr>
          <m:t>%</m:t>
        </m:r>
      </m:oMath>
      <w:r>
        <w:t xml:space="preserve"> </w:t>
      </w:r>
      <w:r>
        <w:t xml:space="preserve">– a span of</w:t>
      </w:r>
      <w:r>
        <w:t xml:space="preserve"> </w:t>
      </w:r>
      <m:oMath>
        <m:r>
          <m:t>15.08</m:t>
        </m:r>
      </m:oMath>
      <w:r>
        <w:t xml:space="preserve"> </w:t>
      </w:r>
      <w:r>
        <w:t xml:space="preserve">and non-monotone; the finer rerun stops at</w:t>
      </w:r>
      <w:r>
        <w:t xml:space="preserve"> </w:t>
      </w:r>
      <m:oMath>
        <m:r>
          <m:t>20</m:t>
        </m:r>
        <m:r>
          <m:t> </m:t>
        </m:r>
        <m:r>
          <m:rPr>
            <m:sty m:val="p"/>
          </m:rPr>
          <m:t>%</m:t>
        </m:r>
      </m:oMath>
      <w:r>
        <w:t xml:space="preserve">, so</w:t>
      </w:r>
      <w:r>
        <w:t xml:space="preserve"> </w:t>
      </w:r>
      <w:r>
        <w:t xml:space="preserve">that non-monotonicity is unreproduced rather than refuted. The coefficient-sensitivity</w:t>
      </w:r>
      <w:r>
        <w:t xml:space="preserve"> </w:t>
      </w:r>
      <w:r>
        <w:t xml:space="preserve">span is several times larger than the mean differences among the leading controllers in</w:t>
      </w:r>
      <w:r>
        <w:t xml:space="preserve"> </w:t>
      </w:r>
      <w:r>
        <w:t xml:space="preserve">Table </w:t>
      </w:r>
      <w:hyperlink w:anchor="tab:main">
        <w:r>
          <w:rPr>
            <w:rStyle w:val="Hyperlink"/>
          </w:rPr>
          <w:t xml:space="preserve">6</w:t>
        </w:r>
      </w:hyperlink>
      <w:r>
        <w:t xml:space="preserve">. Varying the sparsity threshold of the same controller spans</w:t>
      </w:r>
      <w:r>
        <w:t xml:space="preserve"> </w:t>
      </w:r>
      <m:oMath>
        <m:r>
          <m:t>5.00</m:t>
        </m:r>
      </m:oMath>
      <w:r>
        <w:t xml:space="preserve"> </w:t>
      </w:r>
      <w:r>
        <w:t xml:space="preserve">EUR m</w:t>
      </w:r>
      <m:oMath>
        <m:sSup>
          <m:e>
            <m:r>
              <m:t>​</m:t>
            </m:r>
          </m:e>
          <m:sup>
            <m:r>
              <m:rPr>
                <m:sty m:val="p"/>
              </m:rPr>
              <m:t>−</m:t>
            </m:r>
            <m:r>
              <m:t>2</m:t>
            </m:r>
          </m:sup>
        </m:sSup>
      </m:oMath>
      <w:r>
        <w:t xml:space="preserve"> </w:t>
      </w:r>
      <w:r>
        <w:t xml:space="preserve">on this 10-seed rerun but only</w:t>
      </w:r>
      <w:r>
        <w:t xml:space="preserve"> </w:t>
      </w:r>
      <m:oMath>
        <m:r>
          <m:t>1.87</m:t>
        </m:r>
      </m:oMath>
      <w:r>
        <w:t xml:space="preserve"> </w:t>
      </w:r>
      <w:r>
        <w:t xml:space="preserve">on the canonical 20-seed grid; the two</w:t>
      </w:r>
      <w:r>
        <w:t xml:space="preserve"> </w:t>
      </w:r>
      <w:r>
        <w:t xml:space="preserve">disagree by about</w:t>
      </w:r>
      <w:r>
        <w:t xml:space="preserve"> </w:t>
      </w:r>
      <m:oMath>
        <m:r>
          <m:t>1</m:t>
        </m:r>
      </m:oMath>
      <w:r>
        <w:t xml:space="preserve"> </w:t>
      </w:r>
      <w:r>
        <w:t xml:space="preserve">EUR m</w:t>
      </w:r>
      <m:oMath>
        <m:sSup>
          <m:e>
            <m:r>
              <m:t>​</m:t>
            </m:r>
          </m:e>
          <m:sup>
            <m:r>
              <m:rPr>
                <m:sty m:val="p"/>
              </m:rPr>
              <m:t>−</m:t>
            </m:r>
            <m:r>
              <m:t>2</m:t>
            </m:r>
          </m:sup>
        </m:sSup>
      </m:oMath>
      <w:r>
        <w:t xml:space="preserve"> </w:t>
      </w:r>
      <w:r>
        <w:t xml:space="preserve">even on matched seeds at the two lowest thresholds, so</w:t>
      </w:r>
      <w:r>
        <w:t xml:space="preserve"> </w:t>
      </w:r>
      <w:r>
        <w:t xml:space="preserve">the span of this factor is not well determined and only the direction should be relied on.</w:t>
      </w:r>
      <w:r>
        <w:t xml:space="preserve"> </w:t>
      </w:r>
      <w:r>
        <w:t xml:space="preserve">Violations rise by half between the extreme levels (6167 at threshold</w:t>
      </w:r>
      <w:r>
        <w:t xml:space="preserve"> </w:t>
      </w:r>
      <m:oMath>
        <m:r>
          <m:t>0.01</m:t>
        </m:r>
      </m:oMath>
      <w:r>
        <w:t xml:space="preserve"> </w:t>
      </w:r>
      <w:r>
        <w:t xml:space="preserve">against 9569</w:t>
      </w:r>
      <w:r>
        <w:t xml:space="preserve"> </w:t>
      </w:r>
      <w:r>
        <w:t xml:space="preserve">at</w:t>
      </w:r>
      <w:r>
        <w:t xml:space="preserve"> </w:t>
      </w:r>
      <m:oMath>
        <m:r>
          <m:t>0.20</m:t>
        </m:r>
      </m:oMath>
      <w:r>
        <w:t xml:space="preserve">) but</w:t>
      </w:r>
      <w:r>
        <w:t xml:space="preserve"> </w:t>
      </w:r>
      <w:r>
        <w:rPr>
          <w:i/>
          <w:iCs/>
        </w:rPr>
        <w:t xml:space="preserve">not</w:t>
      </w:r>
      <w:r>
        <w:t xml:space="preserve"> </w:t>
      </w:r>
      <w:r>
        <w:t xml:space="preserve">monotonically: the</w:t>
      </w:r>
      <w:r>
        <w:t xml:space="preserve"> </w:t>
      </w:r>
      <m:oMath>
        <m:r>
          <m:t>0.05</m:t>
        </m:r>
      </m:oMath>
      <w:r>
        <w:t xml:space="preserve"> </w:t>
      </w:r>
      <w:r>
        <w:t xml:space="preserve">level, at which the boiler term is lost</w:t>
      </w:r>
      <w:r>
        <w:t xml:space="preserve"> </w:t>
      </w:r>
      <w:r>
        <w:t xml:space="preserve">in 9 of 10 seeds, has the fewest violations of the four (5155), and the canonical grid</w:t>
      </w:r>
      <w:r>
        <w:t xml:space="preserve"> </w:t>
      </w:r>
      <w:r>
        <w:t xml:space="preserve">reproduces that dip (6263, 5423, 8440, 9219). Varying the horizon spans</w:t>
      </w:r>
      <w:r>
        <w:t xml:space="preserve"> </w:t>
      </w:r>
      <m:oMath>
        <m:r>
          <m:t>4.76</m:t>
        </m:r>
      </m:oMath>
      <w:r>
        <w:t xml:space="preserve">–</w:t>
      </w:r>
      <m:oMath>
        <m:r>
          <m:t>5.21</m:t>
        </m:r>
      </m:oMath>
      <w:r>
        <w:t xml:space="preserve">.</w:t>
      </w:r>
    </w:p>
    <w:p>
      <w:pPr>
        <w:pStyle w:val="MDPI31text"/>
      </w:pPr>
      <w:r>
        <w:t xml:space="preserve">Re-scoring the recorded physical quantities over a</w:t>
      </w:r>
      <w:r>
        <w:t xml:space="preserve"> </w:t>
      </w:r>
      <m:oMath>
        <m:r>
          <m:t>3</m:t>
        </m:r>
        <m:r>
          <m:rPr>
            <m:sty m:val="p"/>
          </m:rPr>
          <m:t>×</m:t>
        </m:r>
        <m:r>
          <m:t>3</m:t>
        </m:r>
      </m:oMath>
      <w:r>
        <w:t xml:space="preserve"> </w:t>
      </w:r>
      <w:r>
        <w:t xml:space="preserve">price grid (fruit price</w:t>
      </w:r>
      <w:r>
        <w:t xml:space="preserve"> </w:t>
      </w:r>
      <m:oMath>
        <m:r>
          <m:rPr>
            <m:sty m:val="p"/>
          </m:rPr>
          <m:t>×</m:t>
        </m:r>
      </m:oMath>
      <w:r>
        <w:t xml:space="preserve"> </w:t>
      </w:r>
      <w:r>
        <w:t xml:space="preserve">energy scale, each spanning a factor of four) yields per-controller spans of</w:t>
      </w:r>
      <w:r>
        <w:t xml:space="preserve"> </w:t>
      </w:r>
      <m:oMath>
        <m:r>
          <m:t>31.5</m:t>
        </m:r>
      </m:oMath>
      <w:r>
        <w:t xml:space="preserve"> </w:t>
      </w:r>
      <w:r>
        <w:t xml:space="preserve">to</w:t>
      </w:r>
      <w:r>
        <w:t xml:space="preserve"> </w:t>
      </w:r>
      <m:oMath>
        <m:r>
          <m:t>50.2</m:t>
        </m:r>
      </m:oMath>
      <w:r>
        <w:t xml:space="preserve"> </w:t>
      </w:r>
      <w:r>
        <w:t xml:space="preserve">EUR m</w:t>
      </w:r>
      <m:oMath>
        <m:sSup>
          <m:e>
            <m:r>
              <m:t>​</m:t>
            </m:r>
          </m:e>
          <m:sup>
            <m:r>
              <m:rPr>
                <m:sty m:val="p"/>
              </m:rPr>
              <m:t>−</m:t>
            </m:r>
            <m:r>
              <m:t>2</m:t>
            </m:r>
          </m:sup>
        </m:sSup>
      </m:oMath>
      <w:r>
        <w:t xml:space="preserve">, median</w:t>
      </w:r>
      <w:r>
        <w:t xml:space="preserve"> </w:t>
      </w:r>
      <m:oMath>
        <m:r>
          <m:t>38.3</m:t>
        </m:r>
      </m:oMath>
      <w:r>
        <w:t xml:space="preserve">. Prices therefore dominate design parameters</w:t>
      </w:r>
      <w:r>
        <w:t xml:space="preserve"> </w:t>
      </w:r>
      <w:r>
        <w:t xml:space="preserve">numerically, but the axes are not commensurable (a factor of four in prices against</w:t>
      </w:r>
      <w:r>
        <w:t xml:space="preserve"> </w:t>
      </w:r>
      <m:oMath>
        <m:r>
          <m:rPr>
            <m:sty m:val="p"/>
          </m:rPr>
          <m:t>±</m:t>
        </m:r>
        <m:r>
          <m:t>20</m:t>
        </m:r>
        <m:r>
          <m:t> </m:t>
        </m:r>
        <m:r>
          <m:rPr>
            <m:sty m:val="p"/>
          </m:rPr>
          <m:t>%</m:t>
        </m:r>
      </m:oMath>
      <w:r>
        <w:t xml:space="preserve"> </w:t>
      </w:r>
      <w:r>
        <w:t xml:space="preserve">on coefficients) and no claim that</w:t>
      </w:r>
      <w:r>
        <w:t xml:space="preserve"> </w:t>
      </w:r>
      <w:r>
        <w:t xml:space="preserve">“prices matter more than design”</w:t>
      </w:r>
      <w:r>
        <w:t xml:space="preserve"> </w:t>
      </w:r>
      <w:r>
        <w:t xml:space="preserve">is</w:t>
      </w:r>
      <w:r>
        <w:t xml:space="preserve"> </w:t>
      </w:r>
      <w:r>
        <w:t xml:space="preserve">supportable from this comparison. What is supportable is that the ranking is not</w:t>
      </w:r>
      <w:r>
        <w:t xml:space="preserve"> </w:t>
      </w:r>
      <w:r>
        <w:t xml:space="preserve">price-invariant either: two distinct controllers win across the nine price points (the</w:t>
      </w:r>
      <w:r>
        <w:t xml:space="preserve"> </w:t>
      </w:r>
      <w:r>
        <w:t xml:space="preserve">heuristic at six, a re-identified SINDy variant at three). This last statement carries an</w:t>
      </w:r>
      <w:r>
        <w:t xml:space="preserve"> </w:t>
      </w:r>
      <w:r>
        <w:t xml:space="preserve">important restriction: the price grid was re-scored only for the 10 controllers of the</w:t>
      </w:r>
      <w:r>
        <w:t xml:space="preserve"> </w:t>
      </w:r>
      <w:r>
        <w:t xml:space="preserve">canonical wave, and</w:t>
      </w:r>
      <w:r>
        <w:t xml:space="preserve"> </w:t>
      </w:r>
      <w:r>
        <w:rPr>
          <w:i/>
          <w:iCs/>
        </w:rPr>
        <w:t xml:space="preserve">neither raw-library controller is in it</w:t>
      </w:r>
      <w:r>
        <w:t xml:space="preserve">. The price sensitivity</w:t>
      </w:r>
      <w:r>
        <w:t xml:space="preserve"> </w:t>
      </w:r>
      <w:r>
        <w:t xml:space="preserve">of the leading controller of Table </w:t>
      </w:r>
      <w:hyperlink w:anchor="tab:main">
        <w:r>
          <w:rPr>
            <w:rStyle w:val="Hyperlink"/>
          </w:rPr>
          <w:t xml:space="preserve">6</w:t>
        </w:r>
      </w:hyperlink>
      <w:r>
        <w:t xml:space="preserve"> </w:t>
      </w:r>
      <w:r>
        <w:t xml:space="preserve">has therefore not been measured, and the</w:t>
      </w:r>
      <w:r>
        <w:t xml:space="preserve"> </w:t>
      </w:r>
      <w:r>
        <w:t xml:space="preserve">nine-point winner counts must not be read as a re-ranking of the main comparison.</w:t>
      </w:r>
    </w:p>
    <w:p>
      <w:pPr>
        <w:pStyle w:val="MDPI31text"/>
      </w:pPr>
      <w:r>
        <w:t xml:space="preserve">An objective-scope audit established that the supporting harness for the design and</w:t>
      </w:r>
      <w:r>
        <w:t xml:space="preserve"> </w:t>
      </w:r>
      <w:r>
        <w:t xml:space="preserve">sensitivity blocks uses the default objective in every rollout call. The objective flag is</w:t>
      </w:r>
      <w:r>
        <w:t xml:space="preserve"> </w:t>
      </w:r>
      <w:r>
        <w:t xml:space="preserve">consumed only by the main and mechanism blocks; consequently, a directory label containing</w:t>
      </w:r>
      <w:r>
        <w:t xml:space="preserve"> </w:t>
      </w:r>
      <w:r>
        <w:t xml:space="preserve">“priced”</w:t>
      </w:r>
      <w:r>
        <w:t xml:space="preserve"> </w:t>
      </w:r>
      <w:r>
        <w:t xml:space="preserve">does not make these particular reruns price-aligned, and they are reported here</w:t>
      </w:r>
      <w:r>
        <w:t xml:space="preserve"> </w:t>
      </w:r>
      <w:r>
        <w:t xml:space="preserve">only as default-objective results. The mechanism sparsity sweep and the design threshold factor fit the same</w:t>
      </w:r>
      <w:r>
        <w:t xml:space="preserve"> </w:t>
      </w:r>
      <w:r>
        <w:t xml:space="preserve">model at the same levels, and under the default objective the two agree exactly on all 80</w:t>
      </w:r>
      <w:r>
        <w:t xml:space="preserve"> </w:t>
      </w:r>
      <w:r>
        <w:t xml:space="preserve">overlapping (level, seed) cells (max</w:t>
      </w:r>
      <w:r>
        <w:t xml:space="preserve"> </w:t>
      </w:r>
      <m:oMath>
        <m:r>
          <m:rPr>
            <m:sty m:val="p"/>
          </m:rPr>
          <m:t>|</m:t>
        </m:r>
        <m:r>
          <m:rPr>
            <m:sty m:val="p"/>
          </m:rPr>
          <m:t>Δ</m:t>
        </m:r>
        <m:r>
          <m:rPr>
            <m:sty m:val="p"/>
          </m:rPr>
          <m:t>|</m:t>
        </m:r>
        <m:r>
          <m:rPr>
            <m:sty m:val="p"/>
          </m:rPr>
          <m:t>=</m:t>
        </m:r>
        <m:r>
          <m:t>0</m:t>
        </m:r>
      </m:oMath>
      <w:r>
        <w:t xml:space="preserve">). The rerun labelled priced, by</w:t>
      </w:r>
      <w:r>
        <w:t xml:space="preserve"> </w:t>
      </w:r>
      <w:r>
        <w:t xml:space="preserve">contrast, disagrees with the genuinely priced mechanism sweep on</w:t>
      </w:r>
      <w:r>
        <w:t xml:space="preserve"> </w:t>
      </w:r>
      <w:r>
        <w:rPr>
          <w:i/>
          <w:iCs/>
        </w:rPr>
        <w:t xml:space="preserve">all</w:t>
      </w:r>
      <w:r>
        <w:t xml:space="preserve"> </w:t>
      </w:r>
      <w:r>
        <w:t xml:space="preserve">40 overlapping</w:t>
      </w:r>
      <w:r>
        <w:t xml:space="preserve"> </w:t>
      </w:r>
      <w:r>
        <w:t xml:space="preserve">cells (mean</w:t>
      </w:r>
      <w:r>
        <w:t xml:space="preserve"> </w:t>
      </w:r>
      <m:oMath>
        <m:r>
          <m:rPr>
            <m:sty m:val="p"/>
          </m:rPr>
          <m:t>Δ</m:t>
        </m:r>
        <m:r>
          <m:rPr>
            <m:sty m:val="p"/>
          </m:rPr>
          <m:t>=</m:t>
        </m:r>
        <m:r>
          <m:rPr>
            <m:sty m:val="p"/>
          </m:rPr>
          <m:t>+</m:t>
        </m:r>
        <m:r>
          <m:t>1.23</m:t>
        </m:r>
      </m:oMath>
      <w:r>
        <w:t xml:space="preserve"> </w:t>
      </w:r>
      <w:r>
        <w:t xml:space="preserve">EUR m</w:t>
      </w:r>
      <m:oMath>
        <m:sSup>
          <m:e>
            <m:r>
              <m:t>​</m:t>
            </m:r>
          </m:e>
          <m:sup>
            <m:r>
              <m:rPr>
                <m:sty m:val="p"/>
              </m:rPr>
              <m:t>−</m:t>
            </m:r>
            <m:r>
              <m:t>2</m:t>
            </m:r>
          </m:sup>
        </m:sSup>
      </m:oMath>
      <w:r>
        <w:t xml:space="preserve">), while remaining within execution-environment</w:t>
      </w:r>
      <w:r>
        <w:t xml:space="preserve"> </w:t>
      </w:r>
      <w:r>
        <w:t xml:space="preserve">drift of the original-objective values (39 of 40 horizon cells and 36 of 40 threshold cells</w:t>
      </w:r>
      <w:r>
        <w:t xml:space="preserve"> </w:t>
      </w:r>
      <w:r>
        <w:t xml:space="preserve">within</w:t>
      </w:r>
      <w:r>
        <w:t xml:space="preserve"> </w:t>
      </w:r>
      <m:oMath>
        <m:r>
          <m:t>0.2</m:t>
        </m:r>
      </m:oMath>
      <w:r>
        <w:t xml:space="preserve"> </w:t>
      </w:r>
      <w:r>
        <w:t xml:space="preserve">EUR m</w:t>
      </w:r>
      <m:oMath>
        <m:sSup>
          <m:e>
            <m:r>
              <m:t>​</m:t>
            </m:r>
          </m:e>
          <m:sup>
            <m:r>
              <m:rPr>
                <m:sty m:val="p"/>
              </m:rPr>
              <m:t>−</m:t>
            </m:r>
            <m:r>
              <m:t>2</m:t>
            </m:r>
          </m:sup>
        </m:sSup>
      </m:oMath>
      <w:r>
        <w:t xml:space="preserve">; the remainder are chaotic amplifications). The coefficient and</w:t>
      </w:r>
      <w:r>
        <w:t xml:space="preserve"> </w:t>
      </w:r>
      <w:r>
        <w:t xml:space="preserve">threshold sensitivities have consequently never been measured under the priced objective.</w:t>
      </w:r>
    </w:p>
    <w:bookmarkStart w:id="67" w:name="tab:sens"/>
    <w:p>
      <w:pPr>
        <w:pStyle w:val="MDPI41tablecaption"/>
      </w:pPr>
      <w:r>
        <w:rPr>
          <w:b/>
        </w:rPr>
        <w:t xml:space="preserve">Table 13. </w:t>
      </w:r>
      <w:r>
        <w:t xml:space="preserve">Coefficient-perturbation sensitivity of a single SINDy-MPC controller, season</w:t>
      </w:r>
      <w:r>
        <w:t xml:space="preserve"> </w:t>
      </w:r>
      <w:r>
        <w:t xml:space="preserve">2020, 10 seeds</w:t>
      </w:r>
      <w:r>
        <w:t xml:space="preserve"> </w:t>
      </w:r>
      <m:oMath>
        <m:r>
          <m:rPr>
            <m:sty m:val="p"/>
          </m:rPr>
          <m:t>×</m:t>
        </m:r>
      </m:oMath>
      <w:r>
        <w:t xml:space="preserve"> </w:t>
      </w:r>
      <w:r>
        <w:t xml:space="preserve">4 repetitions, default objective. EPI in EUR m</w:t>
      </w:r>
      <m:oMath>
        <m:sSup>
          <m:e>
            <m:r>
              <m:t>​</m:t>
            </m:r>
          </m:e>
          <m:sup>
            <m:r>
              <m:rPr>
                <m:sty m:val="p"/>
              </m:rPr>
              <m:t>−</m:t>
            </m:r>
            <m:r>
              <m:t>2</m:t>
            </m:r>
          </m:sup>
        </m:sSup>
      </m:oMath>
      <w:r>
        <w:t xml:space="preserve">. Source:</w:t>
      </w:r>
      <w:r>
        <w:t xml:space="preserve"> </w:t>
      </w:r>
      <w:r>
        <w:rPr>
          <w:rStyle w:val="VerbatimChar"/>
        </w:rPr>
        <w:t xml:space="preserve">regen/results/priced_design/design_pricedDesign*.csv</w:t>
      </w:r>
      <w:r>
        <w:t xml:space="preserve"> </w:t>
      </w:r>
      <w:r>
        <w:t xml:space="preserve">(deduplicated).</w:t>
      </w:r>
    </w:p>
    <w:tbl>
      <w:tblPr>
        <w:tblStyle w:val="MDPI41threelinetable"/>
        <w:tblW w:type="auto" w:w="0"/>
        <w:tblLook w:firstRow="1" w:lastRow="0" w:firstColumn="0" w:lastColumn="0" w:noHBand="0" w:noVBand="0" w:val="0020"/>
        <w:tblCaption w:val="Coefficient-perturbation sensitivity of a single SINDy-MPC controller, season 2020, 10 seeds \times 4 repetitions, default objective. EPI in EUR m^{-2}. Source: regen/results/priced_design/design_pricedDesign*.csv (deduplicated)."/>
      </w:tblPr>
      <w:tblGrid>
        <w:gridCol w:w="1320"/>
        <w:gridCol w:w="1320"/>
        <w:gridCol w:w="1320"/>
        <w:gridCol w:w="1320"/>
        <w:gridCol w:w="1320"/>
        <w:gridCol w:w="1320"/>
      </w:tblGrid>
      <w:tr>
        <w:trPr>
          <w:tblHeader w:val="on"/>
        </w:trPr>
        <w:tc>
          <w:tcPr>
            <w:vAlign w:val="center"/>
          </w:tcPr>
          <w:p>
            <w:pPr>
              <w:pStyle w:val="MDPI42tablebody"/>
              <w:jc w:val="center"/>
            </w:pPr>
            <w:r>
              <w:t xml:space="preserve">Perturbation</w:t>
            </w:r>
          </w:p>
        </w:tc>
        <w:tc>
          <w:tcPr>
            <w:vAlign w:val="center"/>
          </w:tcPr>
          <w:p>
            <w:pPr>
              <w:pStyle w:val="MDPI42tablebody"/>
              <w:jc w:val="center"/>
            </w:pPr>
            <w:r>
              <w:t xml:space="preserve">Mean</w:t>
            </w:r>
          </w:p>
        </w:tc>
        <w:tc>
          <w:tcPr>
            <w:vAlign w:val="center"/>
          </w:tcPr>
          <w:p>
            <w:pPr>
              <w:pStyle w:val="MDPI42tablebody"/>
              <w:jc w:val="center"/>
            </w:pPr>
            <w:r>
              <w:t xml:space="preserve">SD</w:t>
            </w:r>
          </w:p>
        </w:tc>
        <w:tc>
          <w:tcPr>
            <w:vAlign w:val="center"/>
          </w:tcPr>
          <w:p>
            <w:pPr>
              <w:pStyle w:val="MDPI42tablebody"/>
              <w:jc w:val="center"/>
            </w:pPr>
            <w:r>
              <w:t xml:space="preserve">Median</w:t>
            </w:r>
          </w:p>
        </w:tc>
        <w:tc>
          <w:tcPr>
            <w:vAlign w:val="center"/>
          </w:tcPr>
          <w:p>
            <w:pPr>
              <w:pStyle w:val="MDPI42tablebody"/>
              <w:jc w:val="center"/>
            </w:pPr>
            <w:r>
              <w:t xml:space="preserve">Min</w:t>
            </w:r>
          </w:p>
        </w:tc>
        <w:tc>
          <w:tcPr>
            <w:vAlign w:val="center"/>
          </w:tcPr>
          <w:p>
            <w:pPr>
              <w:pStyle w:val="MDPI42tablebody"/>
              <w:jc w:val="center"/>
            </w:pPr>
            <w:r>
              <w:t xml:space="preserve">Early terminations</w:t>
            </w:r>
          </w:p>
        </w:tc>
      </w:tr>
      <w:tr>
        <w:tc>
          <w:tcPr>
            <w:vAlign w:val="center"/>
          </w:tcPr>
          <w:p>
            <w:pPr>
              <w:pStyle w:val="MDPI42tablebody"/>
              <w:jc w:val="center"/>
            </w:pPr>
            <w:r>
              <w:t xml:space="preserve">0.02</w:t>
            </w:r>
          </w:p>
        </w:tc>
        <w:tc>
          <w:tcPr>
            <w:vAlign w:val="center"/>
          </w:tcPr>
          <w:p>
            <w:pPr>
              <w:pStyle w:val="MDPI42tablebody"/>
              <w:jc w:val="center"/>
            </w:pPr>
            <m:oMath>
              <m:r>
                <m:rPr>
                  <m:sty m:val="p"/>
                </m:rPr>
                <m:t>+</m:t>
              </m:r>
              <m:r>
                <m:t>4.11</m:t>
              </m:r>
            </m:oMath>
            <w:r>
              <w:t xml:space="preserve">​</w:t>
            </w:r>
          </w:p>
        </w:tc>
        <w:tc>
          <w:tcPr>
            <w:vAlign w:val="center"/>
          </w:tcPr>
          <w:p>
            <w:pPr>
              <w:pStyle w:val="MDPI42tablebody"/>
              <w:jc w:val="center"/>
            </w:pPr>
            <w:r>
              <w:t xml:space="preserve">1.29</w:t>
            </w:r>
          </w:p>
        </w:tc>
        <w:tc>
          <w:tcPr>
            <w:vAlign w:val="center"/>
          </w:tcPr>
          <w:p>
            <w:pPr>
              <w:pStyle w:val="MDPI42tablebody"/>
              <w:jc w:val="center"/>
            </w:pPr>
            <m:oMath>
              <m:r>
                <m:rPr>
                  <m:sty m:val="p"/>
                </m:rPr>
                <m:t>+</m:t>
              </m:r>
              <m:r>
                <m:t>4.47</m:t>
              </m:r>
            </m:oMath>
            <w:r>
              <w:t xml:space="preserve">​</w:t>
            </w:r>
          </w:p>
        </w:tc>
        <w:tc>
          <w:tcPr>
            <w:vAlign w:val="center"/>
          </w:tcPr>
          <w:p>
            <w:pPr>
              <w:pStyle w:val="MDPI42tablebody"/>
              <w:jc w:val="center"/>
            </w:pPr>
            <m:oMath>
              <m:r>
                <m:rPr>
                  <m:sty m:val="p"/>
                </m:rPr>
                <m:t>+</m:t>
              </m:r>
              <m:r>
                <m:t>1.25</m:t>
              </m:r>
            </m:oMath>
            <w:r>
              <w:t xml:space="preserve">​</w:t>
            </w:r>
          </w:p>
        </w:tc>
        <w:tc>
          <w:tcPr>
            <w:vAlign w:val="center"/>
          </w:tcPr>
          <w:p>
            <w:pPr>
              <w:pStyle w:val="MDPI42tablebody"/>
              <w:jc w:val="center"/>
            </w:pPr>
            <w:r>
              <w:t xml:space="preserve">0/40</w:t>
            </w:r>
          </w:p>
        </w:tc>
      </w:tr>
      <w:tr>
        <w:tc>
          <w:tcPr>
            <w:vAlign w:val="center"/>
          </w:tcPr>
          <w:p>
            <w:pPr>
              <w:pStyle w:val="MDPI42tablebody"/>
              <w:jc w:val="center"/>
            </w:pPr>
            <w:r>
              <w:t xml:space="preserve">0.05</w:t>
            </w:r>
          </w:p>
        </w:tc>
        <w:tc>
          <w:tcPr>
            <w:vAlign w:val="center"/>
          </w:tcPr>
          <w:p>
            <w:pPr>
              <w:pStyle w:val="MDPI42tablebody"/>
              <w:jc w:val="center"/>
            </w:pPr>
            <m:oMath>
              <m:r>
                <m:rPr>
                  <m:sty m:val="p"/>
                </m:rPr>
                <m:t>+</m:t>
              </m:r>
              <m:r>
                <m:t>4.03</m:t>
              </m:r>
            </m:oMath>
            <w:r>
              <w:t xml:space="preserve">​</w:t>
            </w:r>
          </w:p>
        </w:tc>
        <w:tc>
          <w:tcPr>
            <w:vAlign w:val="center"/>
          </w:tcPr>
          <w:p>
            <w:pPr>
              <w:pStyle w:val="MDPI42tablebody"/>
              <w:jc w:val="center"/>
            </w:pPr>
            <w:r>
              <w:t xml:space="preserve">2.06</w:t>
            </w:r>
          </w:p>
        </w:tc>
        <w:tc>
          <w:tcPr>
            <w:vAlign w:val="center"/>
          </w:tcPr>
          <w:p>
            <w:pPr>
              <w:pStyle w:val="MDPI42tablebody"/>
              <w:jc w:val="center"/>
            </w:pPr>
            <m:oMath>
              <m:r>
                <m:rPr>
                  <m:sty m:val="p"/>
                </m:rPr>
                <m:t>+</m:t>
              </m:r>
              <m:r>
                <m:t>4.35</m:t>
              </m:r>
            </m:oMath>
            <w:r>
              <w:t xml:space="preserve">​</w:t>
            </w:r>
          </w:p>
        </w:tc>
        <w:tc>
          <w:tcPr>
            <w:vAlign w:val="center"/>
          </w:tcPr>
          <w:p>
            <w:pPr>
              <w:pStyle w:val="MDPI42tablebody"/>
              <w:jc w:val="center"/>
            </w:pPr>
            <m:oMath>
              <m:r>
                <m:rPr>
                  <m:sty m:val="p"/>
                </m:rPr>
                <m:t>−</m:t>
              </m:r>
              <m:r>
                <m:t>1.19</m:t>
              </m:r>
            </m:oMath>
            <w:r>
              <w:t xml:space="preserve">​</w:t>
            </w:r>
          </w:p>
        </w:tc>
        <w:tc>
          <w:tcPr>
            <w:vAlign w:val="center"/>
          </w:tcPr>
          <w:p>
            <w:pPr>
              <w:pStyle w:val="MDPI42tablebody"/>
              <w:jc w:val="center"/>
            </w:pPr>
            <w:r>
              <w:t xml:space="preserve">0/40</w:t>
            </w:r>
          </w:p>
        </w:tc>
      </w:tr>
      <w:tr>
        <w:tc>
          <w:tcPr>
            <w:vAlign w:val="center"/>
          </w:tcPr>
          <w:p>
            <w:pPr>
              <w:pStyle w:val="MDPI42tablebody"/>
              <w:jc w:val="center"/>
            </w:pPr>
            <w:r>
              <w:t xml:space="preserve">0.10</w:t>
            </w:r>
          </w:p>
        </w:tc>
        <w:tc>
          <w:tcPr>
            <w:vAlign w:val="center"/>
          </w:tcPr>
          <w:p>
            <w:pPr>
              <w:pStyle w:val="MDPI42tablebody"/>
              <w:jc w:val="center"/>
            </w:pPr>
            <m:oMath>
              <m:r>
                <m:rPr>
                  <m:sty m:val="p"/>
                </m:rPr>
                <m:t>+</m:t>
              </m:r>
              <m:r>
                <m:t>2.96</m:t>
              </m:r>
            </m:oMath>
            <w:r>
              <w:t xml:space="preserve">​</w:t>
            </w:r>
          </w:p>
        </w:tc>
        <w:tc>
          <w:tcPr>
            <w:vAlign w:val="center"/>
          </w:tcPr>
          <w:p>
            <w:pPr>
              <w:pStyle w:val="MDPI42tablebody"/>
              <w:jc w:val="center"/>
            </w:pPr>
            <w:r>
              <w:t xml:space="preserve">7.57</w:t>
            </w:r>
          </w:p>
        </w:tc>
        <w:tc>
          <w:tcPr>
            <w:vAlign w:val="center"/>
          </w:tcPr>
          <w:p>
            <w:pPr>
              <w:pStyle w:val="MDPI42tablebody"/>
              <w:jc w:val="center"/>
            </w:pPr>
            <m:oMath>
              <m:r>
                <m:rPr>
                  <m:sty m:val="p"/>
                </m:rPr>
                <m:t>+</m:t>
              </m:r>
              <m:r>
                <m:t>5.40</m:t>
              </m:r>
            </m:oMath>
            <w:r>
              <w:t xml:space="preserve">​</w:t>
            </w:r>
          </w:p>
        </w:tc>
        <w:tc>
          <w:tcPr>
            <w:vAlign w:val="center"/>
          </w:tcPr>
          <w:p>
            <w:pPr>
              <w:pStyle w:val="MDPI42tablebody"/>
              <w:jc w:val="center"/>
            </w:pPr>
            <m:oMath>
              <m:r>
                <m:rPr>
                  <m:sty m:val="p"/>
                </m:rPr>
                <m:t>−</m:t>
              </m:r>
              <m:r>
                <m:t>34.18</m:t>
              </m:r>
            </m:oMath>
            <w:r>
              <w:t xml:space="preserve">​</w:t>
            </w:r>
          </w:p>
        </w:tc>
        <w:tc>
          <w:tcPr>
            <w:vAlign w:val="center"/>
          </w:tcPr>
          <w:p>
            <w:pPr>
              <w:pStyle w:val="MDPI42tablebody"/>
              <w:jc w:val="center"/>
            </w:pPr>
            <w:r>
              <w:t xml:space="preserve">0/40</w:t>
            </w:r>
          </w:p>
        </w:tc>
      </w:tr>
      <w:tr>
        <w:tc>
          <w:tcPr>
            <w:vAlign w:val="center"/>
          </w:tcPr>
          <w:p>
            <w:pPr>
              <w:pStyle w:val="MDPI42tablebody"/>
              <w:jc w:val="center"/>
            </w:pPr>
            <w:r>
              <w:t xml:space="preserve">0.15</w:t>
            </w:r>
          </w:p>
        </w:tc>
        <w:tc>
          <w:tcPr>
            <w:vAlign w:val="center"/>
          </w:tcPr>
          <w:p>
            <w:pPr>
              <w:pStyle w:val="MDPI42tablebody"/>
              <w:jc w:val="center"/>
            </w:pPr>
            <m:oMath>
              <m:r>
                <m:rPr>
                  <m:sty m:val="p"/>
                </m:rPr>
                <m:t>−</m:t>
              </m:r>
              <m:r>
                <m:t>3.86</m:t>
              </m:r>
            </m:oMath>
            <w:r>
              <w:t xml:space="preserve">​</w:t>
            </w:r>
          </w:p>
        </w:tc>
        <w:tc>
          <w:tcPr>
            <w:vAlign w:val="center"/>
          </w:tcPr>
          <w:p>
            <w:pPr>
              <w:pStyle w:val="MDPI42tablebody"/>
              <w:jc w:val="center"/>
            </w:pPr>
            <w:r>
              <w:t xml:space="preserve">14.27</w:t>
            </w:r>
          </w:p>
        </w:tc>
        <w:tc>
          <w:tcPr>
            <w:vAlign w:val="center"/>
          </w:tcPr>
          <w:p>
            <w:pPr>
              <w:pStyle w:val="MDPI42tablebody"/>
              <w:jc w:val="center"/>
            </w:pPr>
            <m:oMath>
              <m:r>
                <m:rPr>
                  <m:sty m:val="p"/>
                </m:rPr>
                <m:t>+</m:t>
              </m:r>
              <m:r>
                <m:t>1.12</m:t>
              </m:r>
            </m:oMath>
            <w:r>
              <w:t xml:space="preserve">​</w:t>
            </w:r>
          </w:p>
        </w:tc>
        <w:tc>
          <w:tcPr>
            <w:vAlign w:val="center"/>
          </w:tcPr>
          <w:p>
            <w:pPr>
              <w:pStyle w:val="MDPI42tablebody"/>
              <w:jc w:val="center"/>
            </w:pPr>
            <m:oMath>
              <m:r>
                <m:rPr>
                  <m:sty m:val="p"/>
                </m:rPr>
                <m:t>−</m:t>
              </m:r>
              <m:r>
                <m:t>42.87</m:t>
              </m:r>
            </m:oMath>
            <w:r>
              <w:t xml:space="preserve">​</w:t>
            </w:r>
          </w:p>
        </w:tc>
        <w:tc>
          <w:tcPr>
            <w:vAlign w:val="center"/>
          </w:tcPr>
          <w:p>
            <w:pPr>
              <w:pStyle w:val="MDPI42tablebody"/>
              <w:jc w:val="center"/>
            </w:pPr>
            <w:r>
              <w:t xml:space="preserve">4/40</w:t>
            </w:r>
          </w:p>
        </w:tc>
      </w:tr>
      <w:tr>
        <w:tc>
          <w:tcPr>
            <w:vAlign w:val="center"/>
          </w:tcPr>
          <w:p>
            <w:pPr>
              <w:pStyle w:val="MDPI42tablebody"/>
              <w:jc w:val="center"/>
            </w:pPr>
            <w:r>
              <w:t xml:space="preserve">0.20</w:t>
            </w:r>
          </w:p>
        </w:tc>
        <w:tc>
          <w:tcPr>
            <w:vAlign w:val="center"/>
          </w:tcPr>
          <w:p>
            <w:pPr>
              <w:pStyle w:val="MDPI42tablebody"/>
              <w:jc w:val="center"/>
            </w:pPr>
            <m:oMath>
              <m:r>
                <m:rPr>
                  <m:sty m:val="p"/>
                </m:rPr>
                <m:t>−</m:t>
              </m:r>
              <m:r>
                <m:t>8.12</m:t>
              </m:r>
            </m:oMath>
            <w:r>
              <w:t xml:space="preserve">​</w:t>
            </w:r>
          </w:p>
        </w:tc>
        <w:tc>
          <w:tcPr>
            <w:vAlign w:val="center"/>
          </w:tcPr>
          <w:p>
            <w:pPr>
              <w:pStyle w:val="MDPI42tablebody"/>
              <w:jc w:val="center"/>
            </w:pPr>
            <w:r>
              <w:t xml:space="preserve">18.39</w:t>
            </w:r>
          </w:p>
        </w:tc>
        <w:tc>
          <w:tcPr>
            <w:vAlign w:val="center"/>
          </w:tcPr>
          <w:p>
            <w:pPr>
              <w:pStyle w:val="MDPI42tablebody"/>
              <w:jc w:val="center"/>
            </w:pPr>
            <m:oMath>
              <m:r>
                <m:rPr>
                  <m:sty m:val="p"/>
                </m:rPr>
                <m:t>−</m:t>
              </m:r>
              <m:r>
                <m:t>0.31</m:t>
              </m:r>
            </m:oMath>
            <w:r>
              <w:t xml:space="preserve">​</w:t>
            </w:r>
          </w:p>
        </w:tc>
        <w:tc>
          <w:tcPr>
            <w:vAlign w:val="center"/>
          </w:tcPr>
          <w:p>
            <w:pPr>
              <w:pStyle w:val="MDPI42tablebody"/>
              <w:jc w:val="center"/>
            </w:pPr>
            <m:oMath>
              <m:r>
                <m:rPr>
                  <m:sty m:val="p"/>
                </m:rPr>
                <m:t>−</m:t>
              </m:r>
              <m:r>
                <m:t>42.16</m:t>
              </m:r>
            </m:oMath>
            <w:r>
              <w:t xml:space="preserve">​</w:t>
            </w:r>
          </w:p>
        </w:tc>
        <w:tc>
          <w:tcPr>
            <w:vAlign w:val="center"/>
          </w:tcPr>
          <w:p>
            <w:pPr>
              <w:pStyle w:val="MDPI42tablebody"/>
              <w:jc w:val="center"/>
            </w:pPr>
            <w:r>
              <w:t xml:space="preserve">12/40</w:t>
            </w:r>
          </w:p>
        </w:tc>
      </w:tr>
      <w:tr>
        <w:tc>
          <w:tcPr>
            <w:vAlign w:val="center"/>
          </w:tcPr>
          <w:p>
            <w:pPr>
              <w:pStyle w:val="MDPI42tablebody"/>
              <w:jc w:val="center"/>
            </w:pPr>
            <w:r>
              <w:t xml:space="preserve">Span</w:t>
            </w:r>
          </w:p>
        </w:tc>
        <w:tc>
          <w:tcPr>
            <w:vAlign w:val="center"/>
          </w:tcPr>
          <w:p>
            <w:pPr>
              <w:pStyle w:val="MDPI42tablebody"/>
              <w:jc w:val="center"/>
            </w:pPr>
            <w:r>
              <w:t xml:space="preserve">12.24</w:t>
            </w:r>
          </w:p>
        </w:tc>
        <w:tc>
          <w:tcPr>
            <w:vAlign w:val="center"/>
          </w:tcPr>
          <w:p>
            <w:pPr>
              <w:pStyle w:val="MDPI42tablebody"/>
              <w:jc w:val="center"/>
            </w:pPr>
            <w:r>
              <w:t xml:space="preserve">–</w:t>
            </w:r>
          </w:p>
        </w:tc>
        <w:tc>
          <w:tcPr>
            <w:vAlign w:val="center"/>
          </w:tcPr>
          <w:p>
            <w:pPr>
              <w:pStyle w:val="MDPI42tablebody"/>
              <w:jc w:val="center"/>
            </w:pPr>
            <w:r>
              <w:t xml:space="preserve">5.72</w:t>
            </w:r>
          </w:p>
        </w:tc>
        <w:tc>
          <w:tcPr>
            <w:vAlign w:val="center"/>
          </w:tcPr>
          <w:p>
            <w:pPr>
              <w:pStyle w:val="MDPI42tablebody"/>
              <w:jc w:val="center"/>
            </w:pPr>
            <w:r>
              <w:t xml:space="preserve">–</w:t>
            </w:r>
          </w:p>
        </w:tc>
        <w:tc>
          <w:tcPr>
            <w:vAlign w:val="center"/>
          </w:tcPr>
          <w:p>
            <w:pPr>
              <w:pStyle w:val="MDPI42tablebody"/>
              <w:jc w:val="center"/>
            </w:pPr>
            <w:r>
              <w:t xml:space="preserve">–</w:t>
            </w:r>
          </w:p>
        </w:tc>
      </w:tr>
    </w:tbl>
    <w:bookmarkEnd w:id="67"/>
    <w:bookmarkStart w:id="71" w:name="fig:perturb"/>
    <w:p>
      <w:pPr>
        <w:pStyle w:val="MDPI52figure"/>
      </w:pPr>
      <w:r>
        <w:drawing>
          <wp:inline>
            <wp:extent cx="5703169" cy="2636341"/>
            <wp:effectExtent b="0" l="0" r="0" t="0"/>
            <wp:docPr descr="" title="" id="69" name="Picture"/>
            <a:graphic>
              <a:graphicData uri="http://schemas.openxmlformats.org/drawingml/2006/picture">
                <pic:pic>
                  <pic:nvPicPr>
                    <pic:cNvPr descr="figures/fig4_sensitivity_perturbation_prices.png" id="70" name="Picture"/>
                    <pic:cNvPicPr>
                      <a:picLocks noChangeArrowheads="1" noChangeAspect="1"/>
                    </pic:cNvPicPr>
                  </pic:nvPicPr>
                  <pic:blipFill>
                    <a:blip r:embed="rId68"/>
                    <a:stretch>
                      <a:fillRect/>
                    </a:stretch>
                  </pic:blipFill>
                  <pic:spPr bwMode="auto">
                    <a:xfrm>
                      <a:off x="0" y="0"/>
                      <a:ext cx="5703169" cy="2636341"/>
                    </a:xfrm>
                    <a:prstGeom prst="rect">
                      <a:avLst/>
                    </a:prstGeom>
                    <a:noFill/>
                    <a:ln w="9525">
                      <a:noFill/>
                      <a:headEnd/>
                      <a:tailEnd/>
                    </a:ln>
                  </pic:spPr>
                </pic:pic>
              </a:graphicData>
            </a:graphic>
          </wp:inline>
        </w:drawing>
      </w:r>
    </w:p>
    <w:p>
      <w:pPr>
        <w:pStyle w:val="MDPI51figurecaption"/>
      </w:pPr>
      <w:r>
        <w:rPr>
          <w:b/>
        </w:rPr>
        <w:t xml:space="preserve">Figure 4. </w:t>
      </w:r>
      <w:r>
        <w:t xml:space="preserve">Sensitivity of the simulated seasonal margin.</w:t>
      </w:r>
      <w:r>
        <w:t xml:space="preserve"> </w:t>
      </w:r>
      <w:r>
        <w:t xml:space="preserve">(</w:t>
      </w:r>
      <w:r>
        <w:rPr>
          <w:b/>
          <w:bCs/>
        </w:rPr>
        <w:t xml:space="preserve">a</w:t>
      </w:r>
      <w:r>
        <w:t xml:space="preserve">) Run-level response to coefficient perturbation under the default objective;</w:t>
      </w:r>
      <w:r>
        <w:t xml:space="preserve"> </w:t>
      </w:r>
      <w:r>
        <w:t xml:space="preserve">the heavy tick is the median and the open circle the mean (</w:t>
      </w:r>
      <m:oMath>
        <m:r>
          <m:t>n</m:t>
        </m:r>
        <m:r>
          <m:rPr>
            <m:sty m:val="p"/>
          </m:rPr>
          <m:t>=</m:t>
        </m:r>
        <m:r>
          <m:t>40</m:t>
        </m:r>
      </m:oMath>
      <w:r>
        <w:t xml:space="preserve"> </w:t>
      </w:r>
      <w:r>
        <w:t xml:space="preserve">per level).</w:t>
      </w:r>
      <w:r>
        <w:t xml:space="preserve"> </w:t>
      </w:r>
      <w:r>
        <w:t xml:space="preserve">(</w:t>
      </w:r>
      <w:r>
        <w:rPr>
          <w:b/>
          <w:bCs/>
        </w:rPr>
        <w:t xml:space="preserve">b</w:t>
      </w:r>
      <w:r>
        <w:t xml:space="preserve">) Re-scoring of fixed trajectories over a</w:t>
      </w:r>
      <w:r>
        <w:t xml:space="preserve"> </w:t>
      </w:r>
      <m:oMath>
        <m:r>
          <m:t>3</m:t>
        </m:r>
        <m:r>
          <m:rPr>
            <m:sty m:val="p"/>
          </m:rPr>
          <m:t>×</m:t>
        </m:r>
        <m:r>
          <m:t>3</m:t>
        </m:r>
      </m:oMath>
      <w:r>
        <w:t xml:space="preserve"> </w:t>
      </w:r>
      <w:r>
        <w:t xml:space="preserve">fruit-price</w:t>
      </w:r>
      <w:r>
        <w:t xml:space="preserve"> </w:t>
      </w:r>
      <m:oMath>
        <m:r>
          <m:rPr>
            <m:sty m:val="p"/>
          </m:rPr>
          <m:t>×</m:t>
        </m:r>
      </m:oMath>
      <w:r>
        <w:t xml:space="preserve"> </w:t>
      </w:r>
      <w:r>
        <w:t xml:space="preserve">energy-price grid.</w:t>
      </w:r>
    </w:p>
    <w:bookmarkEnd w:id="71"/>
    <w:bookmarkEnd w:id="72"/>
    <w:bookmarkEnd w:id="73"/>
    <w:bookmarkStart w:id="86" w:name="sec:discussion"/>
    <w:p>
      <w:pPr>
        <w:pStyle w:val="MDPI21heading1"/>
      </w:pPr>
      <w:r>
        <w:t xml:space="preserve">4. </w:t>
      </w:r>
      <w:r>
        <w:t xml:space="preserve">Discussion</w:t>
      </w:r>
    </w:p>
    <w:bookmarkStart w:id="74" w:name="sec:disc-mechanism"/>
    <w:p>
      <w:pPr>
        <w:pStyle w:val="MDPI22heading2"/>
      </w:pPr>
      <w:r>
        <w:t xml:space="preserve">4.1. </w:t>
      </w:r>
      <w:r>
        <w:t xml:space="preserve">Why physically motivated features can hurt, and why the damage is not</w:t>
      </w:r>
      <w:r>
        <w:t xml:space="preserve"> </w:t>
      </w:r>
      <w:r>
        <w:t xml:space="preserve">monotone in how many are added</w:t>
      </w:r>
    </w:p>
    <w:p>
      <w:pPr>
        <w:pStyle w:val="MDPI31text"/>
      </w:pPr>
      <w:r>
        <w:t xml:space="preserve">The physically motivated regressors used here (saturation vapour pressure</w:t>
      </w:r>
      <w:r>
        <w:t xml:space="preserve"> </w:t>
      </w:r>
      <m:oMath>
        <m:sSub>
          <m:e>
            <m:r>
              <m:t>e</m:t>
            </m:r>
          </m:e>
          <m:sub>
            <m:r>
              <m:t>s</m:t>
            </m:r>
          </m:sub>
        </m:sSub>
        <m:r>
          <m:rPr>
            <m:sty m:val="p"/>
          </m:rPr>
          <m:t>(</m:t>
        </m:r>
        <m:sSub>
          <m:e>
            <m:r>
              <m:t>T</m:t>
            </m:r>
          </m:e>
          <m:sub>
            <m:r>
              <m:rPr>
                <m:sty m:val="p"/>
              </m:rPr>
              <m:t>in</m:t>
            </m:r>
          </m:sub>
        </m:sSub>
        <m:r>
          <m:rPr>
            <m:sty m:val="p"/>
          </m:rPr>
          <m:t>)</m:t>
        </m:r>
      </m:oMath>
      <w:r>
        <w:t xml:space="preserve">, vapour-pressure deficit</w:t>
      </w:r>
      <w:r>
        <w:t xml:space="preserve"> </w:t>
      </w:r>
      <m:oMath>
        <m:r>
          <m:t>D</m:t>
        </m:r>
      </m:oMath>
      <w:r>
        <w:t xml:space="preserve"> </w:t>
      </w:r>
      <w:r>
        <w:t xml:space="preserve">and screen-attenuated radiation</w:t>
      </w:r>
      <w:r>
        <w:t xml:space="preserve"> </w:t>
      </w:r>
      <m:oMath>
        <m:r>
          <m:t>I</m:t>
        </m:r>
        <m:r>
          <m:rPr>
            <m:sty m:val="p"/>
          </m:rPr>
          <m:t>(</m:t>
        </m:r>
        <m:r>
          <m:t>1</m:t>
        </m:r>
        <m:r>
          <m:rPr>
            <m:sty m:val="p"/>
          </m:rPr>
          <m:t>−</m:t>
        </m:r>
        <m:sSub>
          <m:e>
            <m:r>
              <m:t>u</m:t>
            </m:r>
          </m:e>
          <m:sub>
            <m:r>
              <m:rPr>
                <m:sty m:val="p"/>
              </m:rPr>
              <m:t>ThScr</m:t>
            </m:r>
          </m:sub>
        </m:sSub>
        <m:r>
          <m:rPr>
            <m:sty m:val="p"/>
          </m:rPr>
          <m:t>)</m:t>
        </m:r>
      </m:oMath>
      <w:r>
        <w:t xml:space="preserve">) are algebraic functions of variables the raw</w:t>
      </w:r>
      <w:r>
        <w:t xml:space="preserve"> </w:t>
      </w:r>
      <w:r>
        <w:t xml:space="preserve">library already contains: no new excitation, only smooth near-collinear copies</w:t>
      </w:r>
      <w:r>
        <w:t xml:space="preserve"> </w:t>
      </w:r>
      <w:r>
        <w:t xml:space="preserve">of existing columns. Adding them, and then the four bilinear cross terms, raises</w:t>
      </w:r>
      <w:r>
        <w:t xml:space="preserve"> </w:t>
      </w:r>
      <w:r>
        <w:t xml:space="preserve">the condition number of the regression monotonically, and open-loop multi-step</w:t>
      </w:r>
      <w:r>
        <w:t xml:space="preserve"> </w:t>
      </w:r>
      <w:r>
        <w:t xml:space="preserve">stability degrades monotonically along the same direction. Over the ladder’s</w:t>
      </w:r>
      <w:r>
        <w:t xml:space="preserve"> </w:t>
      </w:r>
      <w:r>
        <w:t xml:space="preserve">degree-one undenoised block (Section </w:t>
      </w:r>
      <w:hyperlink w:anchor="sec:res-ladder">
        <w:r>
          <w:rPr>
            <w:rStyle w:val="Hyperlink"/>
          </w:rPr>
          <w:t xml:space="preserve">3.1</w:t>
        </w:r>
      </w:hyperlink>
      <w:r>
        <w:t xml:space="preserve">),</w:t>
      </w:r>
      <w:r>
        <w:t xml:space="preserve"> </w:t>
      </w:r>
      <m:oMath>
        <m:r>
          <m:t>κ</m:t>
        </m:r>
        <m:r>
          <m:rPr>
            <m:sty m:val="p"/>
          </m:rPr>
          <m:t>=</m:t>
        </m:r>
        <m:r>
          <m:t>8.2</m:t>
        </m:r>
        <m:r>
          <m:rPr>
            <m:sty m:val="p"/>
          </m:rPr>
          <m:t>→</m:t>
        </m:r>
        <m:r>
          <m:t>24.5</m:t>
        </m:r>
        <m:r>
          <m:rPr>
            <m:sty m:val="p"/>
          </m:rPr>
          <m:t>→</m:t>
        </m:r>
        <m:r>
          <m:t>53.4</m:t>
        </m:r>
      </m:oMath>
      <w:r>
        <w:t xml:space="preserve">, median 24 h rollout error</w:t>
      </w:r>
      <w:r>
        <w:t xml:space="preserve"> </w:t>
      </w:r>
      <m:oMath>
        <m:r>
          <m:t>3.31</m:t>
        </m:r>
        <m:r>
          <m:rPr>
            <m:sty m:val="p"/>
          </m:rPr>
          <m:t>→</m:t>
        </m:r>
        <m:r>
          <m:t>7.11</m:t>
        </m:r>
        <m:r>
          <m:rPr>
            <m:sty m:val="p"/>
          </m:rPr>
          <m:t>→</m:t>
        </m:r>
        <m:r>
          <m:t>30.84</m:t>
        </m:r>
        <m:sSup>
          <m:e>
            <m:r>
              <m:t> </m:t>
            </m:r>
          </m:e>
          <m:sup>
            <m:r>
              <m:rPr>
                <m:sty m:val="p"/>
              </m:rPr>
              <m:t>∘</m:t>
            </m:r>
          </m:sup>
        </m:sSup>
      </m:oMath>
      <w:r>
        <w:t xml:space="preserve">C and divergence</w:t>
      </w:r>
      <w:r>
        <w:t xml:space="preserve"> </w:t>
      </w:r>
      <m:oMath>
        <m:r>
          <m:t>0.000</m:t>
        </m:r>
        <m:r>
          <m:rPr>
            <m:sty m:val="p"/>
          </m:rPr>
          <m:t>→</m:t>
        </m:r>
        <m:r>
          <m:t>0.011</m:t>
        </m:r>
        <m:r>
          <m:rPr>
            <m:sty m:val="p"/>
          </m:rPr>
          <m:t>→</m:t>
        </m:r>
        <m:r>
          <m:t>0.130</m:t>
        </m:r>
      </m:oMath>
      <w:r>
        <w:t xml:space="preserve">. One-step error does not order the</w:t>
      </w:r>
      <w:r>
        <w:t xml:space="preserve"> </w:t>
      </w:r>
      <w:r>
        <w:t xml:space="preserve">libraries along that direction at all: it is</w:t>
      </w:r>
      <w:r>
        <w:t xml:space="preserve"> </w:t>
      </w:r>
      <w:r>
        <w:rPr>
          <w:i/>
          <w:iCs/>
        </w:rPr>
        <w:t xml:space="preserve">best</w:t>
      </w:r>
      <w:r>
        <w:t xml:space="preserve"> </w:t>
      </w:r>
      <w:r>
        <w:t xml:space="preserve">for the worst-conditioned</w:t>
      </w:r>
      <w:r>
        <w:t xml:space="preserve"> </w:t>
      </w:r>
      <w:r>
        <w:t xml:space="preserve">library (</w:t>
      </w:r>
      <m:oMath>
        <m:r>
          <m:t>2.02</m:t>
        </m:r>
      </m:oMath>
      <w:r>
        <w:t xml:space="preserve"> °C) while the middle library is marginally worse than</w:t>
      </w:r>
      <w:r>
        <w:t xml:space="preserve"> </w:t>
      </w:r>
      <w:r>
        <w:t xml:space="preserve">raw (</w:t>
      </w:r>
      <m:oMath>
        <m:r>
          <m:t>2.17</m:t>
        </m:r>
      </m:oMath>
      <w:r>
        <w:t xml:space="preserve"> </w:t>
      </w:r>
      <w:r>
        <w:t xml:space="preserve">against</w:t>
      </w:r>
      <w:r>
        <w:t xml:space="preserve"> </w:t>
      </w:r>
      <m:oMath>
        <m:r>
          <m:t>2.14</m:t>
        </m:r>
      </m:oMath>
      <w:r>
        <w:t xml:space="preserve">), so what the ladder establishes is a contrast between</w:t>
      </w:r>
      <w:r>
        <w:t xml:space="preserve"> </w:t>
      </w:r>
      <w:r>
        <w:t xml:space="preserve">the extreme points, not a monotone reversal.</w:t>
      </w:r>
      <w:r>
        <w:t xml:space="preserve"> </w:t>
      </w:r>
      <w:r>
        <w:t xml:space="preserve">Table </w:t>
      </w:r>
      <w:hyperlink w:anchor="tab:disc-libraries">
        <w:r>
          <w:rPr>
            <w:rStyle w:val="Hyperlink"/>
          </w:rPr>
          <w:t xml:space="preserve">14</w:t>
        </w:r>
      </w:hyperlink>
      <w:r>
        <w:t xml:space="preserve"> </w:t>
      </w:r>
      <w:r>
        <w:t xml:space="preserve">shows the same contrast on the held-out</w:t>
      </w:r>
      <w:r>
        <w:t xml:space="preserve"> </w:t>
      </w:r>
      <w:r>
        <w:t xml:space="preserve">identification block, where the three libraries score</w:t>
      </w:r>
      <w:r>
        <w:t xml:space="preserve"> </w:t>
      </w:r>
      <m:oMath>
        <m:r>
          <m:t>κ</m:t>
        </m:r>
        <m:r>
          <m:rPr>
            <m:sty m:val="p"/>
          </m:rPr>
          <m:t>=</m:t>
        </m:r>
        <m:r>
          <m:t>8.2</m:t>
        </m:r>
      </m:oMath>
      <w:r>
        <w:t xml:space="preserve">,</w:t>
      </w:r>
      <w:r>
        <w:t xml:space="preserve"> </w:t>
      </w:r>
      <m:oMath>
        <m:r>
          <m:t>25.4</m:t>
        </m:r>
      </m:oMath>
      <w:r>
        <w:t xml:space="preserve"> </w:t>
      </w:r>
      <w:r>
        <w:t xml:space="preserve">and</w:t>
      </w:r>
      <w:r>
        <w:t xml:space="preserve"> </w:t>
      </w:r>
      <m:oMath>
        <m:r>
          <m:t>56.2</m:t>
        </m:r>
      </m:oMath>
      <w:r>
        <w:t xml:space="preserve">; that block is a different sample of fits (10 replicates per fit year</w:t>
      </w:r>
      <w:r>
        <w:t xml:space="preserve"> </w:t>
      </w:r>
      <w:r>
        <w:t xml:space="preserve">rather than 20 on both), so the two sets of figures must not be mixed within one</w:t>
      </w:r>
      <w:r>
        <w:t xml:space="preserve"> </w:t>
      </w:r>
      <w:r>
        <w:t xml:space="preserve">comparison.</w:t>
      </w:r>
    </w:p>
    <w:p>
      <w:pPr>
        <w:pStyle w:val="MDPI31text"/>
      </w:pPr>
      <w:r>
        <w:t xml:space="preserve">The open-loop conditioning pattern does not extend monotonically to closed-loop</w:t>
      </w:r>
      <w:r>
        <w:t xml:space="preserve"> </w:t>
      </w:r>
      <w:r>
        <w:t xml:space="preserve">economics. Under the one-factor closed-loop comparison – ensemble optimiser,</w:t>
      </w:r>
      <w:r>
        <w:t xml:space="preserve"> </w:t>
      </w:r>
      <w:r>
        <w:t xml:space="preserve">threshold</w:t>
      </w:r>
      <w:r>
        <w:t xml:space="preserve"> </w:t>
      </w:r>
      <m:oMath>
        <m:r>
          <m:t>0.05</m:t>
        </m:r>
      </m:oMath>
      <w:r>
        <w:t xml:space="preserve">, priced objective, four seasons</w:t>
      </w:r>
      <w:r>
        <w:t xml:space="preserve"> </w:t>
      </w:r>
      <m:oMath>
        <m:r>
          <m:rPr>
            <m:sty m:val="p"/>
          </m:rPr>
          <m:t>×</m:t>
        </m:r>
      </m:oMath>
      <w:r>
        <w:t xml:space="preserve"> </w:t>
      </w:r>
      <w:r>
        <w:t xml:space="preserve">20 replicates, zero truncated runs, the feature library the only thing</w:t>
      </w:r>
      <w:r>
        <w:t xml:space="preserve"> </w:t>
      </w:r>
      <w:r>
        <w:t xml:space="preserve">that changes – the three libraries scored</w:t>
      </w:r>
      <w:r>
        <w:t xml:space="preserve"> </w:t>
      </w:r>
      <m:oMath>
        <m:r>
          <m:rPr>
            <m:sty m:val="p"/>
          </m:rPr>
          <m:t>+</m:t>
        </m:r>
        <m:r>
          <m:t>4.32</m:t>
        </m:r>
      </m:oMath>
      <w:r>
        <w:t xml:space="preserve"> </w:t>
      </w:r>
      <w:r>
        <w:t xml:space="preserve">(raw),</w:t>
      </w:r>
      <w:r>
        <w:t xml:space="preserve"> </w:t>
      </w:r>
      <m:oMath>
        <m:r>
          <m:rPr>
            <m:sty m:val="p"/>
          </m:rPr>
          <m:t>+</m:t>
        </m:r>
        <m:r>
          <m:t>0.28</m:t>
        </m:r>
      </m:oMath>
      <w:r>
        <w:t xml:space="preserve"> </w:t>
      </w:r>
      <w:r>
        <w:t xml:space="preserve">(physics without</w:t>
      </w:r>
      <w:r>
        <w:t xml:space="preserve"> </w:t>
      </w:r>
      <w:r>
        <w:t xml:space="preserve">cross terms) and</w:t>
      </w:r>
      <w:r>
        <w:t xml:space="preserve"> </w:t>
      </w:r>
      <m:oMath>
        <m:r>
          <m:rPr>
            <m:sty m:val="p"/>
          </m:rPr>
          <m:t>+</m:t>
        </m:r>
        <m:r>
          <m:t>2.75</m:t>
        </m:r>
      </m:oMath>
      <w:r>
        <w:t xml:space="preserve"> EUR m</w:t>
      </w:r>
      <m:oMath>
        <m:sSup>
          <m:e>
            <m:r>
              <m:t>​</m:t>
            </m:r>
          </m:e>
          <m:sup>
            <m:r>
              <m:rPr>
                <m:sty m:val="p"/>
              </m:rPr>
              <m:t>−</m:t>
            </m:r>
            <m:r>
              <m:t>2</m:t>
            </m:r>
          </m:sup>
        </m:sSup>
      </m:oMath>
      <w:r>
        <w:t xml:space="preserve"> </w:t>
      </w:r>
      <w:r>
        <w:t xml:space="preserve">(full physics). The series is</w:t>
      </w:r>
      <w:r>
        <w:t xml:space="preserve"> </w:t>
      </w:r>
      <w:r>
        <w:t xml:space="preserve">non-monotone in</w:t>
      </w:r>
      <w:r>
        <w:t xml:space="preserve"> </w:t>
      </w:r>
      <m:oMath>
        <m:r>
          <m:t>κ</m:t>
        </m:r>
      </m:oMath>
      <w:r>
        <w:t xml:space="preserve">: the worst-conditioned library beats the middle</w:t>
      </w:r>
      <w:r>
        <w:t xml:space="preserve"> </w:t>
      </w:r>
      <w:r>
        <w:t xml:space="preserve">one by</w:t>
      </w:r>
      <w:r>
        <w:t xml:space="preserve"> </w:t>
      </w:r>
      <m:oMath>
        <m:r>
          <m:rPr>
            <m:sty m:val="p"/>
          </m:rPr>
          <m:t>+</m:t>
        </m:r>
        <m:r>
          <m:t>2.47</m:t>
        </m:r>
      </m:oMath>
      <w:r>
        <w:t xml:space="preserve"> EUR m</w:t>
      </w:r>
      <m:oMath>
        <m:sSup>
          <m:e>
            <m:r>
              <m:t>​</m:t>
            </m:r>
          </m:e>
          <m:sup>
            <m:r>
              <m:rPr>
                <m:sty m:val="p"/>
              </m:rPr>
              <m:t>−</m:t>
            </m:r>
            <m:r>
              <m:t>2</m:t>
            </m:r>
          </m:sup>
        </m:sSup>
      </m:oMath>
      <w:r>
        <w:t xml:space="preserve"> </w:t>
      </w:r>
      <w:r>
        <w:t xml:space="preserve">on average (median</w:t>
      </w:r>
      <w:r>
        <w:t xml:space="preserve"> </w:t>
      </w:r>
      <m:oMath>
        <m:r>
          <m:rPr>
            <m:sty m:val="p"/>
          </m:rPr>
          <m:t>+</m:t>
        </m:r>
        <m:r>
          <m:t>2.39</m:t>
        </m:r>
      </m:oMath>
      <w:r>
        <w:t xml:space="preserve">, 63 of 80 paired runs,</w:t>
      </w:r>
      <w:r>
        <w:t xml:space="preserve"> </w:t>
      </w:r>
      <m:oMath>
        <m:r>
          <m:t>p</m:t>
        </m:r>
        <m:r>
          <m:rPr>
            <m:sty m:val="p"/>
          </m:rPr>
          <m:t>=</m:t>
        </m:r>
        <m:r>
          <m:t>1.3</m:t>
        </m:r>
        <m:r>
          <m:rPr>
            <m:sty m:val="p"/>
          </m:rPr>
          <m:t>×</m:t>
        </m:r>
        <m:sSup>
          <m:e>
            <m:r>
              <m:t>10</m:t>
            </m:r>
          </m:e>
          <m:sup>
            <m:r>
              <m:rPr>
                <m:sty m:val="p"/>
              </m:rPr>
              <m:t>−</m:t>
            </m:r>
            <m:r>
              <m:t>8</m:t>
            </m:r>
          </m:sup>
        </m:sSup>
      </m:oMath>
      <w:r>
        <w:t xml:space="preserve">), and it does so in each of the four seasons taken</w:t>
      </w:r>
      <w:r>
        <w:t xml:space="preserve"> </w:t>
      </w:r>
      <w:r>
        <w:t xml:space="preserve">separately.</w:t>
      </w:r>
      <w:r>
        <w:t xml:space="preserve"> </w:t>
      </w:r>
      <w:r>
        <w:t xml:space="preserve">Conditioning therefore predicts open-loop multi-step stability cleanly but is not a</w:t>
      </w:r>
      <w:r>
        <w:t xml:space="preserve"> </w:t>
      </w:r>
      <w:r>
        <w:t xml:space="preserve">sufficient explanation for the non-monotone closed-loop economics.</w:t>
      </w:r>
    </w:p>
    <w:p>
      <w:pPr>
        <w:pStyle w:val="MDPI31text"/>
      </w:pPr>
      <w:r>
        <w:t xml:space="preserve">What the closed-loop ordering does track is whether the boiler term survives</w:t>
      </w:r>
      <w:r>
        <w:t xml:space="preserve"> </w:t>
      </w:r>
      <w:r>
        <w:t xml:space="preserve">thresholding. The direct coefficient</w:t>
      </w:r>
      <w:r>
        <w:t xml:space="preserve"> </w:t>
      </w:r>
      <m:oMath>
        <m:sSub>
          <m:e>
            <m:r>
              <m:t>ξ</m:t>
            </m:r>
          </m:e>
          <m:sub>
            <m:r>
              <m:t>u</m:t>
            </m:r>
            <m:r>
              <m:rPr>
                <m:sty m:val="p"/>
              </m:rPr>
              <m:t>Boil</m:t>
            </m:r>
          </m:sub>
        </m:sSub>
      </m:oMath>
      <w:r>
        <w:t xml:space="preserve"> </w:t>
      </w:r>
      <w:r>
        <w:t xml:space="preserve">is retained in 11 of 20</w:t>
      </w:r>
      <w:r>
        <w:t xml:space="preserve"> </w:t>
      </w:r>
      <w:r>
        <w:t xml:space="preserve">identification replicates with the raw library, 11 of 20 with the full physics</w:t>
      </w:r>
      <w:r>
        <w:t xml:space="preserve"> </w:t>
      </w:r>
      <w:r>
        <w:t xml:space="preserve">library, and 3 of 20 with the physics library without cross terms; the two</w:t>
      </w:r>
      <w:r>
        <w:t xml:space="preserve"> </w:t>
      </w:r>
      <w:r>
        <w:t xml:space="preserve">libraries at 11 of 20 score</w:t>
      </w:r>
      <w:r>
        <w:t xml:space="preserve"> </w:t>
      </w:r>
      <m:oMath>
        <m:r>
          <m:rPr>
            <m:sty m:val="p"/>
          </m:rPr>
          <m:t>+</m:t>
        </m:r>
        <m:r>
          <m:t>4.32</m:t>
        </m:r>
      </m:oMath>
      <w:r>
        <w:t xml:space="preserve"> </w:t>
      </w:r>
      <w:r>
        <w:t xml:space="preserve">and</w:t>
      </w:r>
      <w:r>
        <w:t xml:space="preserve"> </w:t>
      </w:r>
      <m:oMath>
        <m:r>
          <m:rPr>
            <m:sty m:val="p"/>
          </m:rPr>
          <m:t>+</m:t>
        </m:r>
        <m:r>
          <m:t>2.75</m:t>
        </m:r>
      </m:oMath>
      <w:r>
        <w:t xml:space="preserve">, and the one at 3 of 20 scores</w:t>
      </w:r>
      <w:r>
        <w:t xml:space="preserve"> </w:t>
      </w:r>
      <m:oMath>
        <m:r>
          <m:rPr>
            <m:sty m:val="p"/>
          </m:rPr>
          <m:t>+</m:t>
        </m:r>
        <m:r>
          <m:t>0.28</m:t>
        </m:r>
      </m:oMath>
      <w:r>
        <w:t xml:space="preserve">.</w:t>
      </w:r>
      <w:r>
        <w:t xml:space="preserve"> </w:t>
      </w:r>
      <w:r>
        <w:t xml:space="preserve">Restated as a mechanism: what matters is not how well conditioned the regression</w:t>
      </w:r>
      <w:r>
        <w:t xml:space="preserve"> </w:t>
      </w:r>
      <w:r>
        <w:t xml:space="preserve">is, but whether the pathway through which an actuator reaches the controlled state</w:t>
      </w:r>
      <w:r>
        <w:t xml:space="preserve"> </w:t>
      </w:r>
      <w:r>
        <w:t xml:space="preserve">survives sparsification. A surrogate whose boiler column has been thresholded away</w:t>
      </w:r>
      <w:r>
        <w:t xml:space="preserve"> </w:t>
      </w:r>
      <w:r>
        <w:t xml:space="preserve">cannot be steered with the boiler, however accurate it is one step ahead and</w:t>
      </w:r>
      <w:r>
        <w:t xml:space="preserve"> </w:t>
      </w:r>
      <w:r>
        <w:t xml:space="preserve">however well conditioned the fit that produced it.</w:t>
      </w:r>
    </w:p>
    <w:p>
      <w:pPr>
        <w:pStyle w:val="MDPI31text"/>
      </w:pPr>
      <w:r>
        <w:t xml:space="preserve">The controlled evidence for that reading is the single-coefficient ablation.</w:t>
      </w:r>
      <w:r>
        <w:t xml:space="preserve"> </w:t>
      </w:r>
      <w:r>
        <w:t xml:space="preserve">Reinstating the deleted</w:t>
      </w:r>
      <w:r>
        <w:t xml:space="preserve"> </w:t>
      </w:r>
      <w:r>
        <w:t xml:space="preserve">coefficient in the frozen recipe is the only randomised manipulation in the</w:t>
      </w:r>
      <w:r>
        <w:t xml:space="preserve"> </w:t>
      </w:r>
      <w:r>
        <w:t xml:space="preserve">mechanism block – library, scalers, every other term and the MPC construction held</w:t>
      </w:r>
      <w:r>
        <w:t xml:space="preserve"> </w:t>
      </w:r>
      <w:r>
        <w:t xml:space="preserve">fixed, one number changed. Under the priced objective the effect is significant and</w:t>
      </w:r>
      <w:r>
        <w:t xml:space="preserve"> </w:t>
      </w:r>
      <w:r>
        <w:t xml:space="preserve">typically small: positive in 16 of 20 replicates,</w:t>
      </w:r>
      <w:r>
        <w:t xml:space="preserve"> </w:t>
      </w:r>
      <m:oMath>
        <m:r>
          <m:t>p</m:t>
        </m:r>
        <m:r>
          <m:rPr>
            <m:sty m:val="p"/>
          </m:rPr>
          <m:t>=</m:t>
        </m:r>
        <m:r>
          <m:t>5.9</m:t>
        </m:r>
        <m:r>
          <m:rPr>
            <m:sty m:val="p"/>
          </m:rPr>
          <m:t>×</m:t>
        </m:r>
        <m:sSup>
          <m:e>
            <m:r>
              <m:t>10</m:t>
            </m:r>
          </m:e>
          <m:sup>
            <m:r>
              <m:rPr>
                <m:sty m:val="p"/>
              </m:rPr>
              <m:t>−</m:t>
            </m:r>
            <m:r>
              <m:t>4</m:t>
            </m:r>
          </m:sup>
        </m:sSup>
      </m:oMath>
      <w:r>
        <w:t xml:space="preserve"> </w:t>
      </w:r>
      <w:r>
        <w:t xml:space="preserve">(</w:t>
      </w:r>
      <m:oMath>
        <m:r>
          <m:t>1.2</m:t>
        </m:r>
        <m:r>
          <m:rPr>
            <m:sty m:val="p"/>
          </m:rPr>
          <m:t>×</m:t>
        </m:r>
        <m:sSup>
          <m:e>
            <m:r>
              <m:t>10</m:t>
            </m:r>
          </m:e>
          <m:sup>
            <m:r>
              <m:rPr>
                <m:sty m:val="p"/>
              </m:rPr>
              <m:t>−</m:t>
            </m:r>
            <m:r>
              <m:t>3</m:t>
            </m:r>
          </m:sup>
        </m:sSup>
      </m:oMath>
      <w:r>
        <w:t xml:space="preserve"> </w:t>
      </w:r>
      <w:r>
        <w:t xml:space="preserve">after Holm correction over the two knock tests;</w:t>
      </w:r>
      <w:r>
        <w:t xml:space="preserve"> </w:t>
      </w:r>
      <m:oMath>
        <m:r>
          <m:t>1.8</m:t>
        </m:r>
        <m:r>
          <m:rPr>
            <m:sty m:val="p"/>
          </m:rPr>
          <m:t>×</m:t>
        </m:r>
        <m:sSup>
          <m:e>
            <m:r>
              <m:t>10</m:t>
            </m:r>
          </m:e>
          <m:sup>
            <m:r>
              <m:rPr>
                <m:sty m:val="p"/>
              </m:rPr>
              <m:t>−</m:t>
            </m:r>
            <m:r>
              <m:t>3</m:t>
            </m:r>
          </m:sup>
        </m:sSup>
      </m:oMath>
      <w:r>
        <w:t xml:space="preserve"> </w:t>
      </w:r>
      <w:r>
        <w:t xml:space="preserve">if the family is widened to the four mechanism contrasts, as in</w:t>
      </w:r>
      <w:r>
        <w:t xml:space="preserve"> </w:t>
      </w:r>
      <w:r>
        <w:t xml:space="preserve">Figure </w:t>
      </w:r>
      <w:hyperlink w:anchor="fig:lambda">
        <w:r>
          <w:rPr>
            <w:rStyle w:val="Hyperlink"/>
          </w:rPr>
          <w:t xml:space="preserve">3</w:t>
        </w:r>
      </w:hyperlink>
      <w:r>
        <w:t xml:space="preserve">), median</w:t>
      </w:r>
      <w:r>
        <w:t xml:space="preserve"> </w:t>
      </w:r>
      <m:oMath>
        <m:r>
          <m:rPr>
            <m:sty m:val="p"/>
          </m:rPr>
          <m:t>+</m:t>
        </m:r>
        <m:r>
          <m:t>0.21</m:t>
        </m:r>
      </m:oMath>
      <w:r>
        <w:t xml:space="preserve"> EUR m</w:t>
      </w:r>
      <m:oMath>
        <m:sSup>
          <m:e>
            <m:r>
              <m:t>​</m:t>
            </m:r>
          </m:e>
          <m:sup>
            <m:r>
              <m:rPr>
                <m:sty m:val="p"/>
              </m:rPr>
              <m:t>−</m:t>
            </m:r>
            <m:r>
              <m:t>2</m:t>
            </m:r>
          </m:sup>
        </m:sSup>
      </m:oMath>
      <w:r>
        <w:t xml:space="preserve"> </w:t>
      </w:r>
      <w:r>
        <w:t xml:space="preserve">with</w:t>
      </w:r>
      <w:r>
        <w:t xml:space="preserve"> </w:t>
      </w:r>
      <w:r>
        <w:t xml:space="preserve">interquartile range</w:t>
      </w:r>
      <w:r>
        <w:t xml:space="preserve"> </w:t>
      </w:r>
      <m:oMath>
        <m:r>
          <m:rPr>
            <m:sty m:val="p"/>
          </m:rPr>
          <m:t>[</m:t>
        </m:r>
        <m:r>
          <m:rPr>
            <m:sty m:val="p"/>
          </m:rPr>
          <m:t>+</m:t>
        </m:r>
        <m:r>
          <m:t>0.02</m:t>
        </m:r>
        <m:r>
          <m:rPr>
            <m:sty m:val="p"/>
          </m:rPr>
          <m:t>,</m:t>
        </m:r>
        <m:r>
          <m:t> </m:t>
        </m:r>
        <m:r>
          <m:rPr>
            <m:sty m:val="p"/>
          </m:rPr>
          <m:t>+</m:t>
        </m:r>
        <m:r>
          <m:t>4.49</m:t>
        </m:r>
        <m:r>
          <m:rPr>
            <m:sty m:val="p"/>
          </m:rPr>
          <m:t>]</m:t>
        </m:r>
      </m:oMath>
      <w:r>
        <w:t xml:space="preserve">, mean</w:t>
      </w:r>
      <w:r>
        <w:t xml:space="preserve"> </w:t>
      </w:r>
      <m:oMath>
        <m:r>
          <m:rPr>
            <m:sty m:val="p"/>
          </m:rPr>
          <m:t>+</m:t>
        </m:r>
        <m:r>
          <m:t>1.92</m:t>
        </m:r>
      </m:oMath>
      <w:r>
        <w:t xml:space="preserve"> </w:t>
      </w:r>
      <w:r>
        <w:t xml:space="preserve">(Figure </w:t>
      </w:r>
      <w:hyperlink w:anchor="fig:lambda">
        <w:r>
          <w:rPr>
            <w:rStyle w:val="Hyperlink"/>
          </w:rPr>
          <w:t xml:space="preserve">3</w:t>
        </w:r>
      </w:hyperlink>
      <w:r>
        <w:t xml:space="preserve">c).</w:t>
      </w:r>
      <w:r>
        <w:t xml:space="preserve"> </w:t>
      </w:r>
      <w:r>
        <w:t xml:space="preserve">The mean is nine times the median because a minority of replicates carry it, so both</w:t>
      </w:r>
      <w:r>
        <w:t xml:space="preserve"> </w:t>
      </w:r>
      <w:r>
        <w:t xml:space="preserve">summaries are required. Under the default, non-price-aligned objective the median is</w:t>
      </w:r>
      <w:r>
        <w:t xml:space="preserve"> </w:t>
      </w:r>
      <m:oMath>
        <m:r>
          <m:rPr>
            <m:sty m:val="p"/>
          </m:rPr>
          <m:t>+</m:t>
        </m:r>
        <m:r>
          <m:t>3.05</m:t>
        </m:r>
      </m:oMath>
      <w:r>
        <w:t xml:space="preserve">; the contrast shows that the magnitude, unlike the direction, depends strongly</w:t>
      </w:r>
      <w:r>
        <w:t xml:space="preserve"> </w:t>
      </w:r>
      <w:r>
        <w:t xml:space="preserve">on economic weighting.</w:t>
      </w:r>
    </w:p>
    <w:p>
      <w:pPr>
        <w:pStyle w:val="MDPI31text"/>
      </w:pPr>
      <w:r>
        <w:t xml:space="preserve">Survival gates the outcome; it does not order it, and two measurements say so.</w:t>
      </w:r>
      <w:r>
        <w:t xml:space="preserve"> </w:t>
      </w:r>
      <w:r>
        <w:t xml:space="preserve">Among the two libraries that keep the term, the raw one still wins by</w:t>
      </w:r>
      <w:r>
        <w:t xml:space="preserve"> </w:t>
      </w:r>
      <m:oMath>
        <m:r>
          <m:rPr>
            <m:sty m:val="p"/>
          </m:rPr>
          <m:t>+</m:t>
        </m:r>
        <m:r>
          <m:t>1.56</m:t>
        </m:r>
      </m:oMath>
      <w:r>
        <w:t xml:space="preserve"> EUR m</w:t>
      </w:r>
      <m:oMath>
        <m:sSup>
          <m:e>
            <m:r>
              <m:t>​</m:t>
            </m:r>
          </m:e>
          <m:sup>
            <m:r>
              <m:rPr>
                <m:sty m:val="p"/>
              </m:rPr>
              <m:t>−</m:t>
            </m:r>
            <m:r>
              <m:t>2</m:t>
            </m:r>
          </m:sup>
        </m:sSup>
      </m:oMath>
      <w:r>
        <w:t xml:space="preserve"> </w:t>
      </w:r>
      <w:r>
        <w:t xml:space="preserve">(median</w:t>
      </w:r>
      <w:r>
        <w:t xml:space="preserve"> </w:t>
      </w:r>
      <m:oMath>
        <m:r>
          <m:rPr>
            <m:sty m:val="p"/>
          </m:rPr>
          <m:t>+</m:t>
        </m:r>
        <m:r>
          <m:t>0.97</m:t>
        </m:r>
      </m:oMath>
      <w:r>
        <w:t xml:space="preserve">, 67 of 80,</w:t>
      </w:r>
      <w:r>
        <w:t xml:space="preserve"> </w:t>
      </w:r>
      <m:oMath>
        <m:r>
          <m:t>p</m:t>
        </m:r>
        <m:r>
          <m:rPr>
            <m:sty m:val="p"/>
          </m:rPr>
          <m:t>=</m:t>
        </m:r>
        <m:r>
          <m:t>2.5</m:t>
        </m:r>
        <m:r>
          <m:rPr>
            <m:sty m:val="p"/>
          </m:rPr>
          <m:t>×</m:t>
        </m:r>
        <m:sSup>
          <m:e>
            <m:r>
              <m:t>10</m:t>
            </m:r>
          </m:e>
          <m:sup>
            <m:r>
              <m:rPr>
                <m:sty m:val="p"/>
              </m:rPr>
              <m:t>−</m:t>
            </m:r>
            <m:r>
              <m:t>9</m:t>
            </m:r>
          </m:sup>
        </m:sSup>
      </m:oMath>
      <w:r>
        <w:t xml:space="preserve">), and it is</w:t>
      </w:r>
      <w:r>
        <w:t xml:space="preserve"> </w:t>
      </w:r>
      <w:r>
        <w:t xml:space="preserve">also the one with the better rollout, so the open-loop criterion of</w:t>
      </w:r>
      <w:r>
        <w:t xml:space="preserve"> </w:t>
      </w:r>
      <w:r>
        <w:t xml:space="preserve">Section </w:t>
      </w:r>
      <w:hyperlink w:anchor="sec:disc-rule">
        <w:r>
          <w:rPr>
            <w:rStyle w:val="Hyperlink"/>
          </w:rPr>
          <w:t xml:space="preserve">4.2</w:t>
        </w:r>
      </w:hyperlink>
      <w:r>
        <w:t xml:space="preserve"> </w:t>
      </w:r>
      <w:r>
        <w:t xml:space="preserve">separates the two survivors where survival does not.</w:t>
      </w:r>
      <w:r>
        <w:t xml:space="preserve"> </w:t>
      </w:r>
      <w:r>
        <w:t xml:space="preserve">And in the decomposition over (library)</w:t>
      </w:r>
      <w:r>
        <w:t xml:space="preserve"> </w:t>
      </w:r>
      <m:oMath>
        <m:r>
          <m:rPr>
            <m:sty m:val="p"/>
          </m:rPr>
          <m:t>×</m:t>
        </m:r>
      </m:oMath>
      <w:r>
        <w:t xml:space="preserve"> </w:t>
      </w:r>
      <w:r>
        <w:t xml:space="preserve">(term retained), the raw library</w:t>
      </w:r>
      <w:r>
        <w:t xml:space="preserve"> </w:t>
      </w:r>
      <w:r>
        <w:rPr>
          <w:i/>
          <w:iCs/>
        </w:rPr>
        <w:t xml:space="preserve">without</w:t>
      </w:r>
      <w:r>
        <w:t xml:space="preserve"> </w:t>
      </w:r>
      <w:r>
        <w:t xml:space="preserve">the term (</w:t>
      </w:r>
      <m:oMath>
        <m:r>
          <m:rPr>
            <m:sty m:val="p"/>
          </m:rPr>
          <m:t>+</m:t>
        </m:r>
        <m:r>
          <m:t>3.48</m:t>
        </m:r>
      </m:oMath>
      <w:r>
        <w:t xml:space="preserve"> EUR m</w:t>
      </w:r>
      <m:oMath>
        <m:sSup>
          <m:e>
            <m:r>
              <m:t>​</m:t>
            </m:r>
          </m:e>
          <m:sup>
            <m:r>
              <m:rPr>
                <m:sty m:val="p"/>
              </m:rPr>
              <m:t>−</m:t>
            </m:r>
            <m:r>
              <m:t>2</m:t>
            </m:r>
          </m:sup>
        </m:sSup>
      </m:oMath>
      <w:r>
        <w:t xml:space="preserve">) still beats the physics library</w:t>
      </w:r>
      <w:r>
        <w:t xml:space="preserve"> </w:t>
      </w:r>
      <w:r>
        <w:rPr>
          <w:i/>
          <w:iCs/>
        </w:rPr>
        <w:t xml:space="preserve">with</w:t>
      </w:r>
      <w:r>
        <w:t xml:space="preserve"> </w:t>
      </w:r>
      <w:r>
        <w:t xml:space="preserve">it (</w:t>
      </w:r>
      <m:oMath>
        <m:r>
          <m:rPr>
            <m:sty m:val="p"/>
          </m:rPr>
          <m:t>+</m:t>
        </m:r>
        <m:r>
          <m:t>2.36</m:t>
        </m:r>
      </m:oMath>
      <w:r>
        <w:t xml:space="preserve">).</w:t>
      </w:r>
      <w:r>
        <w:t xml:space="preserve"> </w:t>
      </w:r>
      <w:r>
        <w:t xml:space="preserve">That split is observational (survival is a property of each fit, not a randomised factor, and it is confounded with recipe) so the conservative reading is that</w:t>
      </w:r>
      <w:r>
        <w:t xml:space="preserve"> </w:t>
      </w:r>
      <w:r>
        <w:t xml:space="preserve">survival marks which fits collapse rather than measuring the whole library effect.</w:t>
      </w:r>
    </w:p>
    <w:p>
      <w:pPr>
        <w:pStyle w:val="MDPI31text"/>
      </w:pPr>
      <w:r>
        <w:t xml:space="preserve">One plausible explanation for why the middle library is worse than</w:t>
      </w:r>
      <w:r>
        <w:t xml:space="preserve"> </w:t>
      </w:r>
      <w:r>
        <w:rPr>
          <w:i/>
          <w:iCs/>
        </w:rPr>
        <w:t xml:space="preserve">both</w:t>
      </w:r>
      <w:r>
        <w:t xml:space="preserve"> </w:t>
      </w:r>
      <w:r>
        <w:t xml:space="preserve">of its</w:t>
      </w:r>
      <w:r>
        <w:t xml:space="preserve"> </w:t>
      </w:r>
      <w:r>
        <w:t xml:space="preserve">neighbours is that the library without cross terms carries enough collinearity for</w:t>
      </w:r>
      <w:r>
        <w:t xml:space="preserve"> </w:t>
      </w:r>
      <w:r>
        <w:t xml:space="preserve">the threshold to destabilise the direct boiler term, but, unlike the full library, holds no bilinear</w:t>
      </w:r>
      <w:r>
        <w:t xml:space="preserve"> </w:t>
      </w:r>
      <m:oMath>
        <m:sSub>
          <m:e>
            <m:r>
              <m:t>T</m:t>
            </m:r>
          </m:e>
          <m:sub>
            <m:r>
              <m:rPr>
                <m:sty m:val="p"/>
              </m:rPr>
              <m:t>in</m:t>
            </m:r>
          </m:sub>
        </m:sSub>
        <m:sSub>
          <m:e>
            <m:r>
              <m:t>u</m:t>
            </m:r>
          </m:e>
          <m:sub>
            <m:r>
              <m:rPr>
                <m:sty m:val="p"/>
              </m:rPr>
              <m:t>Boil</m:t>
            </m:r>
          </m:sub>
        </m:sSub>
      </m:oMath>
      <w:r>
        <w:t xml:space="preserve"> </w:t>
      </w:r>
      <w:r>
        <w:t xml:space="preserve">term able to carry the</w:t>
      </w:r>
      <w:r>
        <w:t xml:space="preserve"> </w:t>
      </w:r>
      <w:r>
        <w:t xml:space="preserve">heating pathway once the direct term is cut: the worse-conditioned library has a</w:t>
      </w:r>
      <w:r>
        <w:t xml:space="preserve"> </w:t>
      </w:r>
      <w:r>
        <w:t xml:space="preserve">detour, the middle one has neither stability nor a detour. Two</w:t>
      </w:r>
      <w:r>
        <w:t xml:space="preserve"> </w:t>
      </w:r>
      <w:r>
        <w:t xml:space="preserve">observational figures were consistent with it, and neither is significant: inside</w:t>
      </w:r>
      <w:r>
        <w:t xml:space="preserve"> </w:t>
      </w:r>
      <w:r>
        <w:t xml:space="preserve">the full physics library, replicates that lose the direct term score no worse than</w:t>
      </w:r>
      <w:r>
        <w:t xml:space="preserve"> </w:t>
      </w:r>
      <w:r>
        <w:t xml:space="preserve">those that keep it (</w:t>
      </w:r>
      <m:oMath>
        <m:r>
          <m:rPr>
            <m:sty m:val="p"/>
          </m:rPr>
          <m:t>+</m:t>
        </m:r>
        <m:r>
          <m:t>3.09</m:t>
        </m:r>
      </m:oMath>
      <w:r>
        <w:t xml:space="preserve"> </w:t>
      </w:r>
      <w:r>
        <w:t xml:space="preserve">against</w:t>
      </w:r>
      <w:r>
        <w:t xml:space="preserve"> </w:t>
      </w:r>
      <m:oMath>
        <m:r>
          <m:rPr>
            <m:sty m:val="p"/>
          </m:rPr>
          <m:t>+</m:t>
        </m:r>
        <m:r>
          <m:t>2.48</m:t>
        </m:r>
      </m:oMath>
      <w:r>
        <w:t xml:space="preserve"> EUR m</w:t>
      </w:r>
      <m:oMath>
        <m:sSup>
          <m:e>
            <m:r>
              <m:t>​</m:t>
            </m:r>
          </m:e>
          <m:sup>
            <m:r>
              <m:rPr>
                <m:sty m:val="p"/>
              </m:rPr>
              <m:t>−</m:t>
            </m:r>
            <m:r>
              <m:t>2</m:t>
            </m:r>
          </m:sup>
        </m:sSup>
      </m:oMath>
      <w:r>
        <w:t xml:space="preserve">, 9 and 11 replicates,</w:t>
      </w:r>
      <w:r>
        <w:t xml:space="preserve"> </w:t>
      </w:r>
      <m:oMath>
        <m:r>
          <m:t>p</m:t>
        </m:r>
        <m:r>
          <m:rPr>
            <m:sty m:val="p"/>
          </m:rPr>
          <m:t>=</m:t>
        </m:r>
        <m:r>
          <m:t>0.25</m:t>
        </m:r>
      </m:oMath>
      <w:r>
        <w:t xml:space="preserve">), whereas inside the library without cross terms losing it costs</w:t>
      </w:r>
      <w:r>
        <w:t xml:space="preserve"> </w:t>
      </w:r>
      <m:oMath>
        <m:r>
          <m:rPr>
            <m:sty m:val="p"/>
          </m:rPr>
          <m:t>+</m:t>
        </m:r>
        <m:r>
          <m:t>2.26</m:t>
        </m:r>
      </m:oMath>
      <w:r>
        <w:t xml:space="preserve"> </w:t>
      </w:r>
      <w:r>
        <w:t xml:space="preserve">(</w:t>
      </w:r>
      <m:oMath>
        <m:r>
          <m:rPr>
            <m:sty m:val="p"/>
          </m:rPr>
          <m:t>+</m:t>
        </m:r>
        <m:r>
          <m:t>2.20</m:t>
        </m:r>
      </m:oMath>
      <w:r>
        <w:t xml:space="preserve"> </w:t>
      </w:r>
      <w:r>
        <w:t xml:space="preserve">against</w:t>
      </w:r>
      <w:r>
        <w:t xml:space="preserve"> </w:t>
      </w:r>
      <m:oMath>
        <m:r>
          <m:rPr>
            <m:sty m:val="p"/>
          </m:rPr>
          <m:t>−</m:t>
        </m:r>
        <m:r>
          <m:t>0.06</m:t>
        </m:r>
      </m:oMath>
      <w:r>
        <w:t xml:space="preserve">, 3 and 17 replicates,</w:t>
      </w:r>
      <w:r>
        <w:t xml:space="preserve"> </w:t>
      </w:r>
      <m:oMath>
        <m:r>
          <m:t>p</m:t>
        </m:r>
        <m:r>
          <m:rPr>
            <m:sty m:val="p"/>
          </m:rPr>
          <m:t>=</m:t>
        </m:r>
        <m:r>
          <m:t>0.18</m:t>
        </m:r>
      </m:oMath>
      <w:r>
        <w:t xml:space="preserve">).</w:t>
      </w:r>
    </w:p>
    <w:p>
      <w:pPr>
        <w:pStyle w:val="MDPI31text"/>
      </w:pPr>
      <w:r>
        <w:rPr>
          <w:b/>
          <w:bCs/>
        </w:rPr>
        <w:t xml:space="preserve">The term-deletion test rejects this detour explanation.</w:t>
      </w:r>
      <w:r>
        <w:t xml:space="preserve"> </w:t>
      </w:r>
      <w:r>
        <w:t xml:space="preserve">Deleting exactly the bilinear</w:t>
      </w:r>
      <w:r>
        <w:t xml:space="preserve"> </w:t>
      </w:r>
      <m:oMath>
        <m:sSub>
          <m:e>
            <m:r>
              <m:t>T</m:t>
            </m:r>
          </m:e>
          <m:sub>
            <m:r>
              <m:rPr>
                <m:sty m:val="p"/>
              </m:rPr>
              <m:t>in</m:t>
            </m:r>
          </m:sub>
        </m:sSub>
        <m:sSub>
          <m:e>
            <m:r>
              <m:t>u</m:t>
            </m:r>
          </m:e>
          <m:sub>
            <m:r>
              <m:rPr>
                <m:sty m:val="p"/>
              </m:rPr>
              <m:t>Boil</m:t>
            </m:r>
          </m:sub>
        </m:sSub>
      </m:oMath>
      <w:r>
        <w:t xml:space="preserve"> </w:t>
      </w:r>
      <w:r>
        <w:t xml:space="preserve">feature, the only one of the four cross terms that touches the boiler, from the full physics candidate set gives a 17-feature library</w:t>
      </w:r>
      <w:r>
        <w:t xml:space="preserve"> </w:t>
      </w:r>
      <w:r>
        <w:t xml:space="preserve">that keeps 16 of 18 features and essentially all of the conditioning</w:t>
      </w:r>
      <w:r>
        <w:t xml:space="preserve"> </w:t>
      </w:r>
      <w:r>
        <w:t xml:space="preserve">(</w:t>
      </w:r>
      <m:oMath>
        <m:r>
          <m:t>κ</m:t>
        </m:r>
        <m:r>
          <m:rPr>
            <m:sty m:val="p"/>
          </m:rPr>
          <m:t>=</m:t>
        </m:r>
        <m:r>
          <m:t>52.3</m:t>
        </m:r>
      </m:oMath>
      <w:r>
        <w:t xml:space="preserve"> </w:t>
      </w:r>
      <w:r>
        <w:t xml:space="preserve">against</w:t>
      </w:r>
      <w:r>
        <w:t xml:space="preserve"> </w:t>
      </w:r>
      <m:oMath>
        <m:r>
          <m:t>53.4</m:t>
        </m:r>
      </m:oMath>
      <w:r>
        <w:t xml:space="preserve">, mean over the 20 refits). Refit at the same</w:t>
      </w:r>
      <w:r>
        <w:t xml:space="preserve"> </w:t>
      </w:r>
      <w:r>
        <w:t xml:space="preserve">optimiser and threshold and simulated over four seasons</w:t>
      </w:r>
      <w:r>
        <w:t xml:space="preserve"> </w:t>
      </w:r>
      <m:oMath>
        <m:r>
          <m:rPr>
            <m:sty m:val="p"/>
          </m:rPr>
          <m:t>×</m:t>
        </m:r>
      </m:oMath>
      <w:r>
        <w:t xml:space="preserve"> </w:t>
      </w:r>
      <w:r>
        <w:t xml:space="preserve">20 replicates in</w:t>
      </w:r>
      <w:r>
        <w:t xml:space="preserve"> </w:t>
      </w:r>
      <w:r>
        <w:t xml:space="preserve">closed loop, it does not fall back towards the</w:t>
      </w:r>
      <w:r>
        <w:t xml:space="preserve"> </w:t>
      </w:r>
      <m:oMath>
        <m:r>
          <m:rPr>
            <m:sty m:val="p"/>
          </m:rPr>
          <m:t>+</m:t>
        </m:r>
        <m:r>
          <m:t>0.28</m:t>
        </m:r>
      </m:oMath>
      <w:r>
        <w:t xml:space="preserve"> EUR m</w:t>
      </w:r>
      <m:oMath>
        <m:sSup>
          <m:e>
            <m:r>
              <m:t>​</m:t>
            </m:r>
          </m:e>
          <m:sup>
            <m:r>
              <m:rPr>
                <m:sty m:val="p"/>
              </m:rPr>
              <m:t>−</m:t>
            </m:r>
            <m:r>
              <m:t>2</m:t>
            </m:r>
          </m:sup>
        </m:sSup>
      </m:oMath>
      <w:r>
        <w:t xml:space="preserve"> </w:t>
      </w:r>
      <w:r>
        <w:t xml:space="preserve">and</w:t>
      </w:r>
      <w:r>
        <w:t xml:space="preserve"> </w:t>
      </w:r>
      <m:oMath>
        <m:r>
          <m:t>0.15</m:t>
        </m:r>
      </m:oMath>
      <w:r>
        <w:t xml:space="preserve"> </w:t>
      </w:r>
      <w:r>
        <w:t xml:space="preserve">survival of the library without cross terms, which is what a bilinear detour</w:t>
      </w:r>
      <w:r>
        <w:t xml:space="preserve"> </w:t>
      </w:r>
      <w:r>
        <w:t xml:space="preserve">predicts. It scores</w:t>
      </w:r>
      <w:r>
        <w:t xml:space="preserve"> </w:t>
      </w:r>
      <m:oMath>
        <m:r>
          <m:rPr>
            <m:sty m:val="p"/>
          </m:rPr>
          <m:t>+</m:t>
        </m:r>
        <m:r>
          <m:t>2.11</m:t>
        </m:r>
      </m:oMath>
      <w:r>
        <w:t xml:space="preserve"> EUR m</w:t>
      </w:r>
      <m:oMath>
        <m:sSup>
          <m:e>
            <m:r>
              <m:t>​</m:t>
            </m:r>
          </m:e>
          <m:sup>
            <m:r>
              <m:rPr>
                <m:sty m:val="p"/>
              </m:rPr>
              <m:t>−</m:t>
            </m:r>
            <m:r>
              <m:t>2</m:t>
            </m:r>
          </m:sup>
        </m:sSup>
      </m:oMath>
      <w:r>
        <w:t xml:space="preserve"> </w:t>
      </w:r>
      <w:r>
        <w:t xml:space="preserve">under the ensemble estimator and</w:t>
      </w:r>
      <w:r>
        <w:t xml:space="preserve"> </w:t>
      </w:r>
      <m:oMath>
        <m:r>
          <m:rPr>
            <m:sty m:val="p"/>
          </m:rPr>
          <m:t>+</m:t>
        </m:r>
        <m:r>
          <m:t>2.28</m:t>
        </m:r>
      </m:oMath>
      <w:r>
        <w:t xml:space="preserve"> </w:t>
      </w:r>
      <w:r>
        <w:t xml:space="preserve">under STLSQ, with survival</w:t>
      </w:r>
      <w:r>
        <w:t xml:space="preserve"> </w:t>
      </w:r>
      <m:oMath>
        <m:r>
          <m:t>0.40</m:t>
        </m:r>
      </m:oMath>
      <w:r>
        <w:t xml:space="preserve"> </w:t>
      </w:r>
      <w:r>
        <w:t xml:space="preserve">(8 of 20 replicates, Wilson interval</w:t>
      </w:r>
      <w:r>
        <w:t xml:space="preserve"> </w:t>
      </w:r>
      <m:oMath>
        <m:r>
          <m:rPr>
            <m:sty m:val="p"/>
          </m:rPr>
          <m:t>[</m:t>
        </m:r>
        <m:r>
          <m:t>0.22</m:t>
        </m:r>
        <m:r>
          <m:rPr>
            <m:sty m:val="p"/>
          </m:rPr>
          <m:t>,</m:t>
        </m:r>
        <m:r>
          <m:t> </m:t>
        </m:r>
        <m:r>
          <m:t>0.61</m:t>
        </m:r>
        <m:r>
          <m:rPr>
            <m:sty m:val="p"/>
          </m:rPr>
          <m:t>]</m:t>
        </m:r>
      </m:oMath>
      <w:r>
        <w:t xml:space="preserve">; exact McNemar test against the full library</w:t>
      </w:r>
      <w:r>
        <w:t xml:space="preserve"> </w:t>
      </w:r>
      <m:oMath>
        <m:r>
          <m:t>p</m:t>
        </m:r>
        <m:r>
          <m:rPr>
            <m:sty m:val="p"/>
          </m:rPr>
          <m:t>=</m:t>
        </m:r>
        <m:r>
          <m:t>0.55</m:t>
        </m:r>
      </m:oMath>
      <w:r>
        <w:t xml:space="preserve">):</w:t>
      </w:r>
      <w:r>
        <w:t xml:space="preserve"> </w:t>
      </w:r>
      <w:r>
        <w:t xml:space="preserve">significantly above the middle library (mean paired difference</w:t>
      </w:r>
      <w:r>
        <w:t xml:space="preserve"> </w:t>
      </w:r>
      <m:oMath>
        <m:r>
          <m:rPr>
            <m:sty m:val="p"/>
          </m:rPr>
          <m:t>+</m:t>
        </m:r>
        <m:r>
          <m:t>1.83</m:t>
        </m:r>
      </m:oMath>
      <w:r>
        <w:t xml:space="preserve">, 62 of 80</w:t>
      </w:r>
      <w:r>
        <w:t xml:space="preserve"> </w:t>
      </w:r>
      <w:r>
        <w:t xml:space="preserve">pairs,</w:t>
      </w:r>
      <w:r>
        <w:t xml:space="preserve"> </w:t>
      </w:r>
      <m:oMath>
        <m:sSub>
          <m:e>
            <m:r>
              <m:t>p</m:t>
            </m:r>
          </m:e>
          <m:sub>
            <m:r>
              <m:rPr>
                <m:sty m:val="p"/>
              </m:rPr>
              <m:t>Holm</m:t>
            </m:r>
          </m:sub>
        </m:sSub>
        <m:r>
          <m:rPr>
            <m:sty m:val="p"/>
          </m:rPr>
          <m:t>=</m:t>
        </m:r>
        <m:r>
          <m:t>4.4</m:t>
        </m:r>
        <m:r>
          <m:rPr>
            <m:sty m:val="p"/>
          </m:rPr>
          <m:t>×</m:t>
        </m:r>
        <m:sSup>
          <m:e>
            <m:r>
              <m:t>10</m:t>
            </m:r>
          </m:e>
          <m:sup>
            <m:r>
              <m:rPr>
                <m:sty m:val="p"/>
              </m:rPr>
              <m:t>−</m:t>
            </m:r>
            <m:r>
              <m:t>6</m:t>
            </m:r>
          </m:sup>
        </m:sSup>
      </m:oMath>
      <w:r>
        <w:t xml:space="preserve">, Holm correction over the four</w:t>
      </w:r>
      <w:r>
        <w:t xml:space="preserve"> </w:t>
      </w:r>
      <w:r>
        <w:t xml:space="preserve">contrasts of this block) and at most slightly below the full library (median</w:t>
      </w:r>
      <w:r>
        <w:t xml:space="preserve"> </w:t>
      </w:r>
      <m:oMath>
        <m:r>
          <m:rPr>
            <m:sty m:val="p"/>
          </m:rPr>
          <m:t>−</m:t>
        </m:r>
        <m:r>
          <m:t>0.18</m:t>
        </m:r>
      </m:oMath>
      <w:r>
        <w:t xml:space="preserve">,</w:t>
      </w:r>
      <w:r>
        <w:t xml:space="preserve"> </w:t>
      </w:r>
      <m:oMath>
        <m:sSub>
          <m:e>
            <m:r>
              <m:t>p</m:t>
            </m:r>
          </m:e>
          <m:sub>
            <m:r>
              <m:rPr>
                <m:sty m:val="p"/>
              </m:rPr>
              <m:t>Holm</m:t>
            </m:r>
          </m:sub>
        </m:sSub>
        <m:r>
          <m:rPr>
            <m:sty m:val="p"/>
          </m:rPr>
          <m:t>=</m:t>
        </m:r>
        <m:r>
          <m:t>6.4</m:t>
        </m:r>
        <m:r>
          <m:rPr>
            <m:sty m:val="p"/>
          </m:rPr>
          <m:t>×</m:t>
        </m:r>
        <m:sSup>
          <m:e>
            <m:r>
              <m:t>10</m:t>
            </m:r>
          </m:e>
          <m:sup>
            <m:r>
              <m:rPr>
                <m:sty m:val="p"/>
              </m:rPr>
              <m:t>−</m:t>
            </m:r>
            <m:r>
              <m:t>3</m:t>
            </m:r>
          </m:sup>
        </m:sSup>
      </m:oMath>
      <w:r>
        <w:t xml:space="preserve"> </w:t>
      </w:r>
      <w:r>
        <w:t xml:space="preserve">under the ensemble estimator; not</w:t>
      </w:r>
      <w:r>
        <w:t xml:space="preserve"> </w:t>
      </w:r>
      <w:r>
        <w:t xml:space="preserve">separable under STLSQ,</w:t>
      </w:r>
      <w:r>
        <w:t xml:space="preserve"> </w:t>
      </w:r>
      <m:oMath>
        <m:r>
          <m:t>p</m:t>
        </m:r>
        <m:r>
          <m:rPr>
            <m:sty m:val="p"/>
          </m:rPr>
          <m:t>=</m:t>
        </m:r>
        <m:r>
          <m:t>0.089</m:t>
        </m:r>
      </m:oMath>
      <w:r>
        <w:t xml:space="preserve">). The small significant cost of the deletion in</w:t>
      </w:r>
      <w:r>
        <w:t xml:space="preserve"> </w:t>
      </w:r>
      <w:r>
        <w:t xml:space="preserve">one estimator arm suggests the bilinear term shares the threshold’s pressure with</w:t>
      </w:r>
      <w:r>
        <w:t xml:space="preserve"> </w:t>
      </w:r>
      <w:r>
        <w:t xml:space="preserve">the direct term rather than replacing it. Which feature, or which correlation</w:t>
      </w:r>
      <w:r>
        <w:t xml:space="preserve"> </w:t>
      </w:r>
      <w:r>
        <w:t xml:space="preserve">pattern, makes the threshold sever the direct term in the library without cross</w:t>
      </w:r>
      <w:r>
        <w:t xml:space="preserve"> </w:t>
      </w:r>
      <w:r>
        <w:t xml:space="preserve">terms is therefore open. Across four libraries the margin nevertheless continues to track</w:t>
      </w:r>
      <w:r>
        <w:t xml:space="preserve"> </w:t>
      </w:r>
      <w:r>
        <w:t xml:space="preserve">survival –</w:t>
      </w:r>
      <w:r>
        <w:t xml:space="preserve"> </w:t>
      </w:r>
      <m:oMath>
        <m:r>
          <m:t>0.15</m:t>
        </m:r>
        <m:r>
          <m:rPr>
            <m:sty m:val="p"/>
          </m:rPr>
          <m:t>→</m:t>
        </m:r>
        <m:r>
          <m:rPr>
            <m:sty m:val="p"/>
          </m:rPr>
          <m:t>+</m:t>
        </m:r>
        <m:r>
          <m:t>0.28</m:t>
        </m:r>
      </m:oMath>
      <w:r>
        <w:t xml:space="preserve">,</w:t>
      </w:r>
      <w:r>
        <w:t xml:space="preserve"> </w:t>
      </w:r>
      <m:oMath>
        <m:r>
          <m:t>0.40</m:t>
        </m:r>
        <m:r>
          <m:rPr>
            <m:sty m:val="p"/>
          </m:rPr>
          <m:t>→</m:t>
        </m:r>
        <m:r>
          <m:rPr>
            <m:sty m:val="p"/>
          </m:rPr>
          <m:t>+</m:t>
        </m:r>
        <m:r>
          <m:t>2.11</m:t>
        </m:r>
      </m:oMath>
      <w:r>
        <w:t xml:space="preserve">,</w:t>
      </w:r>
      <w:r>
        <w:t xml:space="preserve"> </w:t>
      </w:r>
      <m:oMath>
        <m:r>
          <m:t>0.55</m:t>
        </m:r>
        <m:r>
          <m:rPr>
            <m:sty m:val="p"/>
          </m:rPr>
          <m:t>→</m:t>
        </m:r>
        <m:r>
          <m:rPr>
            <m:sty m:val="p"/>
          </m:rPr>
          <m:t>+</m:t>
        </m:r>
        <m:r>
          <m:t>2.75</m:t>
        </m:r>
      </m:oMath>
      <w:r>
        <w:t xml:space="preserve"> </w:t>
      </w:r>
      <w:r>
        <w:t xml:space="preserve">and</w:t>
      </w:r>
      <w:r>
        <w:t xml:space="preserve"> </w:t>
      </w:r>
      <m:oMath>
        <m:r>
          <m:rPr>
            <m:sty m:val="p"/>
          </m:rPr>
          <m:t>+</m:t>
        </m:r>
        <m:r>
          <m:t>4.32</m:t>
        </m:r>
      </m:oMath>
      <w:r>
        <w:t xml:space="preserve"> EUR m</w:t>
      </w:r>
      <m:oMath>
        <m:sSup>
          <m:e>
            <m:r>
              <m:t>​</m:t>
            </m:r>
          </m:e>
          <m:sup>
            <m:r>
              <m:rPr>
                <m:sty m:val="p"/>
              </m:rPr>
              <m:t>−</m:t>
            </m:r>
            <m:r>
              <m:t>2</m:t>
            </m:r>
          </m:sup>
        </m:sSup>
      </m:oMath>
      <w:r>
        <w:t xml:space="preserve">, while neither conditioning,</w:t>
      </w:r>
      <w:r>
        <w:t xml:space="preserve"> </w:t>
      </w:r>
      <w:r>
        <w:t xml:space="preserve">one-step accuracy nor library size orders them. The cross-term block already</w:t>
      </w:r>
      <w:r>
        <w:t xml:space="preserve"> </w:t>
      </w:r>
      <w:r>
        <w:t xml:space="preserve">present in the mechanism experiment could not have substituted for this wave: that</w:t>
      </w:r>
      <w:r>
        <w:t xml:space="preserve"> </w:t>
      </w:r>
      <w:r>
        <w:t xml:space="preserve">block edits coefficients on a</w:t>
      </w:r>
      <w:r>
        <w:t xml:space="preserve"> </w:t>
      </w:r>
      <m:oMath>
        <m:r>
          <m:t>λ</m:t>
        </m:r>
        <m:r>
          <m:rPr>
            <m:sty m:val="p"/>
          </m:rPr>
          <m:t>=</m:t>
        </m:r>
        <m:sSup>
          <m:e>
            <m:r>
              <m:t>10</m:t>
            </m:r>
          </m:e>
          <m:sup>
            <m:r>
              <m:rPr>
                <m:sty m:val="p"/>
              </m:rPr>
              <m:t>−</m:t>
            </m:r>
            <m:r>
              <m:t>6</m:t>
            </m:r>
          </m:sup>
        </m:sSup>
      </m:oMath>
      <w:r>
        <w:t xml:space="preserve"> </w:t>
      </w:r>
      <w:r>
        <w:t xml:space="preserve">fit in which the direct boiler term</w:t>
      </w:r>
      <w:r>
        <w:t xml:space="preserve"> </w:t>
      </w:r>
      <w:r>
        <w:t xml:space="preserve">survives in all 20 replicates, so the pathway is never severed by sparsification</w:t>
      </w:r>
      <w:r>
        <w:t xml:space="preserve"> </w:t>
      </w:r>
      <w:r>
        <w:t xml:space="preserve">there, and none of its contrasts reaches significance under either objective.</w:t>
      </w:r>
    </w:p>
    <w:bookmarkEnd w:id="74"/>
    <w:bookmarkStart w:id="75" w:name="sec:disc-rule"/>
    <w:p>
      <w:pPr>
        <w:pStyle w:val="MDPI22heading2"/>
      </w:pPr>
      <w:r>
        <w:t xml:space="preserve">4.2. </w:t>
      </w:r>
      <w:r>
        <w:t xml:space="preserve">A cheap open-loop rule for selecting a control-oriented surrogate</w:t>
      </w:r>
    </w:p>
    <w:p>
      <w:pPr>
        <w:pStyle w:val="MDPI31text"/>
      </w:pPr>
      <w:r>
        <w:t xml:space="preserve">Three things follow for practice, and they are different in kind. The first is a</w:t>
      </w:r>
      <w:r>
        <w:t xml:space="preserve"> </w:t>
      </w:r>
      <w:r>
        <w:t xml:space="preserve">screening rule: score candidates open-loop on (i) free-running multi-step rollout</w:t>
      </w:r>
      <w:r>
        <w:t xml:space="preserve"> </w:t>
      </w:r>
      <w:r>
        <w:t xml:space="preserve">error at a horizon no shorter than the one the model will be used at and (ii) the</w:t>
      </w:r>
      <w:r>
        <w:t xml:space="preserve"> </w:t>
      </w:r>
      <w:r>
        <w:t xml:space="preserve">fraction of rollouts that diverge (both computed on the identification data in seconds, before any closed-loop season is simulated) and keep one-step error out</w:t>
      </w:r>
      <w:r>
        <w:t xml:space="preserve"> </w:t>
      </w:r>
      <w:r>
        <w:t xml:space="preserve">of the gate. The condition number belongs in the report as a diagnostic but not in</w:t>
      </w:r>
      <w:r>
        <w:t xml:space="preserve"> </w:t>
      </w:r>
      <w:r>
        <w:t xml:space="preserve">the ranking: it predicts (i) and (ii) accurately and closed-loop margin not at all</w:t>
      </w:r>
      <w:r>
        <w:t xml:space="preserve"> </w:t>
      </w:r>
      <w:r>
        <w:t xml:space="preserve">(Section </w:t>
      </w:r>
      <w:hyperlink w:anchor="sec:disc-mechanism">
        <w:r>
          <w:rPr>
            <w:rStyle w:val="Hyperlink"/>
          </w:rPr>
          <w:t xml:space="preserve">4.1</w:t>
        </w:r>
      </w:hyperlink>
      <w:r>
        <w:t xml:space="preserve">). Our screen used a 96-step (24 h) rollout against a 20-step</w:t>
      </w:r>
      <w:r>
        <w:t xml:space="preserve"> </w:t>
      </w:r>
      <w:r>
        <w:t xml:space="preserve">(5 h) control horizon – a stress test rather than a matched one, so the screening</w:t>
      </w:r>
      <w:r>
        <w:t xml:space="preserve"> </w:t>
      </w:r>
      <w:r>
        <w:t xml:space="preserve">horizon has to be reported with the score. In our ladder the</w:t>
      </w:r>
      <w:r>
        <w:t xml:space="preserve"> </w:t>
      </w:r>
      <w:r>
        <w:t xml:space="preserve">raw configuration dominates the frozen physics-informed recipe on all three</w:t>
      </w:r>
      <w:r>
        <w:t xml:space="preserve"> </w:t>
      </w:r>
      <w:r>
        <w:t xml:space="preserve">applied open-loop axes at once (Section </w:t>
      </w:r>
      <w:hyperlink w:anchor="sec:res-ladder">
        <w:r>
          <w:rPr>
            <w:rStyle w:val="Hyperlink"/>
          </w:rPr>
          <w:t xml:space="preserve">3.1</w:t>
        </w:r>
      </w:hyperlink>
      <w:r>
        <w:t xml:space="preserve">), and the two</w:t>
      </w:r>
      <w:r>
        <w:t xml:space="preserve"> </w:t>
      </w:r>
      <w:r>
        <w:t xml:space="preserve">controllers built on that library then take the top two places in closed loop.</w:t>
      </w:r>
      <w:r>
        <w:t xml:space="preserve"> </w:t>
      </w:r>
      <w:r>
        <w:t xml:space="preserve">The frozen recipe leads on exactly one metric, one-step accuracy (rank 8 of 72</w:t>
      </w:r>
      <w:r>
        <w:t xml:space="preserve"> </w:t>
      </w:r>
      <w:r>
        <w:t xml:space="preserve">against rank 10), which was not a gate. The screen is close to free: the whole</w:t>
      </w:r>
      <w:r>
        <w:t xml:space="preserve"> </w:t>
      </w:r>
      <w:r>
        <w:t xml:space="preserve">ladder cell costs a few seconds per fit, against a simulated season per candidate</w:t>
      </w:r>
      <w:r>
        <w:t xml:space="preserve"> </w:t>
      </w:r>
      <w:r>
        <w:t xml:space="preserve">for a closed-loop evaluation.</w:t>
      </w:r>
    </w:p>
    <w:p>
      <w:pPr>
        <w:pStyle w:val="MDPI31text"/>
      </w:pPr>
      <w:r>
        <w:t xml:space="preserve">The strength of that claim must be stated at the resolution the three libraries</w:t>
      </w:r>
      <w:r>
        <w:t xml:space="preserve"> </w:t>
      </w:r>
      <w:r>
        <w:t xml:space="preserve">allow. Over the series, the screen</w:t>
      </w:r>
      <w:r>
        <w:t xml:space="preserve"> </w:t>
      </w:r>
      <w:r>
        <w:rPr>
          <w:i/>
          <w:iCs/>
        </w:rPr>
        <w:t xml:space="preserve">identifies the closed-loop winner</w:t>
      </w:r>
      <w:r>
        <w:t xml:space="preserve"> </w:t>
      </w:r>
      <w:r>
        <w:t xml:space="preserve">and</w:t>
      </w:r>
      <w:r>
        <w:t xml:space="preserve"> </w:t>
      </w:r>
      <w:r>
        <w:t xml:space="preserve">one-step accuracy ranks that same winner</w:t>
      </w:r>
      <w:r>
        <w:t xml:space="preserve"> </w:t>
      </w:r>
      <w:r>
        <w:rPr>
          <w:i/>
          <w:iCs/>
        </w:rPr>
        <w:t xml:space="preserve">last</w:t>
      </w:r>
      <w:r>
        <w:t xml:space="preserve">; but neither open-loop</w:t>
      </w:r>
      <w:r>
        <w:t xml:space="preserve"> </w:t>
      </w:r>
      <w:r>
        <w:t xml:space="preserve">criterion reproduces the full closed-loop ordering, because rollout error places</w:t>
      </w:r>
      <w:r>
        <w:t xml:space="preserve"> </w:t>
      </w:r>
      <w:r>
        <w:t xml:space="preserve">full physics third where the closed loop places it second. What is established is</w:t>
      </w:r>
      <w:r>
        <w:t xml:space="preserve"> </w:t>
      </w:r>
      <w:r>
        <w:t xml:space="preserve">the choice of the top candidate and the rejection of one-step accuracy as a</w:t>
      </w:r>
      <w:r>
        <w:t xml:space="preserve"> </w:t>
      </w:r>
      <w:r>
        <w:t xml:space="preserve">selection criterion – not a rank correlation across the series.</w:t>
      </w:r>
    </w:p>
    <w:p>
      <w:pPr>
        <w:pStyle w:val="MDPI31text"/>
      </w:pPr>
      <w:r>
        <w:t xml:space="preserve">The second thing that follows is not a ranking but a check, and it is the one the</w:t>
      </w:r>
      <w:r>
        <w:t xml:space="preserve"> </w:t>
      </w:r>
      <w:r>
        <w:t xml:space="preserve">new mechanism makes necessary. After sparsification, read the fitted coefficient</w:t>
      </w:r>
      <w:r>
        <w:t xml:space="preserve"> </w:t>
      </w:r>
      <w:r>
        <w:t xml:space="preserve">matrix and confirm that every actuator the controller is allowed to move still has</w:t>
      </w:r>
      <w:r>
        <w:t xml:space="preserve"> </w:t>
      </w:r>
      <w:r>
        <w:t xml:space="preserve">a surviving path to the states it is meant to move. The check costs nothing, it inspects numbers already computed, and it is the variable the closed loop turned</w:t>
      </w:r>
      <w:r>
        <w:t xml:space="preserve"> </w:t>
      </w:r>
      <w:r>
        <w:t xml:space="preserve">out to be sensitive to, whereas a well-conditioned regression is not a guarantee</w:t>
      </w:r>
      <w:r>
        <w:t xml:space="preserve"> </w:t>
      </w:r>
      <w:r>
        <w:t xml:space="preserve">that the check passes and an ill-conditioned one is not a guarantee that it fails.</w:t>
      </w:r>
      <w:r>
        <w:t xml:space="preserve"> </w:t>
      </w:r>
      <w:r>
        <w:t xml:space="preserve">When the check does fail, the available responses are a lower threshold, a</w:t>
      </w:r>
      <w:r>
        <w:t xml:space="preserve"> </w:t>
      </w:r>
      <w:r>
        <w:t xml:space="preserve">different basis, or a constraint protecting the actuator columns; we tested only</w:t>
      </w:r>
      <w:r>
        <w:t xml:space="preserve"> </w:t>
      </w:r>
      <w:r>
        <w:t xml:space="preserve">the first, by hand, on one coefficient, and it bought back a median of</w:t>
      </w:r>
      <w:r>
        <w:t xml:space="preserve"> </w:t>
      </w:r>
      <m:oMath>
        <m:r>
          <m:rPr>
            <m:sty m:val="p"/>
          </m:rPr>
          <m:t>+</m:t>
        </m:r>
        <m:r>
          <m:t>0.21</m:t>
        </m:r>
      </m:oMath>
      <w:r>
        <w:t xml:space="preserve"> EUR m</w:t>
      </w:r>
      <m:oMath>
        <m:sSup>
          <m:e>
            <m:r>
              <m:t>​</m:t>
            </m:r>
          </m:e>
          <m:sup>
            <m:r>
              <m:rPr>
                <m:sty m:val="p"/>
              </m:rPr>
              <m:t>−</m:t>
            </m:r>
            <m:r>
              <m:t>2</m:t>
            </m:r>
          </m:sup>
        </m:sSup>
      </m:oMath>
      <w:r>
        <w:t xml:space="preserve">.</w:t>
      </w:r>
    </w:p>
    <w:p>
      <w:pPr>
        <w:pStyle w:val="MDPI31text"/>
      </w:pPr>
      <w:r>
        <w:t xml:space="preserve">Two qualifications. The ladder’s rollout value is a</w:t>
      </w:r>
      <w:r>
        <w:t xml:space="preserve"> </w:t>
      </w:r>
      <w:r>
        <w:rPr>
          <w:i/>
          <w:iCs/>
        </w:rPr>
        <w:t xml:space="preserve">comparator</w:t>
      </w:r>
      <w:r>
        <w:t xml:space="preserve">, not a</w:t>
      </w:r>
      <w:r>
        <w:t xml:space="preserve"> </w:t>
      </w:r>
      <w:r>
        <w:t xml:space="preserve">specification: along the oracle controller’s own closed-loop trajectory the same</w:t>
      </w:r>
      <w:r>
        <w:t xml:space="preserve"> </w:t>
      </w:r>
      <w:r>
        <w:t xml:space="preserve">frozen recipe predicts indoor temperature to</w:t>
      </w:r>
      <w:r>
        <w:t xml:space="preserve"> </w:t>
      </w:r>
      <m:oMath>
        <m:r>
          <m:t>2.62</m:t>
        </m:r>
      </m:oMath>
      <w:r>
        <w:t xml:space="preserve"> °C at 24 h, four</w:t>
      </w:r>
      <w:r>
        <w:t xml:space="preserve"> </w:t>
      </w:r>
      <w:r>
        <w:t xml:space="preserve">times better than the</w:t>
      </w:r>
      <w:r>
        <w:t xml:space="preserve"> </w:t>
      </w:r>
      <m:oMath>
        <m:r>
          <m:t>10.50</m:t>
        </m:r>
      </m:oMath>
      <w:r>
        <w:t xml:space="preserve"> °C it scores on PRBS-excited</w:t>
      </w:r>
      <w:r>
        <w:t xml:space="preserve"> </w:t>
      </w:r>
      <w:r>
        <w:t xml:space="preserve">identification data.</w:t>
      </w:r>
      <w:r>
        <w:t xml:space="preserve"> </w:t>
      </w:r>
      <w:r>
        <w:t xml:space="preserve">The held-out block supports the ordering but licenses a different claim: the</w:t>
      </w:r>
      <w:r>
        <w:t xml:space="preserve"> </w:t>
      </w:r>
      <w:r>
        <w:t xml:space="preserve">ordering is identical in-sample and held-out, yet the dominant factor is the</w:t>
      </w:r>
      <w:r>
        <w:t xml:space="preserve"> </w:t>
      </w:r>
      <w:r>
        <w:rPr>
          <w:i/>
          <w:iCs/>
        </w:rPr>
        <w:t xml:space="preserve">evaluation</w:t>
      </w:r>
      <w:r>
        <w:t xml:space="preserve"> </w:t>
      </w:r>
      <w:r>
        <w:t xml:space="preserve">year. The physics library without cross terms scores a median</w:t>
      </w:r>
      <w:r>
        <w:t xml:space="preserve"> </w:t>
      </w:r>
      <w:r>
        <w:t xml:space="preserve">rollout error of</w:t>
      </w:r>
      <w:r>
        <w:t xml:space="preserve"> </w:t>
      </w:r>
      <m:oMath>
        <m:r>
          <m:t>16.9</m:t>
        </m:r>
      </m:oMath>
      <w:r>
        <w:t xml:space="preserve"> °C evaluated on 2018</w:t>
      </w:r>
      <w:r>
        <w:t xml:space="preserve"> </w:t>
      </w:r>
      <w:r>
        <w:t xml:space="preserve">and</w:t>
      </w:r>
      <w:r>
        <w:t xml:space="preserve"> </w:t>
      </w:r>
      <m:oMath>
        <m:r>
          <m:t>2.7</m:t>
        </m:r>
      </m:oMath>
      <w:r>
        <w:t xml:space="preserve"> °C on 2019 whatever year it was fitted on, and in one of</w:t>
      </w:r>
      <w:r>
        <w:t xml:space="preserve"> </w:t>
      </w:r>
      <w:r>
        <w:t xml:space="preserve">the four fit</w:t>
      </w:r>
      <m:oMath>
        <m:r>
          <m:rPr>
            <m:sty m:val="p"/>
          </m:rPr>
          <m:t>→</m:t>
        </m:r>
      </m:oMath>
      <w:r>
        <w:t xml:space="preserve">evaluate directions it narrowly beats the raw library</w:t>
      </w:r>
      <w:r>
        <w:t xml:space="preserve"> </w:t>
      </w:r>
      <w:r>
        <w:t xml:space="preserve">(</w:t>
      </w:r>
      <m:oMath>
        <m:r>
          <m:t>2.687</m:t>
        </m:r>
      </m:oMath>
      <w:r>
        <w:t xml:space="preserve"> </w:t>
      </w:r>
      <w:r>
        <w:t xml:space="preserve">against</w:t>
      </w:r>
      <w:r>
        <w:t xml:space="preserve"> </w:t>
      </w:r>
      <m:oMath>
        <m:r>
          <m:t>2.722</m:t>
        </m:r>
      </m:oMath>
      <w:r>
        <w:t xml:space="preserve">). What is defensible is that the raw library is stable</w:t>
      </w:r>
      <w:r>
        <w:t xml:space="preserve"> </w:t>
      </w:r>
      <w:r>
        <w:t xml:space="preserve">regardless of evaluation year while the physics libraries are year-dependent.</w:t>
      </w:r>
    </w:p>
    <w:p>
      <w:pPr>
        <w:pStyle w:val="MDPI31text"/>
      </w:pPr>
      <w:r>
        <w:t xml:space="preserve">The third piece of guidance is therefore negative: do not treat a basis function’s</w:t>
      </w:r>
      <w:r>
        <w:t xml:space="preserve"> </w:t>
      </w:r>
      <w:r>
        <w:t xml:space="preserve">physical motivation as evidence that it belongs in the library. Every feature added</w:t>
      </w:r>
      <w:r>
        <w:t xml:space="preserve"> </w:t>
      </w:r>
      <w:r>
        <w:t xml:space="preserve">here is an algebraic function of columns already present, and the two groups in</w:t>
      </w:r>
      <w:r>
        <w:t xml:space="preserve"> </w:t>
      </w:r>
      <w:r>
        <w:t xml:space="preserve">which they were added both cost multi-step stability – the three non-cross features</w:t>
      </w:r>
      <w:r>
        <w:t xml:space="preserve"> </w:t>
      </w:r>
      <w:r>
        <w:t xml:space="preserve">take rollout error from</w:t>
      </w:r>
      <w:r>
        <w:t xml:space="preserve"> </w:t>
      </w:r>
      <m:oMath>
        <m:r>
          <m:t>3.31</m:t>
        </m:r>
      </m:oMath>
      <w:r>
        <w:t xml:space="preserve"> </w:t>
      </w:r>
      <w:r>
        <w:t xml:space="preserve">to</w:t>
      </w:r>
      <w:r>
        <w:t xml:space="preserve"> </w:t>
      </w:r>
      <m:oMath>
        <m:r>
          <m:t>7.11</m:t>
        </m:r>
      </m:oMath>
      <w:r>
        <w:t xml:space="preserve"> °C, the four cross terms take</w:t>
      </w:r>
      <w:r>
        <w:t xml:space="preserve"> </w:t>
      </w:r>
      <w:r>
        <w:t xml:space="preserve">it on to</w:t>
      </w:r>
      <w:r>
        <w:t xml:space="preserve"> </w:t>
      </w:r>
      <m:oMath>
        <m:r>
          <m:t>30.84</m:t>
        </m:r>
      </m:oMath>
      <w:r>
        <w:t xml:space="preserve">, while neither group buys back a closed-loop margin above the raw</w:t>
      </w:r>
      <w:r>
        <w:t xml:space="preserve"> </w:t>
      </w:r>
      <w:r>
        <w:t xml:space="preserve">library’s. Nor does the</w:t>
      </w:r>
      <w:r>
        <w:t xml:space="preserve"> </w:t>
      </w:r>
      <w:r>
        <w:rPr>
          <w:i/>
          <w:iCs/>
        </w:rPr>
        <w:t xml:space="preserve">count</w:t>
      </w:r>
      <w:r>
        <w:t xml:space="preserve"> </w:t>
      </w:r>
      <w:r>
        <w:t xml:space="preserve">of added features order the damage: adding</w:t>
      </w:r>
      <w:r>
        <w:t xml:space="preserve"> </w:t>
      </w:r>
      <w:r>
        <w:t xml:space="preserve">three is worse in closed loop than adding seven</w:t>
      </w:r>
      <w:r>
        <w:t xml:space="preserve"> </w:t>
      </w:r>
      <w:r>
        <w:t xml:space="preserve">(Section </w:t>
      </w:r>
      <w:hyperlink w:anchor="sec:disc-mechanism">
        <w:r>
          <w:rPr>
            <w:rStyle w:val="Hyperlink"/>
          </w:rPr>
          <w:t xml:space="preserve">4.1</w:t>
        </w:r>
      </w:hyperlink>
      <w:r>
        <w:t xml:space="preserve">), so a practitioner cannot reason from</w:t>
      </w:r>
      <w:r>
        <w:t xml:space="preserve"> </w:t>
      </w:r>
      <w:r>
        <w:t xml:space="preserve">“I added</w:t>
      </w:r>
      <w:r>
        <w:t xml:space="preserve"> </w:t>
      </w:r>
      <w:r>
        <w:t xml:space="preserve">only a few, physically sensible terms”</w:t>
      </w:r>
      <w:r>
        <w:t xml:space="preserve"> </w:t>
      </w:r>
      <w:r>
        <w:t xml:space="preserve">to</w:t>
      </w:r>
      <w:r>
        <w:t xml:space="preserve"> </w:t>
      </w:r>
      <w:r>
        <w:t xml:space="preserve">“the cost is small”</w:t>
      </w:r>
      <w:r>
        <w:t xml:space="preserve">. What we cannot</w:t>
      </w:r>
      <w:r>
        <w:t xml:space="preserve"> </w:t>
      </w:r>
      <w:r>
        <w:t xml:space="preserve">say is which individual feature is responsible for anything: they entered in two</w:t>
      </w:r>
      <w:r>
        <w:t xml:space="preserve"> </w:t>
      </w:r>
      <w:r>
        <w:t xml:space="preserve">groups of three and four, and the only single-feature deletion tested was that of</w:t>
      </w:r>
      <w:r>
        <w:t xml:space="preserve"> </w:t>
      </w:r>
      <w:r>
        <w:t xml:space="preserve">the bilinear</w:t>
      </w:r>
      <w:r>
        <w:t xml:space="preserve"> </w:t>
      </w:r>
      <m:oMath>
        <m:sSub>
          <m:e>
            <m:r>
              <m:t>T</m:t>
            </m:r>
          </m:e>
          <m:sub>
            <m:r>
              <m:rPr>
                <m:sty m:val="p"/>
              </m:rPr>
              <m:t>in</m:t>
            </m:r>
          </m:sub>
        </m:sSub>
        <m:sSub>
          <m:e>
            <m:r>
              <m:t>u</m:t>
            </m:r>
          </m:e>
          <m:sub>
            <m:r>
              <m:rPr>
                <m:sty m:val="p"/>
              </m:rPr>
              <m:t>Boil</m:t>
            </m:r>
          </m:sub>
        </m:sSub>
      </m:oMath>
      <w:r>
        <w:t xml:space="preserve"> </w:t>
      </w:r>
      <w:r>
        <w:t xml:space="preserve">term. Motivation earns a candidate a place in the ladder, and nothing more.</w:t>
      </w:r>
    </w:p>
    <w:bookmarkEnd w:id="75"/>
    <w:bookmarkStart w:id="76" w:name="sec:disc-sparsity"/>
    <w:p>
      <w:pPr>
        <w:pStyle w:val="MDPI22heading2"/>
      </w:pPr>
      <w:r>
        <w:t xml:space="preserve">4.3. </w:t>
      </w:r>
      <w:r>
        <w:t xml:space="preserve">Sparsity is exonerated</w:t>
      </w:r>
    </w:p>
    <w:p>
      <w:pPr>
        <w:pStyle w:val="MDPI31text"/>
      </w:pPr>
      <w:r>
        <w:t xml:space="preserve">The winner is the sparser model on both counts – 11 candidate features against</w:t>
      </w:r>
      <w:r>
        <w:t xml:space="preserve"> </w:t>
      </w:r>
      <w:r>
        <w:t xml:space="preserve">14, and</w:t>
      </w:r>
      <w:r>
        <w:t xml:space="preserve"> </w:t>
      </w:r>
      <m:oMath>
        <m:r>
          <m:t>19.9</m:t>
        </m:r>
      </m:oMath>
      <w:r>
        <w:t xml:space="preserve"> </w:t>
      </w:r>
      <w:r>
        <w:t xml:space="preserve">retained terms against</w:t>
      </w:r>
      <w:r>
        <w:t xml:space="preserve"> </w:t>
      </w:r>
      <m:oMath>
        <m:r>
          <m:t>28.25</m:t>
        </m:r>
      </m:oMath>
      <w:r>
        <w:t xml:space="preserve">, so sparsity cannot be what the</w:t>
      </w:r>
      <w:r>
        <w:t xml:space="preserve"> </w:t>
      </w:r>
      <w:r>
        <w:t xml:space="preserve">physics-informed variants lost. Nor is more sparsity better within a library:</w:t>
      </w:r>
      <w:r>
        <w:t xml:space="preserve"> </w:t>
      </w:r>
      <w:r>
        <w:t xml:space="preserve">over the sparsity sweep of Table </w:t>
      </w:r>
      <w:hyperlink w:anchor="tab:lambda">
        <w:r>
          <w:rPr>
            <w:rStyle w:val="Hyperlink"/>
          </w:rPr>
          <w:t xml:space="preserve">10</w:t>
        </w:r>
      </w:hyperlink>
      <w:r>
        <w:t xml:space="preserve"> </w:t>
      </w:r>
      <w:r>
        <w:t xml:space="preserve">margin falls as terms are</w:t>
      </w:r>
      <w:r>
        <w:t xml:space="preserve"> </w:t>
      </w:r>
      <w:r>
        <w:t xml:space="preserve">removed, and violation steps rise with it, from about</w:t>
      </w:r>
      <w:r>
        <w:t xml:space="preserve"> </w:t>
      </w:r>
      <m:oMath>
        <m:r>
          <m:t>3850</m:t>
        </m:r>
      </m:oMath>
      <w:r>
        <w:t xml:space="preserve"> </w:t>
      </w:r>
      <w:r>
        <w:t xml:space="preserve">to</w:t>
      </w:r>
      <w:r>
        <w:t xml:space="preserve"> </w:t>
      </w:r>
      <m:oMath>
        <m:r>
          <m:t>9090</m:t>
        </m:r>
      </m:oMath>
      <w:r>
        <w:t xml:space="preserve"> </w:t>
      </w:r>
      <w:r>
        <w:t xml:space="preserve">between</w:t>
      </w:r>
      <w:r>
        <w:t xml:space="preserve"> </w:t>
      </w:r>
      <w:r>
        <w:t xml:space="preserve">the endpoints. The decline is not monotone across the 13 levels, and</w:t>
      </w:r>
      <w:r>
        <w:t xml:space="preserve"> </w:t>
      </w:r>
      <w:r>
        <w:t xml:space="preserve">the between-replicate SD reaches</w:t>
      </w:r>
      <w:r>
        <w:t xml:space="preserve"> </w:t>
      </w:r>
      <m:oMath>
        <m:r>
          <m:t>4.14</m:t>
        </m:r>
      </m:oMath>
      <w:r>
        <w:t xml:space="preserve">, larger than several of the steps, so</w:t>
      </w:r>
      <w:r>
        <w:t xml:space="preserve"> </w:t>
      </w:r>
      <w:r>
        <w:t xml:space="preserve">only the endpoints carry the comparison. The three-library series settles the</w:t>
      </w:r>
      <w:r>
        <w:t xml:space="preserve"> </w:t>
      </w:r>
      <w:r>
        <w:t xml:space="preserve">question in the other direction as well: across the ensemble triple, in which the</w:t>
      </w:r>
      <w:r>
        <w:t xml:space="preserve"> </w:t>
      </w:r>
      <w:r>
        <w:t xml:space="preserve">library is the only thing that changes, retained terms run</w:t>
      </w:r>
      <w:r>
        <w:t xml:space="preserve"> </w:t>
      </w:r>
      <m:oMath>
        <m:r>
          <m:t>20.2</m:t>
        </m:r>
        <m:r>
          <m:rPr>
            <m:sty m:val="p"/>
          </m:rPr>
          <m:t>→</m:t>
        </m:r>
        <m:r>
          <m:t>28.25</m:t>
        </m:r>
        <m:r>
          <m:rPr>
            <m:sty m:val="p"/>
          </m:rPr>
          <m:t>→</m:t>
        </m:r>
        <m:r>
          <m:t>37.2</m:t>
        </m:r>
      </m:oMath>
      <w:r>
        <w:t xml:space="preserve"> </w:t>
      </w:r>
      <w:r>
        <w:t xml:space="preserve">while closed-loop margin runs</w:t>
      </w:r>
      <w:r>
        <w:t xml:space="preserve"> </w:t>
      </w:r>
      <m:oMath>
        <m:r>
          <m:rPr>
            <m:sty m:val="p"/>
          </m:rPr>
          <m:t>+</m:t>
        </m:r>
        <m:r>
          <m:t>4.32</m:t>
        </m:r>
        <m:r>
          <m:rPr>
            <m:sty m:val="p"/>
          </m:rPr>
          <m:t>→</m:t>
        </m:r>
        <m:r>
          <m:rPr>
            <m:sty m:val="p"/>
          </m:rPr>
          <m:t>+</m:t>
        </m:r>
        <m:r>
          <m:t>0.28</m:t>
        </m:r>
        <m:r>
          <m:rPr>
            <m:sty m:val="p"/>
          </m:rPr>
          <m:t>→</m:t>
        </m:r>
        <m:r>
          <m:rPr>
            <m:sty m:val="p"/>
          </m:rPr>
          <m:t>+</m:t>
        </m:r>
        <m:r>
          <m:t>2.75</m:t>
        </m:r>
      </m:oMath>
      <w:r>
        <w:t xml:space="preserve"> EUR m</w:t>
      </w:r>
      <m:oMath>
        <m:sSup>
          <m:e>
            <m:r>
              <m:t>​</m:t>
            </m:r>
          </m:e>
          <m:sup>
            <m:r>
              <m:rPr>
                <m:sty m:val="p"/>
              </m:rPr>
              <m:t>−</m:t>
            </m:r>
            <m:r>
              <m:t>2</m:t>
            </m:r>
          </m:sup>
        </m:sSup>
      </m:oMath>
      <w:r>
        <w:t xml:space="preserve">. The least sparse model</w:t>
      </w:r>
      <w:r>
        <w:t xml:space="preserve"> </w:t>
      </w:r>
      <w:r>
        <w:t xml:space="preserve">of the three is not the worst; the middle one is.</w:t>
      </w:r>
      <w:r>
        <w:t xml:space="preserve"> </w:t>
      </w:r>
      <w:r>
        <w:t xml:space="preserve">Term count orders performance in neither direction; the basis does. The two</w:t>
      </w:r>
      <w:r>
        <w:t xml:space="preserve"> </w:t>
      </w:r>
      <w:r>
        <w:t xml:space="preserve">raw-library variants, bagged ensemble and plain sequential thresholded least squares, cannot be separated in closed loop (median</w:t>
      </w:r>
      <w:r>
        <w:t xml:space="preserve"> </w:t>
      </w:r>
      <m:oMath>
        <m:r>
          <m:rPr>
            <m:sty m:val="p"/>
          </m:rPr>
          <m:t>Δ</m:t>
        </m:r>
        <m:r>
          <m:rPr>
            <m:sty m:val="p"/>
          </m:rPr>
          <m:t>=</m:t>
        </m:r>
        <m:r>
          <m:rPr>
            <m:sty m:val="p"/>
          </m:rPr>
          <m:t>−</m:t>
        </m:r>
        <m:r>
          <m:t>0.01</m:t>
        </m:r>
      </m:oMath>
      <w:r>
        <w:t xml:space="preserve">, mean</w:t>
      </w:r>
      <w:r>
        <w:t xml:space="preserve"> </w:t>
      </w:r>
      <m:oMath>
        <m:r>
          <m:rPr>
            <m:sty m:val="p"/>
          </m:rPr>
          <m:t>+</m:t>
        </m:r>
        <m:r>
          <m:t>0.48</m:t>
        </m:r>
      </m:oMath>
      <w:r>
        <w:t xml:space="preserve"> EUR m</w:t>
      </w:r>
      <m:oMath>
        <m:sSup>
          <m:e>
            <m:r>
              <m:t>​</m:t>
            </m:r>
          </m:e>
          <m:sup>
            <m:r>
              <m:rPr>
                <m:sty m:val="p"/>
              </m:rPr>
              <m:t>−</m:t>
            </m:r>
            <m:r>
              <m:t>2</m:t>
            </m:r>
          </m:sup>
        </m:sSup>
      </m:oMath>
      <w:r>
        <w:t xml:space="preserve">,</w:t>
      </w:r>
      <w:r>
        <w:t xml:space="preserve"> </w:t>
      </w:r>
      <m:oMath>
        <m:r>
          <m:t>33</m:t>
        </m:r>
        <m:r>
          <m:rPr>
            <m:sty m:val="p"/>
          </m:rPr>
          <m:t>/</m:t>
        </m:r>
        <m:r>
          <m:t>80</m:t>
        </m:r>
      </m:oMath>
      <w:r>
        <w:t xml:space="preserve"> </w:t>
      </w:r>
      <w:r>
        <w:t xml:space="preserve">wins,</w:t>
      </w:r>
      <w:r>
        <w:t xml:space="preserve"> </w:t>
      </w:r>
      <m:oMath>
        <m:r>
          <m:t>p</m:t>
        </m:r>
        <m:r>
          <m:rPr>
            <m:sty m:val="p"/>
          </m:rPr>
          <m:t>=</m:t>
        </m:r>
        <m:r>
          <m:t>0.60</m:t>
        </m:r>
      </m:oMath>
      <w:r>
        <w:t xml:space="preserve">), which locates the effect in the</w:t>
      </w:r>
      <w:r>
        <w:t xml:space="preserve"> </w:t>
      </w:r>
      <w:r>
        <w:t xml:space="preserve">library rather than in the estimator. This is a failure to reject, not a</w:t>
      </w:r>
      <w:r>
        <w:t xml:space="preserve"> </w:t>
      </w:r>
      <w:r>
        <w:t xml:space="preserve">demonstration of equivalence: the mean gap is not negligible, only too disperse</w:t>
      </w:r>
      <w:r>
        <w:t xml:space="preserve"> </w:t>
      </w:r>
      <w:r>
        <w:t xml:space="preserve">to establish at</w:t>
      </w:r>
      <w:r>
        <w:t xml:space="preserve"> </w:t>
      </w:r>
      <m:oMath>
        <m:r>
          <m:t>n</m:t>
        </m:r>
        <m:r>
          <m:rPr>
            <m:sty m:val="p"/>
          </m:rPr>
          <m:t>=</m:t>
        </m:r>
        <m:r>
          <m:t>80</m:t>
        </m:r>
      </m:oMath>
      <w:r>
        <w:t xml:space="preserve">.</w:t>
      </w:r>
    </w:p>
    <w:bookmarkEnd w:id="76"/>
    <w:bookmarkStart w:id="77" w:name="sec:disc-defects"/>
    <w:p>
      <w:pPr>
        <w:pStyle w:val="MDPI22heading2"/>
      </w:pPr>
      <w:r>
        <w:t xml:space="preserve">4.4. </w:t>
      </w:r>
      <w:r>
        <w:t xml:space="preserve">Sensitivity to baseline tuning and economic weighting</w:t>
      </w:r>
    </w:p>
    <w:p>
      <w:pPr>
        <w:pStyle w:val="MDPI31text"/>
      </w:pPr>
      <w:r>
        <w:t xml:space="preserve">Two benchmarking safeguards materially changed the comparison</w:t>
      </w:r>
      <w:r>
        <w:t xml:space="preserve"> </w:t>
      </w:r>
      <w:r>
        <w:t xml:space="preserve">(Table </w:t>
      </w:r>
      <w:hyperlink w:anchor="tab:disc-defects">
        <w:r>
          <w:rPr>
            <w:rStyle w:val="Hyperlink"/>
          </w:rPr>
          <w:t xml:space="preserve">15</w:t>
        </w:r>
      </w:hyperlink>
      <w:r>
        <w:t xml:space="preserve">, Figure </w:t>
      </w:r>
      <w:hyperlink w:anchor="fig:disc-corrections">
        <w:r>
          <w:rPr>
            <w:rStyle w:val="Hyperlink"/>
          </w:rPr>
          <w:t xml:space="preserve">5</w:t>
        </w:r>
      </w:hyperlink>
      <w:r>
        <w:t xml:space="preserve">): tuning the agronomic</w:t>
      </w:r>
      <w:r>
        <w:t xml:space="preserve"> </w:t>
      </w:r>
      <w:r>
        <w:t xml:space="preserve">reference and aligning MPC resource weights with the prices used for evaluation.</w:t>
      </w:r>
      <w:r>
        <w:t xml:space="preserve"> </w:t>
      </w:r>
      <w:r>
        <w:t xml:space="preserve">Figure </w:t>
      </w:r>
      <w:hyperlink w:anchor="fig:disc-corrections">
        <w:r>
          <w:rPr>
            <w:rStyle w:val="Hyperlink"/>
          </w:rPr>
          <w:t xml:space="preserve">5</w:t>
        </w:r>
      </w:hyperlink>
      <w:r>
        <w:t xml:space="preserve"> </w:t>
      </w:r>
      <w:r>
        <w:t xml:space="preserve">renders the two changes as cascades: panel a subtracts</w:t>
      </w:r>
      <w:r>
        <w:t xml:space="preserve"> </w:t>
      </w:r>
      <w:r>
        <w:t xml:space="preserve">the gain from tuning the baseline from the raw-library advantage, and panel b subtracts</w:t>
      </w:r>
      <w:r>
        <w:t xml:space="preserve"> </w:t>
      </w:r>
      <w:r>
        <w:t xml:space="preserve">the effect of price alignment from the raw-minus-physics gap.</w:t>
      </w:r>
    </w:p>
    <w:p>
      <w:pPr>
        <w:pStyle w:val="MDPI31text"/>
      </w:pPr>
      <w:r>
        <w:t xml:space="preserve">Searching the heuristic’s four economically relevant setpoints under the budget assigned</w:t>
      </w:r>
      <w:r>
        <w:t xml:space="preserve"> </w:t>
      </w:r>
      <w:r>
        <w:t xml:space="preserve">to the reinforcement-learning agents (16 random trials, selection on the training years only) is worth</w:t>
      </w:r>
      <w:r>
        <w:t xml:space="preserve"> </w:t>
      </w:r>
      <m:oMath>
        <m:r>
          <m:rPr>
            <m:sty m:val="p"/>
          </m:rPr>
          <m:t>+</m:t>
        </m:r>
        <m:r>
          <m:t>3.49</m:t>
        </m:r>
      </m:oMath>
      <w:r>
        <w:t xml:space="preserve"> EUR m</w:t>
      </w:r>
      <m:oMath>
        <m:sSup>
          <m:e>
            <m:r>
              <m:t>​</m:t>
            </m:r>
          </m:e>
          <m:sup>
            <m:r>
              <m:rPr>
                <m:sty m:val="p"/>
              </m:rPr>
              <m:t>−</m:t>
            </m:r>
            <m:r>
              <m:t>2</m:t>
            </m:r>
          </m:sup>
        </m:sSup>
      </m:oMath>
      <w:r>
        <w:t xml:space="preserve"> </w:t>
      </w:r>
      <w:r>
        <w:t xml:space="preserve">and moves the heuristic from last-but-three to seventh of</w:t>
      </w:r>
      <w:r>
        <w:t xml:space="preserve"> </w:t>
      </w:r>
      <w:r>
        <w:t xml:space="preserve">15. The apparent advantage of the raw-library controller over it falls</w:t>
      </w:r>
      <w:r>
        <w:t xml:space="preserve"> </w:t>
      </w:r>
      <w:r>
        <w:t xml:space="preserve">from</w:t>
      </w:r>
      <w:r>
        <w:t xml:space="preserve"> </w:t>
      </w:r>
      <m:oMath>
        <m:r>
          <m:rPr>
            <m:sty m:val="p"/>
          </m:rPr>
          <m:t>+</m:t>
        </m:r>
        <m:r>
          <m:t>5.54</m:t>
        </m:r>
      </m:oMath>
      <w:r>
        <w:t xml:space="preserve"> </w:t>
      </w:r>
      <w:r>
        <w:t xml:space="preserve">to</w:t>
      </w:r>
      <w:r>
        <w:t xml:space="preserve"> </w:t>
      </w:r>
      <m:oMath>
        <m:r>
          <m:rPr>
            <m:sty m:val="p"/>
          </m:rPr>
          <m:t>+</m:t>
        </m:r>
        <m:r>
          <m:t>2.06</m:t>
        </m:r>
      </m:oMath>
      <w:r>
        <w:t xml:space="preserve"> EUR m</w:t>
      </w:r>
      <m:oMath>
        <m:sSup>
          <m:e>
            <m:r>
              <m:t>​</m:t>
            </m:r>
          </m:e>
          <m:sup>
            <m:r>
              <m:rPr>
                <m:sty m:val="p"/>
              </m:rPr>
              <m:t>−</m:t>
            </m:r>
            <m:r>
              <m:t>2</m:t>
            </m:r>
          </m:sup>
        </m:sSup>
      </m:oMath>
      <w:r>
        <w:t xml:space="preserve">. Thus, the unsearched baseline would overstate the</w:t>
      </w:r>
      <w:r>
        <w:t xml:space="preserve"> </w:t>
      </w:r>
      <w:r>
        <w:t xml:space="preserve">advantage by a factor of 2.7.</w:t>
      </w:r>
      <w:r>
        <w:t xml:space="preserve"> </w:t>
      </w:r>
      <w:r>
        <w:t xml:space="preserve">Only 2 of the 16 random draws beat the stock setpoints: the</w:t>
      </w:r>
      <w:r>
        <w:t xml:space="preserve"> </w:t>
      </w:r>
      <w:r>
        <w:t xml:space="preserve">stock configuration sat at the 88th percentile of its own search space: it was a credible</w:t>
      </w:r>
      <w:r>
        <w:t xml:space="preserve"> </w:t>
      </w:r>
      <w:r>
        <w:t xml:space="preserve">agronomic baseline even before the search. Tuning also moved the heuristic</w:t>
      </w:r>
      <w:r>
        <w:t xml:space="preserve"> </w:t>
      </w:r>
      <w:r>
        <w:rPr>
          <w:i/>
          <w:iCs/>
        </w:rPr>
        <w:t xml:space="preserve">onto</w:t>
      </w:r>
      <w:r>
        <w:t xml:space="preserve"> </w:t>
      </w:r>
      <w:r>
        <w:t xml:space="preserve">the</w:t>
      </w:r>
      <w:r>
        <w:t xml:space="preserve"> </w:t>
      </w:r>
      <w:r>
        <w:t xml:space="preserve">two-axis front, where untuned it had been dominated.</w:t>
      </w:r>
      <w:r>
        <w:t xml:space="preserve"> </w:t>
      </w:r>
      <w:r>
        <w:t xml:space="preserve">Tuning budgets should be reported in units comparable to those granted to the</w:t>
      </w:r>
      <w:r>
        <w:t xml:space="preserve"> </w:t>
      </w:r>
      <w:r>
        <w:t xml:space="preserve">learned controllers  [45].</w:t>
      </w:r>
    </w:p>
    <w:p>
      <w:pPr>
        <w:pStyle w:val="MDPI31text"/>
      </w:pPr>
      <w:r>
        <w:t xml:space="preserve">The default MPC stage cost weighted boiler, lamp and CO</w:t>
      </w:r>
      <m:oMath>
        <m:sSub>
          <m:e>
            <m:r>
              <m:t>​</m:t>
            </m:r>
          </m:e>
          <m:sub>
            <m:r>
              <m:t>2</m:t>
            </m:r>
          </m:sub>
        </m:sSub>
      </m:oMath>
      <w:r>
        <w:t xml:space="preserve"> </w:t>
      </w:r>
      <w:r>
        <w:t xml:space="preserve">in the ratio</w:t>
      </w:r>
      <w:r>
        <w:t xml:space="preserve"> </w:t>
      </w:r>
      <m:oMath>
        <m:r>
          <m:t>1</m:t>
        </m:r>
        <m:r>
          <m:rPr>
            <m:sty m:val="p"/>
          </m:rPr>
          <m:t>:</m:t>
        </m:r>
        <m:r>
          <m:t>0.5</m:t>
        </m:r>
        <m:r>
          <m:rPr>
            <m:sty m:val="p"/>
          </m:rPr>
          <m:t>:</m:t>
        </m:r>
        <m:r>
          <m:t>0.1</m:t>
        </m:r>
      </m:oMath>
      <w:r>
        <w:t xml:space="preserve">, while the marginal costs used by the evaluation criterion are</w:t>
      </w:r>
      <w:r>
        <w:t xml:space="preserve"> </w:t>
      </w:r>
      <m:oMath>
        <m:r>
          <m:t>1</m:t>
        </m:r>
        <m:r>
          <m:rPr>
            <m:sty m:val="p"/>
          </m:rPr>
          <m:t>:</m:t>
        </m:r>
        <m:r>
          <m:t>2.97</m:t>
        </m:r>
        <m:r>
          <m:rPr>
            <m:sty m:val="p"/>
          </m:rPr>
          <m:t>:</m:t>
        </m:r>
        <m:r>
          <m:t>0.46</m:t>
        </m:r>
      </m:oMath>
      <w:r>
        <w:t xml:space="preserve">. Re-weighting the resource term to those ratios, with its total at</w:t>
      </w:r>
      <w:r>
        <w:t xml:space="preserve"> </w:t>
      </w:r>
      <m:oMath>
        <m:r>
          <m:t>u</m:t>
        </m:r>
        <m:r>
          <m:rPr>
            <m:sty m:val="p"/>
          </m:rPr>
          <m:t>=</m:t>
        </m:r>
        <m:r>
          <m:rPr>
            <m:sty m:val="p"/>
          </m:rPr>
          <m:t>(</m:t>
        </m:r>
        <m:r>
          <m:t>1</m:t>
        </m:r>
        <m:r>
          <m:rPr>
            <m:sty m:val="p"/>
          </m:rPr>
          <m:t>,</m:t>
        </m:r>
        <m:r>
          <m:t>1</m:t>
        </m:r>
        <m:r>
          <m:rPr>
            <m:sty m:val="p"/>
          </m:rPr>
          <m:t>,</m:t>
        </m:r>
        <m:r>
          <m:t>1</m:t>
        </m:r>
        <m:r>
          <m:rPr>
            <m:sty m:val="p"/>
          </m:rPr>
          <m:t>)</m:t>
        </m:r>
      </m:oMath>
      <w:r>
        <w:t xml:space="preserve"> </w:t>
      </w:r>
      <w:r>
        <w:t xml:space="preserve">held fixed,</w:t>
      </w:r>
      <w:r>
        <w:t xml:space="preserve"> </w:t>
      </w:r>
      <w:r>
        <w:t xml:space="preserve">improved</w:t>
      </w:r>
      <w:r>
        <w:t xml:space="preserve"> </w:t>
      </w:r>
      <w:r>
        <w:rPr>
          <w:i/>
          <w:iCs/>
        </w:rPr>
        <w:t xml:space="preserve">both</w:t>
      </w:r>
      <w:r>
        <w:t xml:space="preserve"> </w:t>
      </w:r>
      <w:r>
        <w:t xml:space="preserve">axes for all eight MPC controllers, but unevenly: the five</w:t>
      </w:r>
      <w:r>
        <w:t xml:space="preserve"> </w:t>
      </w:r>
      <w:r>
        <w:t xml:space="preserve">physics-informed variants gained</w:t>
      </w:r>
      <w:r>
        <w:t xml:space="preserve"> </w:t>
      </w:r>
      <m:oMath>
        <m:r>
          <m:rPr>
            <m:sty m:val="p"/>
          </m:rPr>
          <m:t>+</m:t>
        </m:r>
        <m:r>
          <m:t>1.54</m:t>
        </m:r>
        <m:r>
          <m:rPr>
            <m:sty m:val="p"/>
          </m:rPr>
          <m:t>…</m:t>
        </m:r>
        <m:r>
          <m:rPr>
            <m:sty m:val="p"/>
          </m:rPr>
          <m:t>+</m:t>
        </m:r>
        <m:r>
          <m:t>2.74</m:t>
        </m:r>
      </m:oMath>
      <w:r>
        <w:t xml:space="preserve"> EUR m</w:t>
      </w:r>
      <m:oMath>
        <m:sSup>
          <m:e>
            <m:r>
              <m:t>​</m:t>
            </m:r>
          </m:e>
          <m:sup>
            <m:r>
              <m:rPr>
                <m:sty m:val="p"/>
              </m:rPr>
              <m:t>−</m:t>
            </m:r>
            <m:r>
              <m:t>2</m:t>
            </m:r>
          </m:sup>
        </m:sSup>
      </m:oMath>
      <w:r>
        <w:t xml:space="preserve"> </w:t>
      </w:r>
      <w:r>
        <w:t xml:space="preserve">and the</w:t>
      </w:r>
      <w:r>
        <w:t xml:space="preserve"> </w:t>
      </w:r>
      <w:r>
        <w:t xml:space="preserve">neural-network MPC</w:t>
      </w:r>
      <w:r>
        <w:t xml:space="preserve"> </w:t>
      </w:r>
      <m:oMath>
        <m:r>
          <m:rPr>
            <m:sty m:val="p"/>
          </m:rPr>
          <m:t>+</m:t>
        </m:r>
        <m:r>
          <m:t>1.57</m:t>
        </m:r>
      </m:oMath>
      <w:r>
        <w:t xml:space="preserve">, against</w:t>
      </w:r>
      <w:r>
        <w:t xml:space="preserve"> </w:t>
      </w:r>
      <m:oMath>
        <m:r>
          <m:rPr>
            <m:sty m:val="p"/>
          </m:rPr>
          <m:t>+</m:t>
        </m:r>
        <m:r>
          <m:t>0.21</m:t>
        </m:r>
        <m:r>
          <m:rPr>
            <m:sty m:val="p"/>
          </m:rPr>
          <m:t>…</m:t>
        </m:r>
        <m:r>
          <m:rPr>
            <m:sty m:val="p"/>
          </m:rPr>
          <m:t>+</m:t>
        </m:r>
        <m:r>
          <m:t>0.25</m:t>
        </m:r>
      </m:oMath>
      <w:r>
        <w:t xml:space="preserve"> </w:t>
      </w:r>
      <w:r>
        <w:t xml:space="preserve">for the two raw ones.</w:t>
      </w:r>
      <w:r>
        <w:t xml:space="preserve"> </w:t>
      </w:r>
      <w:r>
        <w:t xml:space="preserve">Taking the best physics-informed variant, the raw-minus-physics gap fell from</w:t>
      </w:r>
      <w:r>
        <w:t xml:space="preserve"> </w:t>
      </w:r>
      <m:oMath>
        <m:r>
          <m:rPr>
            <m:sty m:val="p"/>
          </m:rPr>
          <m:t>+</m:t>
        </m:r>
        <m:r>
          <m:t>3.66</m:t>
        </m:r>
      </m:oMath>
      <w:r>
        <w:t xml:space="preserve"> </w:t>
      </w:r>
      <w:r>
        <w:t xml:space="preserve">to</w:t>
      </w:r>
      <w:r>
        <w:t xml:space="preserve"> </w:t>
      </w:r>
      <m:oMath>
        <m:r>
          <m:rPr>
            <m:sty m:val="p"/>
          </m:rPr>
          <m:t>+</m:t>
        </m:r>
        <m:r>
          <m:t>1.23</m:t>
        </m:r>
      </m:oMath>
      <w:r>
        <w:t xml:space="preserve"> EUR m</w:t>
      </w:r>
      <m:oMath>
        <m:sSup>
          <m:e>
            <m:r>
              <m:t>​</m:t>
            </m:r>
          </m:e>
          <m:sup>
            <m:r>
              <m:rPr>
                <m:sty m:val="p"/>
              </m:rPr>
              <m:t>−</m:t>
            </m:r>
            <m:r>
              <m:t>2</m:t>
            </m:r>
          </m:sup>
        </m:sSup>
      </m:oMath>
      <w:r>
        <w:t xml:space="preserve">. The tuned heuristic also left the two-axis front,</w:t>
      </w:r>
      <w:r>
        <w:t xml:space="preserve"> </w:t>
      </w:r>
      <w:r>
        <w:t xml:space="preserve">yielding to a physics-informed variant it had beaten under the default weights. Why price</w:t>
      </w:r>
      <w:r>
        <w:t xml:space="preserve"> </w:t>
      </w:r>
      <w:r>
        <w:t xml:space="preserve">alignment benefits one library more than another was not isolated. The practical</w:t>
      </w:r>
      <w:r>
        <w:t xml:space="preserve"> </w:t>
      </w:r>
      <w:r>
        <w:t xml:space="preserve">implication is nevertheless clear: a greenhouse-controller benchmark should use a tuned</w:t>
      </w:r>
      <w:r>
        <w:t xml:space="preserve"> </w:t>
      </w:r>
      <w:r>
        <w:t xml:space="preserve">agronomic reference and site-relevant energy and CO</w:t>
      </w:r>
      <m:oMath>
        <m:sSub>
          <m:e>
            <m:r>
              <m:t>​</m:t>
            </m:r>
          </m:e>
          <m:sub>
            <m:r>
              <m:t>2</m:t>
            </m:r>
          </m:sub>
        </m:sSub>
      </m:oMath>
      <w:r>
        <w:t xml:space="preserve"> </w:t>
      </w:r>
      <w:r>
        <w:t xml:space="preserve">prices before attributing an</w:t>
      </w:r>
      <w:r>
        <w:t xml:space="preserve"> </w:t>
      </w:r>
      <w:r>
        <w:t xml:space="preserve">economic difference to the surrogate model class.</w:t>
      </w:r>
    </w:p>
    <w:bookmarkEnd w:id="77"/>
    <w:bookmarkStart w:id="78" w:name="sec:disc-related"/>
    <w:p>
      <w:pPr>
        <w:pStyle w:val="MDPI22heading2"/>
      </w:pPr>
      <w:r>
        <w:t xml:space="preserve">4.5. </w:t>
      </w:r>
      <w:r>
        <w:t xml:space="preserve">Relation to prior work</w:t>
      </w:r>
    </w:p>
    <w:p>
      <w:pPr>
        <w:pStyle w:val="MDPI31text"/>
      </w:pPr>
      <w:r>
        <w:t xml:space="preserve">The finding instantiates the identification-for-control programme (model quality cannot be judged independently of the control task the model serves  [18–20,25,46]) and</w:t>
      </w:r>
      <w:r>
        <w:t xml:space="preserve"> </w:t>
      </w:r>
      <w:r>
        <w:t xml:space="preserve">the objective-mismatch literature of model-based reinforcement learning, where</w:t>
      </w:r>
      <w:r>
        <w:t xml:space="preserve"> </w:t>
      </w:r>
      <w:r>
        <w:t xml:space="preserve">prediction likelihood is a poor proxy for control</w:t>
      </w:r>
      <w:r>
        <w:t xml:space="preserve"> </w:t>
      </w:r>
      <w:r>
        <w:t xml:space="preserve">performance  [21–24]. Our</w:t>
      </w:r>
      <w:r>
        <w:t xml:space="preserve"> </w:t>
      </w:r>
      <w:r>
        <w:t xml:space="preserve">contribution there is constructive rather than diagnostic: an open-loop screen</w:t>
      </w:r>
      <w:r>
        <w:t xml:space="preserve"> </w:t>
      </w:r>
      <w:r>
        <w:t xml:space="preserve">costing seconds per candidate identifies the closed-loop winner, whereas the</w:t>
      </w:r>
      <w:r>
        <w:t xml:space="preserve"> </w:t>
      </w:r>
      <w:r>
        <w:t xml:space="preserve">standard screen ranks that winner</w:t>
      </w:r>
      <w:r>
        <w:t xml:space="preserve"> </w:t>
      </w:r>
      <w:r>
        <w:rPr>
          <w:i/>
          <w:iCs/>
        </w:rPr>
        <w:t xml:space="preserve">last</w:t>
      </w:r>
      <w:r>
        <w:t xml:space="preserve">. The screen needs only free-running</w:t>
      </w:r>
      <w:r>
        <w:t xml:space="preserve"> </w:t>
      </w:r>
      <w:r>
        <w:t xml:space="preserve">rollouts, so it transfers in principle to any model class; but we exercised it on</w:t>
      </w:r>
      <w:r>
        <w:t xml:space="preserve"> </w:t>
      </w:r>
      <w:r>
        <w:t xml:space="preserve">sparse-regression libraries, and over the three of them it selects the winner</w:t>
      </w:r>
      <w:r>
        <w:t xml:space="preserve"> </w:t>
      </w:r>
      <w:r>
        <w:t xml:space="preserve">without reproducing the ordering of the two losers</w:t>
      </w:r>
      <w:r>
        <w:t xml:space="preserve"> </w:t>
      </w:r>
      <w:r>
        <w:t xml:space="preserve">(Section </w:t>
      </w:r>
      <w:hyperlink w:anchor="sec:disc-rule">
        <w:r>
          <w:rPr>
            <w:rStyle w:val="Hyperlink"/>
          </w:rPr>
          <w:t xml:space="preserve">4.2</w:t>
        </w:r>
      </w:hyperlink>
      <w:r>
        <w:t xml:space="preserve">), so the correspondence is established as a choice of</w:t>
      </w:r>
      <w:r>
        <w:t xml:space="preserve"> </w:t>
      </w:r>
      <w:r>
        <w:t xml:space="preserve">top candidate, not as a rank correlation and not across model classes.</w:t>
      </w:r>
      <w:r>
        <w:t xml:space="preserve"> </w:t>
      </w:r>
      <w:r>
        <w:t xml:space="preserve">Section </w:t>
      </w:r>
      <w:hyperlink w:anchor="sec:disc-defects">
        <w:r>
          <w:rPr>
            <w:rStyle w:val="Hyperlink"/>
          </w:rPr>
          <w:t xml:space="preserve">4.4</w:t>
        </w:r>
      </w:hyperlink>
      <w:r>
        <w:t xml:space="preserve"> </w:t>
      </w:r>
      <w:r>
        <w:t xml:space="preserve">adds a second, less-studied mismatch: stage-cost</w:t>
      </w:r>
      <w:r>
        <w:t xml:space="preserve"> </w:t>
      </w:r>
      <w:r>
        <w:t xml:space="preserve">weights against the prices in the criterion, inside an otherwise correctly</w:t>
      </w:r>
      <w:r>
        <w:t xml:space="preserve"> </w:t>
      </w:r>
      <w:r>
        <w:t xml:space="preserve">specified problem. Collinearity in the library is what reweighted and</w:t>
      </w:r>
      <w:r>
        <w:t xml:space="preserve"> </w:t>
      </w:r>
      <w:r>
        <w:t xml:space="preserve">balance-guided sparse regression is designed to</w:t>
      </w:r>
      <w:r>
        <w:t xml:space="preserve"> </w:t>
      </w:r>
      <w:r>
        <w:t xml:space="preserve">mitigate  [28–29,47], and our open-loop</w:t>
      </w:r>
      <w:r>
        <w:t xml:space="preserve"> </w:t>
      </w:r>
      <w:r>
        <w:t xml:space="preserve">measurements agree with that literature exactly:</w:t>
      </w:r>
      <w:r>
        <w:t xml:space="preserve"> </w:t>
      </w:r>
      <m:oMath>
        <m:r>
          <m:t>κ</m:t>
        </m:r>
      </m:oMath>
      <w:r>
        <w:t xml:space="preserve"> </w:t>
      </w:r>
      <w:r>
        <w:t xml:space="preserve">orders multi-step</w:t>
      </w:r>
      <w:r>
        <w:t xml:space="preserve"> </w:t>
      </w:r>
      <w:r>
        <w:t xml:space="preserve">stability without exception. What we do</w:t>
      </w:r>
      <w:r>
        <w:t xml:space="preserve"> </w:t>
      </w:r>
      <w:r>
        <w:rPr>
          <w:i/>
          <w:iCs/>
        </w:rPr>
        <w:t xml:space="preserve">not</w:t>
      </w:r>
      <w:r>
        <w:t xml:space="preserve"> </w:t>
      </w:r>
      <w:r>
        <w:t xml:space="preserve">find is the further step from</w:t>
      </w:r>
      <w:r>
        <w:t xml:space="preserve"> </w:t>
      </w:r>
      <w:r>
        <w:t xml:space="preserve">conditioning to closed-loop economics, where the ordering breaks</w:t>
      </w:r>
      <w:r>
        <w:t xml:space="preserve"> </w:t>
      </w:r>
      <w:r>
        <w:t xml:space="preserve">(Section </w:t>
      </w:r>
      <w:hyperlink w:anchor="sec:disc-mechanism">
        <w:r>
          <w:rPr>
            <w:rStyle w:val="Hyperlink"/>
          </w:rPr>
          <w:t xml:space="preserve">4.1</w:t>
        </w:r>
      </w:hyperlink>
      <w:r>
        <w:t xml:space="preserve">). The consequence is not that library design</w:t>
      </w:r>
      <w:r>
        <w:t xml:space="preserve"> </w:t>
      </w:r>
      <w:r>
        <w:t xml:space="preserve">matters less but that it has to be scored on what the controller actually uses – a</w:t>
      </w:r>
      <w:r>
        <w:t xml:space="preserve"> </w:t>
      </w:r>
      <w:r>
        <w:t xml:space="preserve">point on which library optimisation scored by recursive long-term</w:t>
      </w:r>
      <w:r>
        <w:t xml:space="preserve"> </w:t>
      </w:r>
      <w:r>
        <w:t xml:space="preserve">prediction  [17] converges from the opposite direction. Bagged</w:t>
      </w:r>
      <w:r>
        <w:t xml:space="preserve"> </w:t>
      </w:r>
      <w:r>
        <w:t xml:space="preserve">ensembling  [13] changed neither outcome: it is statistically</w:t>
      </w:r>
      <w:r>
        <w:t xml:space="preserve"> </w:t>
      </w:r>
      <w:r>
        <w:t xml:space="preserve">indistinguishable from plain thresholded least squares on the raw library</w:t>
      </w:r>
      <w:r>
        <w:t xml:space="preserve"> </w:t>
      </w:r>
      <w:r>
        <w:t xml:space="preserve">(</w:t>
      </w:r>
      <m:oMath>
        <m:r>
          <m:t>p</m:t>
        </m:r>
        <m:r>
          <m:rPr>
            <m:sty m:val="p"/>
          </m:rPr>
          <m:t>=</m:t>
        </m:r>
        <m:r>
          <m:t>0.60</m:t>
        </m:r>
      </m:oMath>
      <w:r>
        <w:t xml:space="preserve">) and on the full physics library (</w:t>
      </w:r>
      <m:oMath>
        <m:r>
          <m:t>p</m:t>
        </m:r>
        <m:r>
          <m:rPr>
            <m:sty m:val="p"/>
          </m:rPr>
          <m:t>=</m:t>
        </m:r>
        <m:r>
          <m:t>0.057</m:t>
        </m:r>
      </m:oMath>
      <w:r>
        <w:t xml:space="preserve">).</w:t>
      </w:r>
      <w:r>
        <w:t xml:space="preserve"> </w:t>
      </w:r>
      <w:r>
        <w:t xml:space="preserve">Greenhouse comparisons of MPC and reinforcement learning have generally fixed the model</w:t>
      </w:r>
      <w:r>
        <w:t xml:space="preserve"> </w:t>
      </w:r>
      <w:r>
        <w:t xml:space="preserve">and varied the controller  [6,14–16]; our</w:t>
      </w:r>
      <w:r>
        <w:t xml:space="preserve"> </w:t>
      </w:r>
      <w:r>
        <w:t xml:space="preserve">results show that the surrogate library can be comparably consequential.</w:t>
      </w:r>
    </w:p>
    <w:p>
      <w:pPr>
        <w:pStyle w:val="MDPI31text"/>
      </w:pPr>
      <w:r>
        <w:t xml:space="preserve">The study also belongs to a developing simulation-based literature in</w:t>
      </w:r>
      <w:r>
        <w:t xml:space="preserve"> </w:t>
      </w:r>
      <w:r>
        <w:rPr>
          <w:i/>
          <w:iCs/>
        </w:rPr>
        <w:t xml:space="preserve">Agronomy</w:t>
      </w:r>
      <w:r>
        <w:t xml:space="preserve">. Xu et al. used a mechanistic greenhouse–crop model to compare</w:t>
      </w:r>
      <w:r>
        <w:t xml:space="preserve"> </w:t>
      </w:r>
      <w:r>
        <w:t xml:space="preserve">open- and closed-loop optimal control and reported simulated yield and profit</w:t>
      </w:r>
      <w:r>
        <w:t xml:space="preserve"> </w:t>
      </w:r>
      <w:r>
        <w:t xml:space="preserve">[7]; Wen et al. combined an experimentally fitted photosynthesis</w:t>
      </w:r>
      <w:r>
        <w:t xml:space="preserve"> </w:t>
      </w:r>
      <w:r>
        <w:t xml:space="preserve">surrogate with multi-objective regulation of light and CO</w:t>
      </w:r>
      <m:oMath>
        <m:sSub>
          <m:e>
            <m:r>
              <m:t>​</m:t>
            </m:r>
          </m:e>
          <m:sub>
            <m:r>
              <m:t>2</m:t>
            </m:r>
          </m:sub>
        </m:sSub>
      </m:oMath>
      <w:r>
        <w:t xml:space="preserve"> </w:t>
      </w:r>
      <w:r>
        <w:t xml:space="preserve">[8]; and E</w:t>
      </w:r>
      <w:r>
        <w:t xml:space="preserve">ć</w:t>
      </w:r>
      <w:r>
        <w:t xml:space="preserve">im-uri</w:t>
      </w:r>
      <w:r>
        <w:t xml:space="preserve">ć</w:t>
      </w:r>
      <w:r>
        <w:t xml:space="preserve"> </w:t>
      </w:r>
      <w:r>
        <w:t xml:space="preserve">et al. coupled transient building</w:t>
      </w:r>
      <w:r>
        <w:t xml:space="preserve"> </w:t>
      </w:r>
      <w:r>
        <w:t xml:space="preserve">simulation with an ANN after comparing modelled and measured greenhouse temperatures</w:t>
      </w:r>
      <w:r>
        <w:t xml:space="preserve"> </w:t>
      </w:r>
      <w:r>
        <w:t xml:space="preserve">[9]. The present contribution differs by holding the mechanistic</w:t>
      </w:r>
      <w:r>
        <w:t xml:space="preserve"> </w:t>
      </w:r>
      <w:r>
        <w:t xml:space="preserve">greenhouse fixed and treating surrogate selection itself as the experimental factor. It</w:t>
      </w:r>
      <w:r>
        <w:t xml:space="preserve"> </w:t>
      </w:r>
      <w:r>
        <w:t xml:space="preserve">also provides a lower level of empirical evidence than studies that operate controllers</w:t>
      </w:r>
      <w:r>
        <w:t xml:space="preserve"> </w:t>
      </w:r>
      <w:r>
        <w:t xml:space="preserve">on a crop, such as the eight-week reinforcement-learning irrigation evaluation of</w:t>
      </w:r>
      <w:r>
        <w:t xml:space="preserve"> </w:t>
      </w:r>
      <w:r>
        <w:t xml:space="preserve">Padilla-Nates et al. [48]. Accordingly, our results support model and</w:t>
      </w:r>
      <w:r>
        <w:t xml:space="preserve"> </w:t>
      </w:r>
      <w:r>
        <w:t xml:space="preserve">controller design choices for subsequent testing; they do not establish agronomic efficacy</w:t>
      </w:r>
      <w:r>
        <w:t xml:space="preserve"> </w:t>
      </w:r>
      <w:r>
        <w:t xml:space="preserve">in a physical greenhouse.</w:t>
      </w:r>
    </w:p>
    <w:bookmarkEnd w:id="78"/>
    <w:bookmarkStart w:id="85" w:name="sec:disc-limitations"/>
    <w:p>
      <w:pPr>
        <w:pStyle w:val="MDPI22heading2"/>
      </w:pPr>
      <w:r>
        <w:t xml:space="preserve">4.6. </w:t>
      </w:r>
      <w:r>
        <w:t xml:space="preserve">Limitations</w:t>
      </w:r>
    </w:p>
    <w:p>
      <w:pPr>
        <w:numPr>
          <w:ilvl w:val="0"/>
          <w:numId w:val="1002"/>
        </w:numPr>
      </w:pPr>
      <w:r>
        <w:rPr>
          <w:b/>
          <w:bCs/>
        </w:rPr>
        <w:t xml:space="preserve">There is no physical-greenhouse validation.</w:t>
      </w:r>
      <w:r>
        <w:t xml:space="preserve"> </w:t>
      </w:r>
      <w:r>
        <w:t xml:space="preserve">Every climate trajectory,</w:t>
      </w:r>
      <w:r>
        <w:t xml:space="preserve"> </w:t>
      </w:r>
      <w:r>
        <w:t xml:space="preserve">crop response, resource use and margin is generated by GreenLight under ERA5-derived</w:t>
      </w:r>
      <w:r>
        <w:t xml:space="preserve"> </w:t>
      </w:r>
      <w:r>
        <w:t xml:space="preserve">weather. The published evaluation of GreenLight supports its use as a common testbed, but</w:t>
      </w:r>
      <w:r>
        <w:t xml:space="preserve"> </w:t>
      </w:r>
      <w:r>
        <w:t xml:space="preserve">does not validate the controllers developed here. The comparison excludes unmodelled</w:t>
      </w:r>
      <w:r>
        <w:t xml:space="preserve"> </w:t>
      </w:r>
      <w:r>
        <w:t xml:space="preserve">sensor bias, actuator wear and delay, crop heterogeneity, pests and disease, and operational</w:t>
      </w:r>
      <w:r>
        <w:t xml:space="preserve"> </w:t>
      </w:r>
      <w:r>
        <w:t xml:space="preserve">intervention by growers. Absolute EUR m</w:t>
      </w:r>
      <m:oMath>
        <m:sSup>
          <m:e>
            <m:r>
              <m:t>​</m:t>
            </m:r>
          </m:e>
          <m:sup>
            <m:r>
              <m:rPr>
                <m:sty m:val="p"/>
              </m:rPr>
              <m:t>−</m:t>
            </m:r>
            <m:r>
              <m:t>2</m:t>
            </m:r>
          </m:sup>
        </m:sSup>
      </m:oMath>
      <w:r>
        <w:t xml:space="preserve"> </w:t>
      </w:r>
      <w:r>
        <w:t xml:space="preserve">values should therefore be read as outputs</w:t>
      </w:r>
      <w:r>
        <w:t xml:space="preserve"> </w:t>
      </w:r>
      <w:r>
        <w:t xml:space="preserve">of the virtual experiment; only comparative behaviour within the stated model and price</w:t>
      </w:r>
      <w:r>
        <w:t xml:space="preserve"> </w:t>
      </w:r>
      <w:r>
        <w:t xml:space="preserve">assumptions is established. Hardware-in-the-loop testing followed by a greenhouse pilot</w:t>
      </w:r>
      <w:r>
        <w:t xml:space="preserve"> </w:t>
      </w:r>
      <w:r>
        <w:t xml:space="preserve">with independently measured climate, energy use and marketable yield is required before</w:t>
      </w:r>
      <w:r>
        <w:t xml:space="preserve"> </w:t>
      </w:r>
      <w:r>
        <w:t xml:space="preserve">deployment.</w:t>
      </w:r>
    </w:p>
    <w:p>
      <w:pPr>
        <w:numPr>
          <w:ilvl w:val="0"/>
          <w:numId w:val="1002"/>
        </w:numPr>
      </w:pPr>
      <w:r>
        <w:rPr>
          <w:b/>
          <w:bCs/>
        </w:rPr>
        <w:t xml:space="preserve">The advantage is not Pareto-dominant.</w:t>
      </w:r>
      <w:r>
        <w:t xml:space="preserve"> </w:t>
      </w:r>
      <w:r>
        <w:t xml:space="preserve">Five controllers hold the</w:t>
      </w:r>
      <w:r>
        <w:t xml:space="preserve"> </w:t>
      </w:r>
      <w:r>
        <w:t xml:space="preserve">front; PPO incurs</w:t>
      </w:r>
      <w:r>
        <w:t xml:space="preserve"> </w:t>
      </w:r>
      <m:oMath>
        <m:r>
          <m:t>1330</m:t>
        </m:r>
      </m:oMath>
      <w:r>
        <w:t xml:space="preserve"> </w:t>
      </w:r>
      <w:r>
        <w:t xml:space="preserve">violation steps against the raw library’s</w:t>
      </w:r>
      <w:r>
        <w:t xml:space="preserve"> </w:t>
      </w:r>
      <m:oMath>
        <m:r>
          <m:t>4130</m:t>
        </m:r>
      </m:oMath>
      <w:r>
        <w:t xml:space="preserve">, at</w:t>
      </w:r>
      <w:r>
        <w:t xml:space="preserve"> </w:t>
      </w:r>
      <m:oMath>
        <m:r>
          <m:t>3.86</m:t>
        </m:r>
      </m:oMath>
      <w:r>
        <w:t xml:space="preserve"> EUR m</w:t>
      </w:r>
      <m:oMath>
        <m:sSup>
          <m:e>
            <m:r>
              <m:t>​</m:t>
            </m:r>
          </m:e>
          <m:sup>
            <m:r>
              <m:rPr>
                <m:sty m:val="p"/>
              </m:rPr>
              <m:t>−</m:t>
            </m:r>
            <m:r>
              <m:t>2</m:t>
            </m:r>
          </m:sup>
        </m:sSup>
      </m:oMath>
      <w:r>
        <w:t xml:space="preserve"> </w:t>
      </w:r>
      <w:r>
        <w:t xml:space="preserve">less margin. Superiority is conditional on how a grower</w:t>
      </w:r>
      <w:r>
        <w:t xml:space="preserve"> </w:t>
      </w:r>
      <w:r>
        <w:t xml:space="preserve">weights margin against corridor excursions.</w:t>
      </w:r>
    </w:p>
    <w:p>
      <w:pPr>
        <w:numPr>
          <w:ilvl w:val="0"/>
          <w:numId w:val="1002"/>
        </w:numPr>
      </w:pPr>
      <w:r>
        <w:rPr>
          <w:b/>
          <w:bCs/>
        </w:rPr>
        <w:t xml:space="preserve">The MPC objective is necessarily a proxy.</w:t>
      </w:r>
      <w:r>
        <w:t xml:space="preserve"> </w:t>
      </w:r>
      <w:r>
        <w:t xml:space="preserve">The surrogate carries</w:t>
      </w:r>
      <w:r>
        <w:t xml:space="preserve"> </w:t>
      </w:r>
      <w:r>
        <w:t xml:space="preserve">no crop state, so revenue cannot be predicted and terminal biomass cannot be</w:t>
      </w:r>
      <w:r>
        <w:t xml:space="preserve"> </w:t>
      </w:r>
      <w:r>
        <w:t xml:space="preserve">priced – structural to the model class, and it blocks the natural terminal-cost</w:t>
      </w:r>
      <w:r>
        <w:t xml:space="preserve"> </w:t>
      </w:r>
      <w:r>
        <w:t xml:space="preserve">formulation.</w:t>
      </w:r>
    </w:p>
    <w:p>
      <w:pPr>
        <w:numPr>
          <w:ilvl w:val="0"/>
          <w:numId w:val="1002"/>
        </w:numPr>
      </w:pPr>
      <w:r>
        <w:rPr>
          <w:b/>
          <w:bCs/>
        </w:rPr>
        <w:t xml:space="preserve">The tuned-heuristic comparison is not a paired test.</w:t>
      </w:r>
      <w:r>
        <w:t xml:space="preserve"> </w:t>
      </w:r>
      <w:r>
        <w:t xml:space="preserve">The</w:t>
      </w:r>
      <w:r>
        <w:t xml:space="preserve"> </w:t>
      </w:r>
      <w:r>
        <w:t xml:space="preserve">heuristic is deterministic and ran once per season, so its value is a constant</w:t>
      </w:r>
      <w:r>
        <w:t xml:space="preserve"> </w:t>
      </w:r>
      <w:r>
        <w:t xml:space="preserve">reused across replicates and carries no sampling uncertainty: the</w:t>
      </w:r>
      <w:r>
        <w:t xml:space="preserve"> </w:t>
      </w:r>
      <m:oMath>
        <m:r>
          <m:rPr>
            <m:sty m:val="p"/>
          </m:rPr>
          <m:t>+</m:t>
        </m:r>
        <m:r>
          <m:t>2.06</m:t>
        </m:r>
      </m:oMath>
      <w:r>
        <w:t xml:space="preserve"> </w:t>
      </w:r>
      <w:r>
        <w:t xml:space="preserve">above</w:t>
      </w:r>
      <w:r>
        <w:t xml:space="preserve"> </w:t>
      </w:r>
      <w:r>
        <w:t xml:space="preserve">is a one-sample signed-rank against that constant. Genuinely paired it collapses</w:t>
      </w:r>
      <w:r>
        <w:t xml:space="preserve"> </w:t>
      </w:r>
      <w:r>
        <w:t xml:space="preserve">to one replicate’s four seasons (</w:t>
      </w:r>
      <m:oMath>
        <m:r>
          <m:rPr>
            <m:sty m:val="p"/>
          </m:rPr>
          <m:t>+</m:t>
        </m:r>
        <m:r>
          <m:t>2.55</m:t>
        </m:r>
      </m:oMath>
      <w:r>
        <w:t xml:space="preserve"> EUR m</w:t>
      </w:r>
      <m:oMath>
        <m:sSup>
          <m:e>
            <m:r>
              <m:t>​</m:t>
            </m:r>
          </m:e>
          <m:sup>
            <m:r>
              <m:rPr>
                <m:sty m:val="p"/>
              </m:rPr>
              <m:t>−</m:t>
            </m:r>
            <m:r>
              <m:t>2</m:t>
            </m:r>
          </m:sup>
        </m:sSup>
      </m:oMath>
      <w:r>
        <w:t xml:space="preserve">,</w:t>
      </w:r>
      <w:r>
        <w:t xml:space="preserve"> </w:t>
      </w:r>
      <m:oMath>
        <m:r>
          <m:t>n</m:t>
        </m:r>
        <m:r>
          <m:rPr>
            <m:sty m:val="p"/>
          </m:rPr>
          <m:t>=</m:t>
        </m:r>
        <m:r>
          <m:t>4</m:t>
        </m:r>
      </m:oMath>
      <w:r>
        <w:t xml:space="preserve">), where the</w:t>
      </w:r>
      <w:r>
        <w:t xml:space="preserve"> </w:t>
      </w:r>
      <w:r>
        <w:t xml:space="preserve">minimum attainable</w:t>
      </w:r>
      <w:r>
        <w:t xml:space="preserve"> </w:t>
      </w:r>
      <m:oMath>
        <m:r>
          <m:t>p</m:t>
        </m:r>
      </m:oMath>
      <w:r>
        <w:t xml:space="preserve"> </w:t>
      </w:r>
      <w:r>
        <w:t xml:space="preserve">is</w:t>
      </w:r>
      <w:r>
        <w:t xml:space="preserve"> </w:t>
      </w:r>
      <m:oMath>
        <m:r>
          <m:t>0.125</m:t>
        </m:r>
      </m:oMath>
      <w:r>
        <w:t xml:space="preserve"> </w:t>
      </w:r>
      <w:r>
        <w:t xml:space="preserve">and nothing can be significant.</w:t>
      </w:r>
    </w:p>
    <w:p>
      <w:pPr>
        <w:numPr>
          <w:ilvl w:val="0"/>
          <w:numId w:val="1002"/>
        </w:numPr>
      </w:pPr>
      <w:r>
        <w:rPr>
          <w:b/>
          <w:bCs/>
        </w:rPr>
        <w:t xml:space="preserve">Significance is not magnitude.</w:t>
      </w:r>
      <w:r>
        <w:t xml:space="preserve"> </w:t>
      </w:r>
      <w:r>
        <w:t xml:space="preserve">Two physics-informed variants</w:t>
      </w:r>
      <w:r>
        <w:t xml:space="preserve"> </w:t>
      </w:r>
      <w:r>
        <w:t xml:space="preserve">differ by</w:t>
      </w:r>
      <w:r>
        <w:t xml:space="preserve"> </w:t>
      </w:r>
      <m:oMath>
        <m:r>
          <m:t>0.0066</m:t>
        </m:r>
      </m:oMath>
      <w:r>
        <w:t xml:space="preserve"> EUR m</w:t>
      </w:r>
      <m:oMath>
        <m:sSup>
          <m:e>
            <m:r>
              <m:t>​</m:t>
            </m:r>
          </m:e>
          <m:sup>
            <m:r>
              <m:rPr>
                <m:sty m:val="p"/>
              </m:rPr>
              <m:t>−</m:t>
            </m:r>
            <m:r>
              <m:t>2</m:t>
            </m:r>
          </m:sup>
        </m:sSup>
      </m:oMath>
      <w:r>
        <w:t xml:space="preserve"> </w:t>
      </w:r>
      <w:r>
        <w:t xml:space="preserve">over four seasons yet separate at</w:t>
      </w:r>
      <w:r>
        <w:t xml:space="preserve"> </w:t>
      </w:r>
      <m:oMath>
        <m:r>
          <m:t>p</m:t>
        </m:r>
        <m:r>
          <m:rPr>
            <m:sty m:val="p"/>
          </m:rPr>
          <m:t>=</m:t>
        </m:r>
        <m:r>
          <m:t>0.012</m:t>
        </m:r>
      </m:oMath>
      <w:r>
        <w:t xml:space="preserve">, so</w:t>
      </w:r>
      <w:r>
        <w:t xml:space="preserve"> </w:t>
      </w:r>
      <w:r>
        <w:t xml:space="preserve">listing both as front points is an artefact. Effect sizes accompany every</w:t>
      </w:r>
      <w:r>
        <w:t xml:space="preserve"> </w:t>
      </w:r>
      <m:oMath>
        <m:r>
          <m:t>p</m:t>
        </m:r>
      </m:oMath>
      <w:r>
        <w:t xml:space="preserve">-value, and Holm corrections are over a declared family of 15</w:t>
      </w:r>
      <w:r>
        <w:t xml:space="preserve"> </w:t>
      </w:r>
      <w:r>
        <w:t xml:space="preserve">controllers – another declaration moves them. This is not hypothetical: adding the</w:t>
      </w:r>
      <w:r>
        <w:t xml:space="preserve"> </w:t>
      </w:r>
      <w:r>
        <w:t xml:space="preserve">two full-</w:t>
      </w:r>
      <w:r>
        <w:rPr>
          <w:rStyle w:val="VerbatimChar"/>
        </w:rPr>
        <w:t xml:space="preserve">physics</w:t>
      </w:r>
      <w:r>
        <w:t xml:space="preserve"> </w:t>
      </w:r>
      <w:r>
        <w:t xml:space="preserve">controllers enlarged the family from 13 to 15 and moved</w:t>
      </w:r>
      <w:r>
        <w:t xml:space="preserve"> </w:t>
      </w:r>
      <w:r>
        <w:t xml:space="preserve">every corrected level of Table </w:t>
      </w:r>
      <w:hyperlink w:anchor="tab:wilcoxon">
        <w:r>
          <w:rPr>
            <w:rStyle w:val="Hyperlink"/>
          </w:rPr>
          <w:t xml:space="preserve">7</w:t>
        </w:r>
      </w:hyperlink>
      <w:r>
        <w:t xml:space="preserve"> </w:t>
      </w:r>
      <w:r>
        <w:t xml:space="preserve">– the raw-library ensemble against</w:t>
      </w:r>
      <w:r>
        <w:t xml:space="preserve"> </w:t>
      </w:r>
      <w:r>
        <w:t xml:space="preserve">the tuned heuristic from</w:t>
      </w:r>
      <w:r>
        <w:t xml:space="preserve"> </w:t>
      </w:r>
      <m:oMath>
        <m:r>
          <m:t>6.9</m:t>
        </m:r>
        <m:r>
          <m:rPr>
            <m:sty m:val="p"/>
          </m:rPr>
          <m:t>×</m:t>
        </m:r>
        <m:sSup>
          <m:e>
            <m:r>
              <m:t>10</m:t>
            </m:r>
          </m:e>
          <m:sup>
            <m:r>
              <m:rPr>
                <m:sty m:val="p"/>
              </m:rPr>
              <m:t>−</m:t>
            </m:r>
            <m:r>
              <m:t>11</m:t>
            </m:r>
          </m:sup>
        </m:sSup>
      </m:oMath>
      <w:r>
        <w:t xml:space="preserve"> </w:t>
      </w:r>
      <w:r>
        <w:t xml:space="preserve">to</w:t>
      </w:r>
      <w:r>
        <w:t xml:space="preserve"> </w:t>
      </w:r>
      <m:oMath>
        <m:r>
          <m:t>8.3</m:t>
        </m:r>
        <m:r>
          <m:rPr>
            <m:sty m:val="p"/>
          </m:rPr>
          <m:t>×</m:t>
        </m:r>
        <m:sSup>
          <m:e>
            <m:r>
              <m:t>10</m:t>
            </m:r>
          </m:e>
          <m:sup>
            <m:r>
              <m:rPr>
                <m:sty m:val="p"/>
              </m:rPr>
              <m:t>−</m:t>
            </m:r>
            <m:r>
              <m:t>11</m:t>
            </m:r>
          </m:sup>
        </m:sSup>
      </m:oMath>
      <w:r>
        <w:t xml:space="preserve">, and the best</w:t>
      </w:r>
      <w:r>
        <w:t xml:space="preserve"> </w:t>
      </w:r>
      <w:r>
        <w:t xml:space="preserve">physics-informed variant against it from</w:t>
      </w:r>
      <w:r>
        <w:t xml:space="preserve"> </w:t>
      </w:r>
      <m:oMath>
        <m:r>
          <m:t>4.7</m:t>
        </m:r>
        <m:r>
          <m:rPr>
            <m:sty m:val="p"/>
          </m:rPr>
          <m:t>×</m:t>
        </m:r>
        <m:sSup>
          <m:e>
            <m:r>
              <m:t>10</m:t>
            </m:r>
          </m:e>
          <m:sup>
            <m:r>
              <m:rPr>
                <m:sty m:val="p"/>
              </m:rPr>
              <m:t>−</m:t>
            </m:r>
            <m:r>
              <m:t>4</m:t>
            </m:r>
          </m:sup>
        </m:sSup>
      </m:oMath>
      <w:r>
        <w:t xml:space="preserve"> </w:t>
      </w:r>
      <w:r>
        <w:t xml:space="preserve">to</w:t>
      </w:r>
      <w:r>
        <w:t xml:space="preserve"> </w:t>
      </w:r>
      <m:oMath>
        <m:r>
          <m:t>7.0</m:t>
        </m:r>
        <m:r>
          <m:rPr>
            <m:sty m:val="p"/>
          </m:rPr>
          <m:t>×</m:t>
        </m:r>
        <m:sSup>
          <m:e>
            <m:r>
              <m:t>10</m:t>
            </m:r>
          </m:e>
          <m:sup>
            <m:r>
              <m:rPr>
                <m:sty m:val="p"/>
              </m:rPr>
              <m:t>−</m:t>
            </m:r>
            <m:r>
              <m:t>4</m:t>
            </m:r>
          </m:sup>
        </m:sSup>
      </m:oMath>
      <w:r>
        <w:t xml:space="preserve"> </w:t>
      </w:r>
      <w:r>
        <w:t xml:space="preserve">–</w:t>
      </w:r>
      <w:r>
        <w:t xml:space="preserve"> </w:t>
      </w:r>
      <w:r>
        <w:t xml:space="preserve">without any controller crossing</w:t>
      </w:r>
      <w:r>
        <w:t xml:space="preserve"> </w:t>
      </w:r>
      <m:oMath>
        <m:r>
          <m:t>0.05</m:t>
        </m:r>
      </m:oMath>
      <w:r>
        <w:t xml:space="preserve">. The paired raw-versus-physics contrast of</w:t>
      </w:r>
      <w:r>
        <w:t xml:space="preserve"> </w:t>
      </w:r>
      <w:r>
        <w:t xml:space="preserve">Section </w:t>
      </w:r>
      <w:hyperlink w:anchor="sec:res-main">
        <w:r>
          <w:rPr>
            <w:rStyle w:val="Hyperlink"/>
          </w:rPr>
          <w:t xml:space="preserve">3.3</w:t>
        </w:r>
      </w:hyperlink>
      <w:r>
        <w:t xml:space="preserve"> </w:t>
      </w:r>
      <w:r>
        <w:t xml:space="preserve">is the exception that shows the rule: it sits at</w:t>
      </w:r>
      <w:r>
        <w:t xml:space="preserve"> </w:t>
      </w:r>
      <m:oMath>
        <m:r>
          <m:t>7.7</m:t>
        </m:r>
        <m:r>
          <m:rPr>
            <m:sty m:val="p"/>
          </m:rPr>
          <m:t>×</m:t>
        </m:r>
        <m:sSup>
          <m:e>
            <m:r>
              <m:t>10</m:t>
            </m:r>
          </m:e>
          <m:sup>
            <m:r>
              <m:rPr>
                <m:sty m:val="p"/>
              </m:rPr>
              <m:t>−</m:t>
            </m:r>
            <m:r>
              <m:t>4</m:t>
            </m:r>
          </m:sup>
        </m:sSup>
      </m:oMath>
      <w:r>
        <w:t xml:space="preserve"> </w:t>
      </w:r>
      <w:r>
        <w:t xml:space="preserve">under both families, because enlarging the family moved nothing</w:t>
      </w:r>
      <w:r>
        <w:t xml:space="preserve"> </w:t>
      </w:r>
      <w:r>
        <w:t xml:space="preserve">below it.</w:t>
      </w:r>
    </w:p>
    <w:p>
      <w:pPr>
        <w:numPr>
          <w:ilvl w:val="0"/>
          <w:numId w:val="1002"/>
        </w:numPr>
      </w:pPr>
      <w:r>
        <w:rPr>
          <w:b/>
          <w:bCs/>
        </w:rPr>
        <w:t xml:space="preserve">Coverage is uneven.</w:t>
      </w:r>
      <w:r>
        <w:t xml:space="preserve"> </w:t>
      </w:r>
      <w:r>
        <w:t xml:space="preserve">The neural-network MPC has 10 replicates and</w:t>
      </w:r>
      <w:r>
        <w:t xml:space="preserve"> </w:t>
      </w:r>
      <w:r>
        <w:t xml:space="preserve">40 runs against 20 and 80 elsewhere, 14 of them terminating early. The oracle</w:t>
      </w:r>
      <w:r>
        <w:t xml:space="preserve"> </w:t>
      </w:r>
      <w:r>
        <w:t xml:space="preserve">has no 2022 season (all 20 runs exhausted the solver-failure budget), but that</w:t>
      </w:r>
      <w:r>
        <w:t xml:space="preserve"> </w:t>
      </w:r>
      <w:r>
        <w:t xml:space="preserve">is an artefact: at a thousandfold budget the season completes at</w:t>
      </w:r>
      <w:r>
        <w:t xml:space="preserve"> </w:t>
      </w:r>
      <m:oMath>
        <m:r>
          <m:rPr>
            <m:sty m:val="p"/>
          </m:rPr>
          <m:t>−</m:t>
        </m:r>
        <m:r>
          <m:t>1.12</m:t>
        </m:r>
      </m:oMath>
      <w:r>
        <w:t xml:space="preserve"> </w:t>
      </w:r>
      <w:r>
        <w:t xml:space="preserve">and</w:t>
      </w:r>
      <w:r>
        <w:t xml:space="preserve"> </w:t>
      </w:r>
      <m:oMath>
        <m:r>
          <m:rPr>
            <m:sty m:val="p"/>
          </m:rPr>
          <m:t>−</m:t>
        </m:r>
        <m:r>
          <m:t>0.56</m:t>
        </m:r>
      </m:oMath>
      <w:r>
        <w:t xml:space="preserve"> EUR m</w:t>
      </w:r>
      <m:oMath>
        <m:sSup>
          <m:e>
            <m:r>
              <m:t>​</m:t>
            </m:r>
          </m:e>
          <m:sup>
            <m:r>
              <m:rPr>
                <m:sty m:val="p"/>
              </m:rPr>
              <m:t>−</m:t>
            </m:r>
            <m:r>
              <m:t>2</m:t>
            </m:r>
          </m:sup>
        </m:sSup>
      </m:oMath>
      <w:r>
        <w:t xml:space="preserve">, so the reported</w:t>
      </w:r>
      <w:r>
        <w:t xml:space="preserve"> </w:t>
      </w:r>
      <m:oMath>
        <m:r>
          <m:rPr>
            <m:sty m:val="p"/>
          </m:rPr>
          <m:t>−</m:t>
        </m:r>
        <m:r>
          <m:t>2.65</m:t>
        </m:r>
      </m:oMath>
      <w:r>
        <w:t xml:space="preserve"> </w:t>
      </w:r>
      <w:r>
        <w:t xml:space="preserve">is a three-season mean and the</w:t>
      </w:r>
      <w:r>
        <w:t xml:space="preserve"> </w:t>
      </w:r>
      <w:r>
        <w:t xml:space="preserve">imputed four-season value is</w:t>
      </w:r>
      <w:r>
        <w:t xml:space="preserve"> </w:t>
      </w:r>
      <m:oMath>
        <m:r>
          <m:rPr>
            <m:sty m:val="p"/>
          </m:rPr>
          <m:t>≈</m:t>
        </m:r>
        <m:r>
          <m:rPr>
            <m:sty m:val="p"/>
          </m:rPr>
          <m:t>−</m:t>
        </m:r>
        <m:r>
          <m:t>2.20</m:t>
        </m:r>
      </m:oMath>
      <w:r>
        <w:t xml:space="preserve">. One front member owes part of its</w:t>
      </w:r>
      <w:r>
        <w:t xml:space="preserve"> </w:t>
      </w:r>
      <w:r>
        <w:t xml:space="preserve">position to truncation: over complete runs its violation margin narrows from 71</w:t>
      </w:r>
      <w:r>
        <w:t xml:space="preserve"> </w:t>
      </w:r>
      <w:r>
        <w:t xml:space="preserve">to 26 steps.</w:t>
      </w:r>
    </w:p>
    <w:p>
      <w:pPr>
        <w:numPr>
          <w:ilvl w:val="0"/>
          <w:numId w:val="1002"/>
        </w:numPr>
      </w:pPr>
      <w:r>
        <w:rPr>
          <w:b/>
          <w:bCs/>
        </w:rPr>
        <w:t xml:space="preserve">The mechanism rests on a three-point library comparison, which is a</w:t>
      </w:r>
      <w:r>
        <w:rPr>
          <w:b/>
          <w:bCs/>
        </w:rPr>
        <w:t xml:space="preserve"> </w:t>
      </w:r>
      <w:r>
        <w:rPr>
          <w:b/>
          <w:bCs/>
        </w:rPr>
        <w:t xml:space="preserve">narrow base.</w:t>
      </w:r>
      <w:r>
        <w:t xml:space="preserve"> </w:t>
      </w:r>
      <w:r>
        <w:t xml:space="preserve">A claim about what does and does not order closed-loop performance is being</w:t>
      </w:r>
      <w:r>
        <w:t xml:space="preserve"> </w:t>
      </w:r>
      <w:r>
        <w:t xml:space="preserve">carried by three libraries, and the third point exists on one optimiser only: the</w:t>
      </w:r>
      <w:r>
        <w:t xml:space="preserve"> </w:t>
      </w:r>
      <w:r>
        <w:t xml:space="preserve">ensemble triple is complete, whereas at threshold</w:t>
      </w:r>
      <w:r>
        <w:t xml:space="preserve"> </w:t>
      </w:r>
      <m:oMath>
        <m:r>
          <m:t>0.05</m:t>
        </m:r>
      </m:oMath>
      <w:r>
        <w:t xml:space="preserve"> </w:t>
      </w:r>
      <w:r>
        <w:t xml:space="preserve">under sequential</w:t>
      </w:r>
      <w:r>
        <w:t xml:space="preserve"> </w:t>
      </w:r>
      <w:r>
        <w:t xml:space="preserve">thresholded least squares only the raw and full-physics libraries were run</w:t>
      </w:r>
      <w:r>
        <w:t xml:space="preserve"> </w:t>
      </w:r>
      <w:r>
        <w:t xml:space="preserve">(</w:t>
      </w:r>
      <m:oMath>
        <m:r>
          <m:rPr>
            <m:sty m:val="p"/>
          </m:rPr>
          <m:t>+</m:t>
        </m:r>
        <m:r>
          <m:t>3.83</m:t>
        </m:r>
      </m:oMath>
      <w:r>
        <w:t xml:space="preserve"> </w:t>
      </w:r>
      <w:r>
        <w:t xml:space="preserve">and</w:t>
      </w:r>
      <w:r>
        <w:t xml:space="preserve"> </w:t>
      </w:r>
      <m:oMath>
        <m:r>
          <m:rPr>
            <m:sty m:val="p"/>
          </m:rPr>
          <m:t>+</m:t>
        </m:r>
        <m:r>
          <m:t>2.48</m:t>
        </m:r>
      </m:oMath>
      <w:r>
        <w:t xml:space="preserve"> EUR m</w:t>
      </w:r>
      <m:oMath>
        <m:sSup>
          <m:e>
            <m:r>
              <m:t>​</m:t>
            </m:r>
          </m:e>
          <m:sup>
            <m:r>
              <m:rPr>
                <m:sty m:val="p"/>
              </m:rPr>
              <m:t>−</m:t>
            </m:r>
            <m:r>
              <m:t>2</m:t>
            </m:r>
          </m:sup>
        </m:sSup>
      </m:oMath>
      <w:r>
        <w:t xml:space="preserve">), so the raw-over-physics direction replicates</w:t>
      </w:r>
      <w:r>
        <w:t xml:space="preserve"> </w:t>
      </w:r>
      <w:r>
        <w:t xml:space="preserve">but the non-monotonicity itself does not exist as a three-point series on that</w:t>
      </w:r>
      <w:r>
        <w:t xml:space="preserve"> </w:t>
      </w:r>
      <w:r>
        <w:t xml:space="preserve">axis. Boiler-term survival is</w:t>
      </w:r>
      <w:r>
        <w:t xml:space="preserve"> </w:t>
      </w:r>
      <w:r>
        <w:rPr>
          <w:i/>
          <w:iCs/>
        </w:rPr>
        <w:t xml:space="preserve">measured, not manipulated</w:t>
      </w:r>
      <w:r>
        <w:t xml:space="preserve">, at library level:</w:t>
      </w:r>
      <w:r>
        <w:t xml:space="preserve"> </w:t>
      </w:r>
      <w:r>
        <w:t xml:space="preserve">the libraries differ in the basis, and survival is a downstream property of the</w:t>
      </w:r>
      <w:r>
        <w:t xml:space="preserve"> </w:t>
      </w:r>
      <w:r>
        <w:t xml:space="preserve">resulting fits. The only randomised manipulation anywhere in this argument is the</w:t>
      </w:r>
      <w:r>
        <w:t xml:space="preserve"> </w:t>
      </w:r>
      <w:r>
        <w:t xml:space="preserve">single-coefficient ablation, whose median effect is</w:t>
      </w:r>
      <w:r>
        <w:t xml:space="preserve"> </w:t>
      </w:r>
      <m:oMath>
        <m:r>
          <m:rPr>
            <m:sty m:val="p"/>
          </m:rPr>
          <m:t>+</m:t>
        </m:r>
        <m:r>
          <m:t>0.21</m:t>
        </m:r>
      </m:oMath>
      <w:r>
        <w:t xml:space="preserve"> EUR m</w:t>
      </w:r>
      <m:oMath>
        <m:sSup>
          <m:e>
            <m:r>
              <m:t>​</m:t>
            </m:r>
          </m:e>
          <m:sup>
            <m:r>
              <m:rPr>
                <m:sty m:val="p"/>
              </m:rPr>
              <m:t>−</m:t>
            </m:r>
            <m:r>
              <m:t>2</m:t>
            </m:r>
          </m:sup>
        </m:sSup>
      </m:oMath>
      <w:r>
        <w:t xml:space="preserve">, so the</w:t>
      </w:r>
      <w:r>
        <w:t xml:space="preserve"> </w:t>
      </w:r>
      <w:r>
        <w:t xml:space="preserve">mechanism is supported by one controlled contrast of modest size plus a library</w:t>
      </w:r>
      <w:r>
        <w:t xml:space="preserve"> </w:t>
      </w:r>
      <w:r>
        <w:t xml:space="preserve">pattern that is measured rather than manipulated. A fourth library has already been</w:t>
      </w:r>
      <w:r>
        <w:t xml:space="preserve"> </w:t>
      </w:r>
      <w:r>
        <w:t xml:space="preserve">added (the term-deletion probe below) and did not disturb the pattern, but the</w:t>
      </w:r>
      <w:r>
        <w:t xml:space="preserve"> </w:t>
      </w:r>
      <w:r>
        <w:t xml:space="preserve">pattern remains observational at library level.</w:t>
      </w:r>
    </w:p>
    <w:p>
      <w:pPr>
        <w:numPr>
          <w:ilvl w:val="0"/>
          <w:numId w:val="1002"/>
        </w:numPr>
      </w:pPr>
      <w:r>
        <w:rPr>
          <w:b/>
          <w:bCs/>
        </w:rPr>
        <w:t xml:space="preserve">What sets boiler-term survival is unresolved.</w:t>
      </w:r>
      <w:r>
        <w:t xml:space="preserve"> </w:t>
      </w:r>
      <w:r>
        <w:t xml:space="preserve">The candidate</w:t>
      </w:r>
      <w:r>
        <w:t xml:space="preserve"> </w:t>
      </w:r>
      <w:r>
        <w:t xml:space="preserve">structural explanation, that the bilinear</w:t>
      </w:r>
      <w:r>
        <w:t xml:space="preserve"> </w:t>
      </w:r>
      <m:oMath>
        <m:sSub>
          <m:e>
            <m:r>
              <m:t>T</m:t>
            </m:r>
          </m:e>
          <m:sub>
            <m:r>
              <m:rPr>
                <m:sty m:val="p"/>
              </m:rPr>
              <m:t>in</m:t>
            </m:r>
          </m:sub>
        </m:sSub>
        <m:sSub>
          <m:e>
            <m:r>
              <m:t>u</m:t>
            </m:r>
          </m:e>
          <m:sub>
            <m:r>
              <m:rPr>
                <m:sty m:val="p"/>
              </m:rPr>
              <m:t>Boil</m:t>
            </m:r>
          </m:sub>
        </m:sSub>
      </m:oMath>
      <w:r>
        <w:t xml:space="preserve"> </w:t>
      </w:r>
      <w:r>
        <w:t xml:space="preserve">term is what rescues the full physics library, has been tested by deleting exactly that</w:t>
      </w:r>
      <w:r>
        <w:t xml:space="preserve"> </w:t>
      </w:r>
      <w:r>
        <w:t xml:space="preserve">feature, same optimiser and threshold, four seasons</w:t>
      </w:r>
      <w:r>
        <w:t xml:space="preserve"> </w:t>
      </w:r>
      <m:oMath>
        <m:r>
          <m:rPr>
            <m:sty m:val="p"/>
          </m:rPr>
          <m:t>×</m:t>
        </m:r>
      </m:oMath>
      <w:r>
        <w:t xml:space="preserve"> </w:t>
      </w:r>
      <w:r>
        <w:t xml:space="preserve">20 replicates in</w:t>
      </w:r>
      <w:r>
        <w:t xml:space="preserve"> </w:t>
      </w:r>
      <w:r>
        <w:t xml:space="preserve">closed loop, and is rejected (Section </w:t>
      </w:r>
      <w:hyperlink w:anchor="sec:disc-mechanism">
        <w:r>
          <w:rPr>
            <w:rStyle w:val="Hyperlink"/>
          </w:rPr>
          <w:t xml:space="preserve">4.1</w:t>
        </w:r>
      </w:hyperlink>
      <w:r>
        <w:t xml:space="preserve">): the 17-feature</w:t>
      </w:r>
      <w:r>
        <w:t xml:space="preserve"> </w:t>
      </w:r>
      <w:r>
        <w:t xml:space="preserve">library keeps the full library’s conditioning, open-loop instability and</w:t>
      </w:r>
      <w:r>
        <w:t xml:space="preserve"> </w:t>
      </w:r>
      <w:r>
        <w:t xml:space="preserve">closed-loop level, and its survival (</w:t>
      </w:r>
      <m:oMath>
        <m:r>
          <m:t>0.40</m:t>
        </m:r>
      </m:oMath>
      <w:r>
        <w:t xml:space="preserve">) comes nowhere near the middle</w:t>
      </w:r>
      <w:r>
        <w:t xml:space="preserve"> </w:t>
      </w:r>
      <w:r>
        <w:t xml:space="preserve">library’s</w:t>
      </w:r>
      <w:r>
        <w:t xml:space="preserve"> </w:t>
      </w:r>
      <m:oMath>
        <m:r>
          <m:t>0.15</m:t>
        </m:r>
      </m:oMath>
      <w:r>
        <w:t xml:space="preserve">. The two observational figures once offered for the detour were</w:t>
      </w:r>
      <w:r>
        <w:t xml:space="preserve"> </w:t>
      </w:r>
      <w:r>
        <w:t xml:space="preserve">non-significant at 9–11 and 3–17 replicates and now stand only as absence of</w:t>
      </w:r>
      <w:r>
        <w:t xml:space="preserve"> </w:t>
      </w:r>
      <w:r>
        <w:t xml:space="preserve">contradiction. The non-monotonicity is an established fact without an established</w:t>
      </w:r>
      <w:r>
        <w:t xml:space="preserve"> </w:t>
      </w:r>
      <w:r>
        <w:t xml:space="preserve">cause.</w:t>
      </w:r>
    </w:p>
    <w:p>
      <w:pPr>
        <w:numPr>
          <w:ilvl w:val="0"/>
          <w:numId w:val="1002"/>
        </w:numPr>
      </w:pPr>
      <w:r>
        <w:rPr>
          <w:b/>
          <w:bCs/>
        </w:rPr>
        <w:t xml:space="preserve">The mechanism block is single-season.</w:t>
      </w:r>
      <w:r>
        <w:t xml:space="preserve"> </w:t>
      </w:r>
      <w:r>
        <w:t xml:space="preserve">All 800 mechanism runs are</w:t>
      </w:r>
      <w:r>
        <w:t xml:space="preserve"> </w:t>
      </w:r>
      <w:r>
        <w:t xml:space="preserve">for 2020, so neither the</w:t>
      </w:r>
      <w:r>
        <w:t xml:space="preserve"> </w:t>
      </w:r>
      <m:oMath>
        <m:r>
          <m:t>λ</m:t>
        </m:r>
      </m:oMath>
      <w:r>
        <w:t xml:space="preserve"> </w:t>
      </w:r>
      <w:r>
        <w:t xml:space="preserve">sweep nor the ablation generalises across</w:t>
      </w:r>
      <w:r>
        <w:t xml:space="preserve"> </w:t>
      </w:r>
      <w:r>
        <w:t xml:space="preserve">seasons. The knock-in and cross-term blocks rest on different baselines</w:t>
      </w:r>
      <w:r>
        <w:t xml:space="preserve"> </w:t>
      </w:r>
      <w:r>
        <w:t xml:space="preserve">(boiler-term survival</w:t>
      </w:r>
      <w:r>
        <w:t xml:space="preserve"> </w:t>
      </w:r>
      <m:oMath>
        <m:r>
          <m:t>0.15</m:t>
        </m:r>
      </m:oMath>
      <w:r>
        <w:t xml:space="preserve"> </w:t>
      </w:r>
      <w:r>
        <w:t xml:space="preserve">against</w:t>
      </w:r>
      <w:r>
        <w:t xml:space="preserve"> </w:t>
      </w:r>
      <m:oMath>
        <m:r>
          <m:t>1.00</m:t>
        </m:r>
      </m:oMath>
      <w:r>
        <w:t xml:space="preserve">) and are not mutually comparable;</w:t>
      </w:r>
      <w:r>
        <w:t xml:space="preserve"> </w:t>
      </w:r>
      <w:r>
        <w:t xml:space="preserve">the split by term survival is observational and confounded with recipe, and only</w:t>
      </w:r>
      <w:r>
        <w:t xml:space="preserve"> </w:t>
      </w:r>
      <w:r>
        <w:t xml:space="preserve">the knock-in contrast is controlled. The library comparison, by contrast,</w:t>
      </w:r>
      <w:r>
        <w:t xml:space="preserve"> </w:t>
      </w:r>
      <w:r>
        <w:t xml:space="preserve">covers all four test seasons, including the term-deletion probe.</w:t>
      </w:r>
    </w:p>
    <w:p>
      <w:pPr>
        <w:numPr>
          <w:ilvl w:val="0"/>
          <w:numId w:val="1002"/>
        </w:numPr>
      </w:pPr>
      <w:r>
        <w:rPr>
          <w:b/>
          <w:bCs/>
        </w:rPr>
        <w:t xml:space="preserve">The held-out check rests on two training years.</w:t>
      </w:r>
      <w:r>
        <w:t xml:space="preserve"> </w:t>
      </w:r>
      <w:r>
        <w:t xml:space="preserve">With 2018 and</w:t>
      </w:r>
      <w:r>
        <w:t xml:space="preserve"> </w:t>
      </w:r>
      <w:r>
        <w:t xml:space="preserve">2019 alone, year-dependence cannot be separated from chance, and the evaluation</w:t>
      </w:r>
      <w:r>
        <w:t xml:space="preserve"> </w:t>
      </w:r>
      <w:r>
        <w:t xml:space="preserve">year dominates (Section </w:t>
      </w:r>
      <w:hyperlink w:anchor="sec:disc-rule">
        <w:r>
          <w:rPr>
            <w:rStyle w:val="Hyperlink"/>
          </w:rPr>
          <w:t xml:space="preserve">4.2</w:t>
        </w:r>
      </w:hyperlink>
      <w:r>
        <w:t xml:space="preserve">).</w:t>
      </w:r>
    </w:p>
    <w:p>
      <w:pPr>
        <w:numPr>
          <w:ilvl w:val="0"/>
          <w:numId w:val="1002"/>
        </w:numPr>
      </w:pPr>
      <w:r>
        <w:rPr>
          <w:b/>
          <w:bCs/>
        </w:rPr>
        <w:t xml:space="preserve">The design and sensitivity blocks use the default objective.</w:t>
      </w:r>
      <w:r>
        <w:t xml:space="preserve"> </w:t>
      </w:r>
      <w:r>
        <w:t xml:space="preserve">The support</w:t>
      </w:r>
      <w:r>
        <w:t xml:space="preserve"> </w:t>
      </w:r>
      <w:r>
        <w:t xml:space="preserve">harness hard-codes the default stage cost, so those sensitivities do not test the</w:t>
      </w:r>
      <w:r>
        <w:t xml:space="preserve"> </w:t>
      </w:r>
      <w:r>
        <w:t xml:space="preserve">price-aligned formulation. Under the default objective, perturbing identified coefficients</w:t>
      </w:r>
      <w:r>
        <w:t xml:space="preserve"> </w:t>
      </w:r>
      <w:r>
        <w:t xml:space="preserve">by</w:t>
      </w:r>
      <w:r>
        <w:t xml:space="preserve"> </w:t>
      </w:r>
      <m:oMath>
        <m:r>
          <m:rPr>
            <m:sty m:val="p"/>
          </m:rPr>
          <m:t>±</m:t>
        </m:r>
        <m:r>
          <m:t>15</m:t>
        </m:r>
        <m:r>
          <m:t> </m:t>
        </m:r>
        <m:r>
          <m:rPr>
            <m:sty m:val="p"/>
          </m:rPr>
          <m:t>%</m:t>
        </m:r>
      </m:oMath>
      <w:r>
        <w:t xml:space="preserve"> </w:t>
      </w:r>
      <w:r>
        <w:t xml:space="preserve">and</w:t>
      </w:r>
      <w:r>
        <w:t xml:space="preserve"> </w:t>
      </w:r>
      <m:oMath>
        <m:r>
          <m:rPr>
            <m:sty m:val="p"/>
          </m:rPr>
          <m:t>±</m:t>
        </m:r>
        <m:r>
          <m:t>20</m:t>
        </m:r>
        <m:r>
          <m:t> </m:t>
        </m:r>
        <m:r>
          <m:rPr>
            <m:sty m:val="p"/>
          </m:rPr>
          <m:t>%</m:t>
        </m:r>
      </m:oMath>
      <w:r>
        <w:t xml:space="preserve"> </w:t>
      </w:r>
      <w:r>
        <w:t xml:space="preserve">degrades margin significantly (9 of 10 and 10 of 10 replicates worse, span of</w:t>
      </w:r>
      <w:r>
        <w:t xml:space="preserve"> </w:t>
      </w:r>
      <w:r>
        <w:t xml:space="preserve">means</w:t>
      </w:r>
      <w:r>
        <w:t xml:space="preserve"> </w:t>
      </w:r>
      <m:oMath>
        <m:r>
          <m:t>12.2</m:t>
        </m:r>
      </m:oMath>
      <w:r>
        <w:t xml:space="preserve"> EUR m</w:t>
      </w:r>
      <m:oMath>
        <m:sSup>
          <m:e>
            <m:r>
              <m:t>​</m:t>
            </m:r>
          </m:e>
          <m:sup>
            <m:r>
              <m:rPr>
                <m:sty m:val="p"/>
              </m:rPr>
              <m:t>−</m:t>
            </m:r>
            <m:r>
              <m:t>2</m:t>
            </m:r>
          </m:sup>
        </m:sSup>
      </m:oMath>
      <w:r>
        <w:t xml:space="preserve">), but as a growing minority of catastrophic runs, not</w:t>
      </w:r>
      <w:r>
        <w:t xml:space="preserve"> </w:t>
      </w:r>
      <w:r>
        <w:t xml:space="preserve">a uniform decline – the median at</w:t>
      </w:r>
      <w:r>
        <w:t xml:space="preserve"> </w:t>
      </w:r>
      <m:oMath>
        <m:r>
          <m:rPr>
            <m:sty m:val="p"/>
          </m:rPr>
          <m:t>±</m:t>
        </m:r>
        <m:r>
          <m:t>20</m:t>
        </m:r>
        <m:r>
          <m:t> </m:t>
        </m:r>
        <m:r>
          <m:rPr>
            <m:sty m:val="p"/>
          </m:rPr>
          <m:t>%</m:t>
        </m:r>
      </m:oMath>
      <w:r>
        <w:t xml:space="preserve"> </w:t>
      </w:r>
      <w:r>
        <w:t xml:space="preserve">is only</w:t>
      </w:r>
      <w:r>
        <w:t xml:space="preserve"> </w:t>
      </w:r>
      <m:oMath>
        <m:r>
          <m:rPr>
            <m:sty m:val="p"/>
          </m:rPr>
          <m:t>−</m:t>
        </m:r>
        <m:r>
          <m:t>0.31</m:t>
        </m:r>
      </m:oMath>
      <w:r>
        <w:t xml:space="preserve">. This finer grid</w:t>
      </w:r>
      <w:r>
        <w:t xml:space="preserve"> </w:t>
      </w:r>
      <w:r>
        <w:t xml:space="preserve">stops at</w:t>
      </w:r>
      <w:r>
        <w:t xml:space="preserve"> </w:t>
      </w:r>
      <m:oMath>
        <m:r>
          <m:rPr>
            <m:sty m:val="p"/>
          </m:rPr>
          <m:t>±</m:t>
        </m:r>
        <m:r>
          <m:t>20</m:t>
        </m:r>
        <m:r>
          <m:t> </m:t>
        </m:r>
        <m:r>
          <m:rPr>
            <m:sty m:val="p"/>
          </m:rPr>
          <m:t>%</m:t>
        </m:r>
      </m:oMath>
      <w:r>
        <w:t xml:space="preserve">, so the non-monotonicity the coarser canonical grid shows</w:t>
      </w:r>
      <w:r>
        <w:t xml:space="preserve"> </w:t>
      </w:r>
      <w:r>
        <w:t xml:space="preserve">at</w:t>
      </w:r>
      <w:r>
        <w:t xml:space="preserve"> </w:t>
      </w:r>
      <m:oMath>
        <m:r>
          <m:rPr>
            <m:sty m:val="p"/>
          </m:rPr>
          <m:t>±</m:t>
        </m:r>
        <m:r>
          <m:t>30</m:t>
        </m:r>
        <m:r>
          <m:t> </m:t>
        </m:r>
        <m:r>
          <m:rPr>
            <m:sty m:val="p"/>
          </m:rPr>
          <m:t>%</m:t>
        </m:r>
      </m:oMath>
      <w:r>
        <w:t xml:space="preserve"> </w:t>
      </w:r>
      <w:r>
        <w:t xml:space="preserve">is unreproduced rather than refuted.</w:t>
      </w:r>
    </w:p>
    <w:p>
      <w:pPr>
        <w:numPr>
          <w:ilvl w:val="0"/>
          <w:numId w:val="1002"/>
        </w:numPr>
      </w:pPr>
      <w:r>
        <w:rPr>
          <w:b/>
          <w:bCs/>
        </w:rPr>
        <w:t xml:space="preserve">The horizon was never tuned for any MPC.</w:t>
      </w:r>
      <w:r>
        <w:t xml:space="preserve"> </w:t>
      </w:r>
      <w:r>
        <w:t xml:space="preserve">Every MPC improves at</w:t>
      </w:r>
      <w:r>
        <w:t xml:space="preserve"> </w:t>
      </w:r>
      <w:r>
        <w:t xml:space="preserve">horizon 8 over horizon 20, by</w:t>
      </w:r>
      <w:r>
        <w:t xml:space="preserve"> </w:t>
      </w:r>
      <m:oMath>
        <m:r>
          <m:rPr>
            <m:sty m:val="p"/>
          </m:rPr>
          <m:t>+</m:t>
        </m:r>
        <m:r>
          <m:t>0.29</m:t>
        </m:r>
      </m:oMath>
      <w:r>
        <w:t xml:space="preserve"> </w:t>
      </w:r>
      <w:r>
        <w:t xml:space="preserve">for the raw library and</w:t>
      </w:r>
      <w:r>
        <w:t xml:space="preserve"> </w:t>
      </w:r>
      <m:oMath>
        <m:r>
          <m:rPr>
            <m:sty m:val="p"/>
          </m:rPr>
          <m:t>+</m:t>
        </m:r>
        <m:r>
          <m:t>1.3</m:t>
        </m:r>
        <m:r>
          <m:rPr>
            <m:sty m:val="p"/>
          </m:rPr>
          <m:t>…</m:t>
        </m:r>
        <m:r>
          <m:rPr>
            <m:sty m:val="p"/>
          </m:rPr>
          <m:t>+</m:t>
        </m:r>
        <m:r>
          <m:t>2.1</m:t>
        </m:r>
      </m:oMath>
      <w:r>
        <w:t xml:space="preserve"> </w:t>
      </w:r>
      <w:r>
        <w:t xml:space="preserve">for the physics-informed variants – consistent with rollout error</w:t>
      </w:r>
      <w:r>
        <w:t xml:space="preserve"> </w:t>
      </w:r>
      <w:r>
        <w:t xml:space="preserve">compounding inside the prediction horizon, which is the open-loop half of the</w:t>
      </w:r>
      <w:r>
        <w:t xml:space="preserve"> </w:t>
      </w:r>
      <w:r>
        <w:t xml:space="preserve">argument and is unaffected by Section </w:t>
      </w:r>
      <w:hyperlink w:anchor="sec:disc-mechanism">
        <w:r>
          <w:rPr>
            <w:rStyle w:val="Hyperlink"/>
          </w:rPr>
          <w:t xml:space="preserve">4.1</w:t>
        </w:r>
      </w:hyperlink>
      <w:r>
        <w:t xml:space="preserve">; and an asymmetry</w:t>
      </w:r>
      <w:r>
        <w:t xml:space="preserve"> </w:t>
      </w:r>
      <w:r>
        <w:t xml:space="preserve">running against the MPCs, which</w:t>
      </w:r>
      <w:r>
        <w:t xml:space="preserve"> </w:t>
      </w:r>
      <w:r>
        <w:t xml:space="preserve">received no hyperparameter search while the reinforcement learning agents and</w:t>
      </w:r>
      <w:r>
        <w:t xml:space="preserve"> </w:t>
      </w:r>
      <w:r>
        <w:t xml:space="preserve">the heuristic received 16 trials each.</w:t>
      </w:r>
    </w:p>
    <w:p>
      <w:pPr>
        <w:numPr>
          <w:ilvl w:val="0"/>
          <w:numId w:val="1002"/>
        </w:numPr>
      </w:pPr>
      <w:r>
        <w:rPr>
          <w:b/>
          <w:bCs/>
        </w:rPr>
        <w:t xml:space="preserve">Reproducibility is within-environment only, and cross-environment</w:t>
      </w:r>
      <w:r>
        <w:rPr>
          <w:b/>
          <w:bCs/>
        </w:rPr>
        <w:t xml:space="preserve"> </w:t>
      </w:r>
      <w:r>
        <w:rPr>
          <w:b/>
          <w:bCs/>
        </w:rPr>
        <w:t xml:space="preserve">reproducibility was never measured.</w:t>
      </w:r>
      <w:r>
        <w:t xml:space="preserve"> </w:t>
      </w:r>
      <w:r>
        <w:t xml:space="preserve">The pipeline reproduces nine digests</w:t>
      </w:r>
      <w:r>
        <w:t xml:space="preserve"> </w:t>
      </w:r>
      <w:r>
        <w:t xml:space="preserve">bit-for-bit on one machine. Whether closed-loop margins survive a change of</w:t>
      </w:r>
      <w:r>
        <w:t xml:space="preserve"> </w:t>
      </w:r>
      <w:r>
        <w:t xml:space="preserve">machine is</w:t>
      </w:r>
      <w:r>
        <w:t xml:space="preserve"> </w:t>
      </w:r>
      <w:r>
        <w:rPr>
          <w:i/>
          <w:iCs/>
        </w:rPr>
        <w:t xml:space="preserve">unknown</w:t>
      </w:r>
      <w:r>
        <w:t xml:space="preserve">: every wave reported here ran in one environment, and</w:t>
      </w:r>
      <w:r>
        <w:t xml:space="preserve"> </w:t>
      </w:r>
      <w:r>
        <w:t xml:space="preserve">the manifests do not even record which one (Section </w:t>
      </w:r>
      <w:hyperlink w:anchor="sec:repro">
        <w:r>
          <w:rPr>
            <w:rStyle w:val="Hyperlink"/>
          </w:rPr>
          <w:t xml:space="preserve">2.9</w:t>
        </w:r>
      </w:hyperlink>
      <w:r>
        <w:t xml:space="preserve">). What is</w:t>
      </w:r>
      <w:r>
        <w:t xml:space="preserve"> </w:t>
      </w:r>
      <w:r>
        <w:t xml:space="preserve">measurable in the tree is that closed-loop margins move under changes far</w:t>
      </w:r>
      <w:r>
        <w:t xml:space="preserve"> </w:t>
      </w:r>
      <w:r>
        <w:t xml:space="preserve">smaller than a change of platform – the two harnesses score the</w:t>
      </w:r>
      <w:r>
        <w:t xml:space="preserve"> </w:t>
      </w:r>
      <w:r>
        <w:rPr>
          <w:i/>
          <w:iCs/>
        </w:rPr>
        <w:t xml:space="preserve">deterministic</w:t>
      </w:r>
      <w:r>
        <w:t xml:space="preserve"> </w:t>
      </w:r>
      <w:r>
        <w:t xml:space="preserve">heuristic differently in all four seasons at identical</w:t>
      </w:r>
      <w:r>
        <w:t xml:space="preserve"> </w:t>
      </w:r>
      <w:r>
        <w:t xml:space="preserve">configuration hash, by up to</w:t>
      </w:r>
      <w:r>
        <w:t xml:space="preserve"> </w:t>
      </w:r>
      <m:oMath>
        <m:r>
          <m:t>0.038</m:t>
        </m:r>
      </m:oMath>
      <w:r>
        <w:t xml:space="preserve"> EUR m</w:t>
      </w:r>
      <m:oMath>
        <m:sSup>
          <m:e>
            <m:r>
              <m:t>​</m:t>
            </m:r>
          </m:e>
          <m:sup>
            <m:r>
              <m:rPr>
                <m:sty m:val="p"/>
              </m:rPr>
              <m:t>−</m:t>
            </m:r>
            <m:r>
              <m:t>2</m:t>
            </m:r>
          </m:sup>
        </m:sSup>
      </m:oMath>
      <w:r>
        <w:t xml:space="preserve"> </w:t>
      </w:r>
      <w:r>
        <w:t xml:space="preserve">and monotonically more with</w:t>
      </w:r>
      <w:r>
        <w:t xml:space="preserve"> </w:t>
      </w:r>
      <w:r>
        <w:t xml:space="preserve">each season. A controller with no stochastic element reproducing itself only to</w:t>
      </w:r>
      <w:r>
        <w:t xml:space="preserve"> </w:t>
      </w:r>
      <w:r>
        <w:t xml:space="preserve">two decimal places is the conservative reading of this limitation, and it is</w:t>
      </w:r>
      <w:r>
        <w:t xml:space="preserve"> </w:t>
      </w:r>
      <w:r>
        <w:t xml:space="preserve">enough to warrant the rule adopted: whole waves are regenerated in one</w:t>
      </w:r>
      <w:r>
        <w:t xml:space="preserve"> </w:t>
      </w:r>
      <w:r>
        <w:t xml:space="preserve">environment and never mixed cell-by-cell.</w:t>
      </w:r>
      <w:r>
        <w:t xml:space="preserve"> </w:t>
      </w:r>
      <w:r>
        <w:t xml:space="preserve">The configuration hash does not discriminate between objective variants either,</w:t>
      </w:r>
      <w:r>
        <w:t xml:space="preserve"> </w:t>
      </w:r>
      <w:r>
        <w:t xml:space="preserve">so the results tree and block, not the hash, are the identifying key.</w:t>
      </w:r>
    </w:p>
    <w:p>
      <w:pPr>
        <w:numPr>
          <w:ilvl w:val="0"/>
          <w:numId w:val="1002"/>
        </w:numPr>
      </w:pPr>
      <w:r>
        <w:rPr>
          <w:b/>
          <w:bCs/>
        </w:rPr>
        <w:t xml:space="preserve">Negative results stand as such.</w:t>
      </w:r>
      <w:r>
        <w:t xml:space="preserve"> </w:t>
      </w:r>
      <w:r>
        <w:t xml:space="preserve">The out-of-distribution guard</w:t>
      </w:r>
      <w:r>
        <w:t xml:space="preserve"> </w:t>
      </w:r>
      <w:r>
        <w:t xml:space="preserve">does not pay for itself, and the sign of its effect depends on which statistic is</w:t>
      </w:r>
      <w:r>
        <w:t xml:space="preserve"> </w:t>
      </w:r>
      <w:r>
        <w:t xml:space="preserve">taken – mean against median, all pairs against completed seasons</w:t>
      </w:r>
      <w:r>
        <w:t xml:space="preserve"> </w:t>
      </w:r>
      <w:r>
        <w:t xml:space="preserve">(Section </w:t>
      </w:r>
      <w:hyperlink w:anchor="sec:res-safety">
        <w:r>
          <w:rPr>
            <w:rStyle w:val="Hyperlink"/>
          </w:rPr>
          <w:t xml:space="preserve">3.7</w:t>
        </w:r>
      </w:hyperlink>
      <w:r>
        <w:t xml:space="preserve">). It truncates a left tail rather than raising the</w:t>
      </w:r>
      <w:r>
        <w:t xml:space="preserve"> </w:t>
      </w:r>
      <w:r>
        <w:t xml:space="preserve">centre, costs violations, ends</w:t>
      </w:r>
      <w:r>
        <w:t xml:space="preserve"> </w:t>
      </w:r>
      <m:oMath>
        <m:r>
          <m:t>30</m:t>
        </m:r>
        <m:r>
          <m:t> </m:t>
        </m:r>
        <m:r>
          <m:rPr>
            <m:sty m:val="p"/>
          </m:rPr>
          <m:t>%</m:t>
        </m:r>
      </m:oMath>
      <w:r>
        <w:t xml:space="preserve"> </w:t>
      </w:r>
      <w:r>
        <w:t xml:space="preserve">of its seasons early, and rests on a</w:t>
      </w:r>
      <w:r>
        <w:t xml:space="preserve"> </w:t>
      </w:r>
      <w:r>
        <w:t xml:space="preserve">detector barely better than chance; its activation count was never recorded, so</w:t>
      </w:r>
      <w:r>
        <w:t xml:space="preserve"> </w:t>
      </w:r>
      <w:r>
        <w:t xml:space="preserve">the natural explanatory variable is missing. The extended Kalman filter observer</w:t>
      </w:r>
      <w:r>
        <w:t xml:space="preserve"> </w:t>
      </w:r>
      <w:r>
        <w:t xml:space="preserve">is worse than doing nothing (</w:t>
      </w:r>
      <m:oMath>
        <m:r>
          <m:rPr>
            <m:sty m:val="p"/>
          </m:rPr>
          <m:t>−</m:t>
        </m:r>
        <m:r>
          <m:t>2.95</m:t>
        </m:r>
      </m:oMath>
      <w:r>
        <w:t xml:space="preserve"> </w:t>
      </w:r>
      <w:r>
        <w:t xml:space="preserve">against</w:t>
      </w:r>
      <w:r>
        <w:t xml:space="preserve"> </w:t>
      </w:r>
      <m:oMath>
        <m:r>
          <m:rPr>
            <m:sty m:val="p"/>
          </m:rPr>
          <m:t>−</m:t>
        </m:r>
        <m:r>
          <m:t>1.58</m:t>
        </m:r>
      </m:oMath>
      <w:r>
        <w:t xml:space="preserve"> EUR m</w:t>
      </w:r>
      <m:oMath>
        <m:sSup>
          <m:e>
            <m:r>
              <m:t>​</m:t>
            </m:r>
          </m:e>
          <m:sup>
            <m:r>
              <m:rPr>
                <m:sty m:val="p"/>
              </m:rPr>
              <m:t>−</m:t>
            </m:r>
            <m:r>
              <m:t>2</m:t>
            </m:r>
          </m:sup>
        </m:sSup>
      </m:oMath>
      <w:r>
        <w:t xml:space="preserve">),</w:t>
      </w:r>
      <w:r>
        <w:t xml:space="preserve"> </w:t>
      </w:r>
      <m:oMath>
        <m:r>
          <m:t>39</m:t>
        </m:r>
        <m:r>
          <m:t> </m:t>
        </m:r>
        <m:r>
          <m:rPr>
            <m:sty m:val="p"/>
          </m:rPr>
          <m:t>%</m:t>
        </m:r>
      </m:oMath>
      <w:r>
        <w:t xml:space="preserve"> </w:t>
      </w:r>
      <w:r>
        <w:t xml:space="preserve">of</w:t>
      </w:r>
      <w:r>
        <w:t xml:space="preserve"> </w:t>
      </w:r>
      <w:r>
        <w:t xml:space="preserve">its seasons terminating early.</w:t>
      </w:r>
    </w:p>
    <w:p>
      <w:pPr>
        <w:numPr>
          <w:ilvl w:val="0"/>
          <w:numId w:val="1002"/>
        </w:numPr>
      </w:pPr>
      <w:r>
        <w:rPr>
          <w:b/>
          <w:bCs/>
        </w:rPr>
        <w:t xml:space="preserve">Additional scope limits.</w:t>
      </w:r>
      <w:r>
        <w:t xml:space="preserve"> </w:t>
      </w:r>
      <w:r>
        <w:t xml:space="preserve">One location, one planting date, one crop model</w:t>
      </w:r>
      <w:r>
        <w:t xml:space="preserve"> </w:t>
      </w:r>
      <w:r>
        <w:t xml:space="preserve">and one weather source are represented. The ranking is not price-invariant: two different</w:t>
      </w:r>
      <w:r>
        <w:t xml:space="preserve"> </w:t>
      </w:r>
      <w:r>
        <w:t xml:space="preserve">controllers win across a nine-point grid of fruit and energy prices, though</w:t>
      </w:r>
      <w:r>
        <w:t xml:space="preserve"> </w:t>
      </w:r>
      <w:r>
        <w:t xml:space="preserve">that grid re-scores rather than re-optimises and contains neither raw-library</w:t>
      </w:r>
      <w:r>
        <w:t xml:space="preserve"> </w:t>
      </w:r>
      <w:r>
        <w:t xml:space="preserve">controller, so it does not test the ranking reported here.</w:t>
      </w:r>
      <w:r>
        <w:t xml:space="preserve"> </w:t>
      </w:r>
      <w:r>
        <w:t xml:space="preserve">No recursive feasibility or stability guarantee is claimed or</w:t>
      </w:r>
      <w:r>
        <w:t xml:space="preserve"> </w:t>
      </w:r>
      <w:r>
        <w:t xml:space="preserve">proved  [4].</w:t>
      </w:r>
    </w:p>
    <w:bookmarkStart w:id="79" w:name="tab:disc-libraries"/>
    <w:p>
      <w:pPr>
        <w:pStyle w:val="MDPI41tablecaption"/>
      </w:pPr>
      <w:r>
        <w:rPr>
          <w:b/>
        </w:rPr>
        <w:t xml:space="preserve">Table 14. </w:t>
      </w:r>
      <w:r>
        <w:t xml:space="preserve">The selection reversal, measured on the held-out identification block.</w:t>
      </w:r>
      <w:r>
        <w:t xml:space="preserve"> </w:t>
      </w:r>
      <w:r>
        <w:t xml:space="preserve">Rollout RMSE is the median over replicates at the 96-step (24 h) horizon for</w:t>
      </w:r>
      <w:r>
        <w:t xml:space="preserve"> </w:t>
      </w:r>
      <w:r>
        <w:t xml:space="preserve">indoor temperature, with the interquartile range beside it;</w:t>
      </w:r>
      <w:r>
        <w:t xml:space="preserve"> </w:t>
      </w:r>
      <m:oMath>
        <m:r>
          <m:t>κ</m:t>
        </m:r>
      </m:oMath>
      <w:r>
        <w:t xml:space="preserve"> </w:t>
      </w:r>
      <w:r>
        <w:t xml:space="preserve">is the</w:t>
      </w:r>
      <w:r>
        <w:t xml:space="preserve"> </w:t>
      </w:r>
      <w:r>
        <w:t xml:space="preserve">condition number of the regression matrix;</w:t>
      </w:r>
      <w:r>
        <w:t xml:space="preserve"> </w:t>
      </w:r>
      <w:r>
        <w:t xml:space="preserve">“terms”</w:t>
      </w:r>
      <w:r>
        <w:t xml:space="preserve"> </w:t>
      </w:r>
      <w:r>
        <w:t xml:space="preserve">counts non-zero</w:t>
      </w:r>
      <w:r>
        <w:t xml:space="preserve"> </w:t>
      </w:r>
      <w:r>
        <w:t xml:space="preserve">coefficients after thresholding;</w:t>
      </w:r>
      <w:r>
        <w:t xml:space="preserve"> </w:t>
      </w:r>
      <m:oMath>
        <m:r>
          <m:t>n</m:t>
        </m:r>
        <m:r>
          <m:rPr>
            <m:sty m:val="p"/>
          </m:rPr>
          <m:t>=</m:t>
        </m:r>
        <m:r>
          <m:t>40</m:t>
        </m:r>
      </m:oMath>
      <w:r>
        <w:t xml:space="preserve"> </w:t>
      </w:r>
      <w:r>
        <w:t xml:space="preserve">per cell (10 replicates</w:t>
      </w:r>
      <w:r>
        <w:t xml:space="preserve"> </w:t>
      </w:r>
      <m:oMath>
        <m:r>
          <m:rPr>
            <m:sty m:val="p"/>
          </m:rPr>
          <m:t>×</m:t>
        </m:r>
      </m:oMath>
      <w:r>
        <w:t xml:space="preserve"> </w:t>
      </w:r>
      <w:r>
        <w:t xml:space="preserve">2</w:t>
      </w:r>
      <w:r>
        <w:t xml:space="preserve"> </w:t>
      </w:r>
      <w:r>
        <w:t xml:space="preserve">sparse estimators</w:t>
      </w:r>
      <w:r>
        <w:t xml:space="preserve"> </w:t>
      </w:r>
      <m:oMath>
        <m:r>
          <m:rPr>
            <m:sty m:val="p"/>
          </m:rPr>
          <m:t>×</m:t>
        </m:r>
      </m:oMath>
      <w:r>
        <w:t xml:space="preserve"> </w:t>
      </w:r>
      <w:r>
        <w:t xml:space="preserve">2 fit years).</w:t>
      </w:r>
      <w:r>
        <w:t xml:space="preserve"> </w:t>
      </w:r>
      <m:oMath>
        <m:r>
          <m:t>κ</m:t>
        </m:r>
      </m:oMath>
      <w:r>
        <w:t xml:space="preserve"> </w:t>
      </w:r>
      <w:r>
        <w:t xml:space="preserve">and the term count are</w:t>
      </w:r>
      <w:r>
        <w:t xml:space="preserve"> </w:t>
      </w:r>
      <w:r>
        <w:t xml:space="preserve">properties of the fit and so repeat across regimes. The ordering by one-step</w:t>
      </w:r>
      <w:r>
        <w:t xml:space="preserve"> </w:t>
      </w:r>
      <w:r>
        <w:t xml:space="preserve">error is the exact inverse of the ordering by every multi-step criterion, in</w:t>
      </w:r>
      <w:r>
        <w:t xml:space="preserve"> </w:t>
      </w:r>
      <w:r>
        <w:t xml:space="preserve">both regimes, but only over the two sparse estimators used here; pooled over</w:t>
      </w:r>
      <w:r>
        <w:t xml:space="preserve"> </w:t>
      </w:r>
      <w:r>
        <w:t xml:space="preserve">all four estimators of the full ladder the one-step ordering is no longer</w:t>
      </w:r>
      <w:r>
        <w:t xml:space="preserve"> </w:t>
      </w:r>
      <w:r>
        <w:t xml:space="preserve">strict. The medians overstate the separation: both physics libraries are</w:t>
      </w:r>
      <w:r>
        <w:t xml:space="preserve"> </w:t>
      </w:r>
      <w:r>
        <w:t xml:space="preserve">strongly dispersed, and the lower quartile of the no-cross library falls to the</w:t>
      </w:r>
      <w:r>
        <w:t xml:space="preserve"> </w:t>
      </w:r>
      <w:r>
        <w:t xml:space="preserve">raw library’s level, which Section </w:t>
      </w:r>
      <w:hyperlink w:anchor="sec:disc-rule">
        <w:r>
          <w:rPr>
            <w:rStyle w:val="Hyperlink"/>
          </w:rPr>
          <w:t xml:space="preserve">4.2</w:t>
        </w:r>
      </w:hyperlink>
      <w:r>
        <w:t xml:space="preserve"> </w:t>
      </w:r>
      <w:r>
        <w:t xml:space="preserve">attributes to the</w:t>
      </w:r>
      <w:r>
        <w:t xml:space="preserve"> </w:t>
      </w:r>
      <w:r>
        <w:t xml:space="preserve">evaluation year. The table is an</w:t>
      </w:r>
      <w:r>
        <w:t xml:space="preserve"> </w:t>
      </w:r>
      <w:r>
        <w:rPr>
          <w:i/>
          <w:iCs/>
        </w:rPr>
        <w:t xml:space="preserve">open-loop</w:t>
      </w:r>
      <w:r>
        <w:t xml:space="preserve"> </w:t>
      </w:r>
      <w:r>
        <w:t xml:space="preserve">measurement throughout:</w:t>
      </w:r>
      <w:r>
        <w:t xml:space="preserve"> </w:t>
      </w:r>
      <m:oMath>
        <m:r>
          <m:t>κ</m:t>
        </m:r>
      </m:oMath>
      <w:r>
        <w:t xml:space="preserve"> </w:t>
      </w:r>
      <w:r>
        <w:t xml:space="preserve">orders every column here, and it does not order closed-loop margin, where</w:t>
      </w:r>
      <w:r>
        <w:t xml:space="preserve"> </w:t>
      </w:r>
      <w:r>
        <w:t xml:space="preserve">the series is non-monotone (Section </w:t>
      </w:r>
      <w:hyperlink w:anchor="sec:disc-mechanism">
        <w:r>
          <w:rPr>
            <w:rStyle w:val="Hyperlink"/>
          </w:rPr>
          <w:t xml:space="preserve">4.1</w:t>
        </w:r>
      </w:hyperlink>
      <w:r>
        <w:t xml:space="preserve">). The column is</w:t>
      </w:r>
      <w:r>
        <w:t xml:space="preserve"> </w:t>
      </w:r>
      <w:r>
        <w:t xml:space="preserve">reported as a diagnostic and must not be read as a performance ranking.</w:t>
      </w:r>
    </w:p>
    <w:tbl>
      <w:tblPr>
        <w:tblStyle w:val="MDPI41threelinetable"/>
        <w:tblW w:type="auto" w:w="0"/>
        <w:tblLook w:firstRow="0" w:lastRow="0" w:firstColumn="0" w:lastColumn="0" w:noHBand="0" w:noVBand="0" w:val="0000"/>
        <w:tblCaption w:val="The selection reversal, measured on the held-out identification block. Rollout RMSE is the median over replicates at the 96-step (24 h) horizon for indoor temperature, with the interquartile range beside it; \kappa is the condition number of the regression matrix; “terms” counts non-zero coefficients after thresholding; n=40 per cell (10 replicates \times 2 sparse estimators \times 2 fit years). \kappa and the term count are properties of the fit and so repeat across regimes. The ordering by one-step error is the exact inverse of the ordering by every multi-step criterion, in both regimes, but only over the two sparse estimators used here; pooled over all four estimators of the full ladder the one-step ordering is no longer strict. The medians overstate the separation: both physics libraries are strongly dispersed, and the lower quartile of the no-cross library falls to the raw library’s level, which Section 4.2 attributes to the evaluation year. The table is an open-loop measurement throughout: \kappa orders every column here, and it does not order closed-loop margin, where the series is non-monotone (Section 4.1). The column is reported as a diagnostic and must not be read as a performance ranking."/>
      </w:tblPr>
      <w:tblGrid>
        <w:gridCol w:w="1131"/>
        <w:gridCol w:w="1131"/>
        <w:gridCol w:w="1131"/>
        <w:gridCol w:w="1131"/>
        <w:gridCol w:w="1131"/>
        <w:gridCol w:w="1131"/>
        <w:gridCol w:w="1131"/>
      </w:tblGrid>
      <w:tr>
        <w:trPr>
          <w:tblHeader/>
        </w:trPr>
        <w:tc>
          <w:tcPr>
            <w:vAlign w:val="center"/>
          </w:tcPr>
          <w:p>
            <w:pPr>
              <w:pStyle w:val="MDPI42tablebody"/>
              <w:jc w:val="center"/>
            </w:pPr>
            <w:r>
              <w:t xml:space="preserve">Feature library</w:t>
            </w:r>
          </w:p>
        </w:tc>
        <w:tc>
          <w:tcPr>
            <w:vAlign w:val="center"/>
          </w:tcPr>
          <w:p>
            <w:pPr>
              <w:pStyle w:val="MDPI42tablebody"/>
              <w:jc w:val="center"/>
            </w:pPr>
            <w:r>
              <w:t xml:space="preserve">Features</w:t>
            </w:r>
          </w:p>
        </w:tc>
        <w:tc>
          <w:tcPr>
            <w:vAlign w:val="center"/>
          </w:tcPr>
          <w:p>
            <w:pPr>
              <w:pStyle w:val="MDPI42tablebody"/>
              <w:jc w:val="center"/>
            </w:pPr>
            <m:oMath>
              <m:r>
                <m:t>κ</m:t>
              </m:r>
            </m:oMath>
            <w:r>
              <w:t xml:space="preserve">​</w:t>
            </w:r>
          </w:p>
        </w:tc>
        <w:tc>
          <w:tcPr>
            <w:vAlign w:val="center"/>
          </w:tcPr>
          <w:p>
            <w:pPr>
              <w:pStyle w:val="MDPI42tablebody"/>
              <w:jc w:val="center"/>
            </w:pPr>
            <w:r>
              <w:t xml:space="preserve">Terms</w:t>
            </w:r>
          </w:p>
        </w:tc>
        <w:tc>
          <w:tcPr>
            <w:vAlign w:val="center"/>
          </w:tcPr>
          <w:p>
            <w:pPr>
              <w:pStyle w:val="MDPI42tablebody"/>
              <w:jc w:val="center"/>
            </w:pPr>
            <w:r>
              <w:t xml:space="preserve">One-step RMSE</w:t>
            </w:r>
          </w:p>
        </w:tc>
        <w:tc>
          <w:tcPr>
            <w:vAlign w:val="center"/>
          </w:tcPr>
          <w:p>
            <w:pPr>
              <w:pStyle w:val="MDPI42tablebody"/>
              <w:jc w:val="center"/>
            </w:pPr>
            <w:r>
              <w:t xml:space="preserve">Rollout RMSE, median [IQR]</w:t>
            </w:r>
          </w:p>
        </w:tc>
        <w:tc>
          <w:tcPr>
            <w:vAlign w:val="center"/>
          </w:tcPr>
          <w:p>
            <w:pPr>
              <w:pStyle w:val="MDPI42tablebody"/>
              <w:jc w:val="center"/>
            </w:pPr>
            <w:r>
              <w:t xml:space="preserve">Diverged</w:t>
            </w:r>
          </w:p>
        </w:tc>
      </w:tr>
      <w:tr>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r>
              <w:t xml:space="preserve">(°C)</w:t>
            </w:r>
          </w:p>
        </w:tc>
        <w:tc>
          <w:tcPr>
            <w:vAlign w:val="center"/>
          </w:tcPr>
          <w:p>
            <w:pPr>
              <w:pStyle w:val="MDPI42tablebody"/>
              <w:jc w:val="center"/>
            </w:pPr>
            <w:r>
              <w:t xml:space="preserve">(°C)</w:t>
            </w:r>
          </w:p>
        </w:tc>
        <w:tc>
          <w:tcPr>
            <w:vAlign w:val="center"/>
          </w:tcPr>
          <w:p>
            <w:pPr>
              <w:pStyle w:val="MDPI42tablebody"/>
              <w:jc w:val="center"/>
            </w:pPr>
            <w:r>
              <w:t xml:space="preserve">(fraction)</w:t>
            </w:r>
          </w:p>
        </w:tc>
      </w:tr>
      <w:tr>
        <w:tc>
          <w:tcPr>
            <w:gridSpan w:val="7"/>
            <w:vAlign w:val="center"/>
          </w:tcPr>
          <w:p>
            <w:pPr>
              <w:pStyle w:val="MDPI42tablebody"/>
              <w:jc w:val="center"/>
            </w:pPr>
            <w:r>
              <w:rPr>
                <w:i/>
                <w:iCs/>
              </w:rPr>
              <w:t xml:space="preserve">In-sample</w:t>
            </w:r>
          </w:p>
        </w:tc>
      </w:tr>
      <w:tr>
        <w:tc>
          <w:tcPr>
            <w:vAlign w:val="center"/>
          </w:tcPr>
          <w:p>
            <w:pPr>
              <w:pStyle w:val="MDPI42tablebody"/>
              <w:jc w:val="center"/>
            </w:pPr>
            <w:r>
              <w:t xml:space="preserve">Raw (physics-free)</w:t>
            </w:r>
          </w:p>
        </w:tc>
        <w:tc>
          <w:tcPr>
            <w:vAlign w:val="center"/>
          </w:tcPr>
          <w:p>
            <w:pPr>
              <w:pStyle w:val="MDPI42tablebody"/>
              <w:jc w:val="center"/>
            </w:pPr>
            <w:r>
              <w:t xml:space="preserve">11</w:t>
            </w:r>
          </w:p>
        </w:tc>
        <w:tc>
          <w:tcPr>
            <w:vAlign w:val="center"/>
          </w:tcPr>
          <w:p>
            <w:pPr>
              <w:pStyle w:val="MDPI42tablebody"/>
              <w:jc w:val="center"/>
            </w:pPr>
            <w:r>
              <w:rPr>
                <w:b/>
                <w:bCs/>
              </w:rPr>
              <w:t xml:space="preserve">8.2</w:t>
            </w:r>
          </w:p>
        </w:tc>
        <w:tc>
          <w:tcPr>
            <w:vAlign w:val="center"/>
          </w:tcPr>
          <w:p>
            <w:pPr>
              <w:pStyle w:val="MDPI42tablebody"/>
              <w:jc w:val="center"/>
            </w:pPr>
            <w:r>
              <w:rPr>
                <w:b/>
                <w:bCs/>
              </w:rPr>
              <w:t xml:space="preserve">20.6</w:t>
            </w:r>
          </w:p>
        </w:tc>
        <w:tc>
          <w:tcPr>
            <w:vAlign w:val="center"/>
          </w:tcPr>
          <w:p>
            <w:pPr>
              <w:pStyle w:val="MDPI42tablebody"/>
              <w:jc w:val="center"/>
            </w:pPr>
            <w:r>
              <w:t xml:space="preserve">1.84</w:t>
            </w:r>
          </w:p>
        </w:tc>
        <w:tc>
          <w:tcPr>
            <w:vAlign w:val="center"/>
          </w:tcPr>
          <w:p>
            <w:pPr>
              <w:pStyle w:val="MDPI42tablebody"/>
              <w:jc w:val="center"/>
            </w:pPr>
            <w:r>
              <w:rPr>
                <w:b/>
                <w:bCs/>
              </w:rPr>
              <w:t xml:space="preserve">2.62</w:t>
            </w:r>
            <w:r>
              <w:t xml:space="preserve"> </w:t>
            </w:r>
            <w:r>
              <w:t xml:space="preserve">[2.53, 2.80]</w:t>
            </w:r>
          </w:p>
        </w:tc>
        <w:tc>
          <w:tcPr>
            <w:vAlign w:val="center"/>
          </w:tcPr>
          <w:p>
            <w:pPr>
              <w:pStyle w:val="MDPI42tablebody"/>
              <w:jc w:val="center"/>
            </w:pPr>
            <w:r>
              <w:rPr>
                <w:b/>
                <w:bCs/>
              </w:rPr>
              <w:t xml:space="preserve">0.000</w:t>
            </w:r>
          </w:p>
        </w:tc>
      </w:tr>
      <w:tr>
        <w:tc>
          <w:tcPr>
            <w:vAlign w:val="center"/>
          </w:tcPr>
          <w:p>
            <w:pPr>
              <w:pStyle w:val="MDPI42tablebody"/>
              <w:jc w:val="center"/>
            </w:pPr>
            <w:r>
              <w:t xml:space="preserve">Physics, no cross terms</w:t>
            </w:r>
          </w:p>
        </w:tc>
        <w:tc>
          <w:tcPr>
            <w:vAlign w:val="center"/>
          </w:tcPr>
          <w:p>
            <w:pPr>
              <w:pStyle w:val="MDPI42tablebody"/>
              <w:jc w:val="center"/>
            </w:pPr>
            <w:r>
              <w:t xml:space="preserve">14</w:t>
            </w:r>
          </w:p>
        </w:tc>
        <w:tc>
          <w:tcPr>
            <w:vAlign w:val="center"/>
          </w:tcPr>
          <w:p>
            <w:pPr>
              <w:pStyle w:val="MDPI42tablebody"/>
              <w:jc w:val="center"/>
            </w:pPr>
            <w:r>
              <w:t xml:space="preserve">25.4</w:t>
            </w:r>
          </w:p>
        </w:tc>
        <w:tc>
          <w:tcPr>
            <w:vAlign w:val="center"/>
          </w:tcPr>
          <w:p>
            <w:pPr>
              <w:pStyle w:val="MDPI42tablebody"/>
              <w:jc w:val="center"/>
            </w:pPr>
            <w:r>
              <w:t xml:space="preserve">29.7</w:t>
            </w:r>
          </w:p>
        </w:tc>
        <w:tc>
          <w:tcPr>
            <w:vAlign w:val="center"/>
          </w:tcPr>
          <w:p>
            <w:pPr>
              <w:pStyle w:val="MDPI42tablebody"/>
              <w:jc w:val="center"/>
            </w:pPr>
            <w:r>
              <w:t xml:space="preserve">1.69</w:t>
            </w:r>
          </w:p>
        </w:tc>
        <w:tc>
          <w:tcPr>
            <w:vAlign w:val="center"/>
          </w:tcPr>
          <w:p>
            <w:pPr>
              <w:pStyle w:val="MDPI42tablebody"/>
              <w:jc w:val="center"/>
            </w:pPr>
            <w:r>
              <w:t xml:space="preserve">12.14 [2.88, 14.10]</w:t>
            </w:r>
          </w:p>
        </w:tc>
        <w:tc>
          <w:tcPr>
            <w:vAlign w:val="center"/>
          </w:tcPr>
          <w:p>
            <w:pPr>
              <w:pStyle w:val="MDPI42tablebody"/>
              <w:jc w:val="center"/>
            </w:pPr>
            <w:r>
              <w:t xml:space="preserve">0.021</w:t>
            </w:r>
          </w:p>
        </w:tc>
      </w:tr>
      <w:tr>
        <w:tc>
          <w:tcPr>
            <w:vAlign w:val="center"/>
          </w:tcPr>
          <w:p>
            <w:pPr>
              <w:pStyle w:val="MDPI42tablebody"/>
              <w:jc w:val="center"/>
            </w:pPr>
            <w:r>
              <w:t xml:space="preserve">Physics, full</w:t>
            </w:r>
          </w:p>
        </w:tc>
        <w:tc>
          <w:tcPr>
            <w:vAlign w:val="center"/>
          </w:tcPr>
          <w:p>
            <w:pPr>
              <w:pStyle w:val="MDPI42tablebody"/>
              <w:jc w:val="center"/>
            </w:pPr>
            <w:r>
              <w:t xml:space="preserve">18</w:t>
            </w:r>
          </w:p>
        </w:tc>
        <w:tc>
          <w:tcPr>
            <w:vAlign w:val="center"/>
          </w:tcPr>
          <w:p>
            <w:pPr>
              <w:pStyle w:val="MDPI42tablebody"/>
              <w:jc w:val="center"/>
            </w:pPr>
            <w:r>
              <w:t xml:space="preserve">56.2</w:t>
            </w:r>
          </w:p>
        </w:tc>
        <w:tc>
          <w:tcPr>
            <w:vAlign w:val="center"/>
          </w:tcPr>
          <w:p>
            <w:pPr>
              <w:pStyle w:val="MDPI42tablebody"/>
              <w:jc w:val="center"/>
            </w:pPr>
            <w:r>
              <w:t xml:space="preserve">36.6</w:t>
            </w:r>
          </w:p>
        </w:tc>
        <w:tc>
          <w:tcPr>
            <w:vAlign w:val="center"/>
          </w:tcPr>
          <w:p>
            <w:pPr>
              <w:pStyle w:val="MDPI42tablebody"/>
              <w:jc w:val="center"/>
            </w:pPr>
            <w:r>
              <w:rPr>
                <w:b/>
                <w:bCs/>
              </w:rPr>
              <w:t xml:space="preserve">1.64</w:t>
            </w:r>
          </w:p>
        </w:tc>
        <w:tc>
          <w:tcPr>
            <w:vAlign w:val="center"/>
          </w:tcPr>
          <w:p>
            <w:pPr>
              <w:pStyle w:val="MDPI42tablebody"/>
              <w:jc w:val="center"/>
            </w:pPr>
            <w:r>
              <w:t xml:space="preserve">21.88 [18.06, 25.58]</w:t>
            </w:r>
          </w:p>
        </w:tc>
        <w:tc>
          <w:tcPr>
            <w:vAlign w:val="center"/>
          </w:tcPr>
          <w:p>
            <w:pPr>
              <w:pStyle w:val="MDPI42tablebody"/>
              <w:jc w:val="center"/>
            </w:pPr>
            <w:r>
              <w:t xml:space="preserve">0.078</w:t>
            </w:r>
          </w:p>
        </w:tc>
      </w:tr>
      <w:tr>
        <w:tc>
          <w:tcPr>
            <w:gridSpan w:val="7"/>
            <w:vAlign w:val="center"/>
          </w:tcPr>
          <w:p>
            <w:pPr>
              <w:pStyle w:val="MDPI42tablebody"/>
              <w:jc w:val="center"/>
            </w:pPr>
            <w:r>
              <w:rPr>
                <w:i/>
                <w:iCs/>
              </w:rPr>
              <w:t xml:space="preserve">Held-out year</w:t>
            </w:r>
          </w:p>
        </w:tc>
      </w:tr>
      <w:tr>
        <w:tc>
          <w:tcPr>
            <w:vAlign w:val="center"/>
          </w:tcPr>
          <w:p>
            <w:pPr>
              <w:pStyle w:val="MDPI42tablebody"/>
              <w:jc w:val="center"/>
            </w:pPr>
            <w:r>
              <w:t xml:space="preserve">Raw (physics-free)</w:t>
            </w:r>
          </w:p>
        </w:tc>
        <w:tc>
          <w:tcPr>
            <w:vAlign w:val="center"/>
          </w:tcPr>
          <w:p>
            <w:pPr>
              <w:pStyle w:val="MDPI42tablebody"/>
              <w:jc w:val="center"/>
            </w:pPr>
            <w:r>
              <w:t xml:space="preserve">11</w:t>
            </w:r>
          </w:p>
        </w:tc>
        <w:tc>
          <w:tcPr>
            <w:vAlign w:val="center"/>
          </w:tcPr>
          <w:p>
            <w:pPr>
              <w:pStyle w:val="MDPI42tablebody"/>
              <w:jc w:val="center"/>
            </w:pPr>
            <w:r>
              <w:rPr>
                <w:b/>
                <w:bCs/>
              </w:rPr>
              <w:t xml:space="preserve">8.2</w:t>
            </w:r>
          </w:p>
        </w:tc>
        <w:tc>
          <w:tcPr>
            <w:vAlign w:val="center"/>
          </w:tcPr>
          <w:p>
            <w:pPr>
              <w:pStyle w:val="MDPI42tablebody"/>
              <w:jc w:val="center"/>
            </w:pPr>
            <w:r>
              <w:rPr>
                <w:b/>
                <w:bCs/>
              </w:rPr>
              <w:t xml:space="preserve">20.6</w:t>
            </w:r>
          </w:p>
        </w:tc>
        <w:tc>
          <w:tcPr>
            <w:vAlign w:val="center"/>
          </w:tcPr>
          <w:p>
            <w:pPr>
              <w:pStyle w:val="MDPI42tablebody"/>
              <w:jc w:val="center"/>
            </w:pPr>
            <w:r>
              <w:t xml:space="preserve">1.89</w:t>
            </w:r>
          </w:p>
        </w:tc>
        <w:tc>
          <w:tcPr>
            <w:vAlign w:val="center"/>
          </w:tcPr>
          <w:p>
            <w:pPr>
              <w:pStyle w:val="MDPI42tablebody"/>
              <w:jc w:val="center"/>
            </w:pPr>
            <w:r>
              <w:rPr>
                <w:b/>
                <w:bCs/>
              </w:rPr>
              <w:t xml:space="preserve">2.72</w:t>
            </w:r>
            <w:r>
              <w:t xml:space="preserve"> </w:t>
            </w:r>
            <w:r>
              <w:t xml:space="preserve">[2.63, 2.84]</w:t>
            </w:r>
          </w:p>
        </w:tc>
        <w:tc>
          <w:tcPr>
            <w:vAlign w:val="center"/>
          </w:tcPr>
          <w:p>
            <w:pPr>
              <w:pStyle w:val="MDPI42tablebody"/>
              <w:jc w:val="center"/>
            </w:pPr>
            <w:r>
              <w:rPr>
                <w:b/>
                <w:bCs/>
              </w:rPr>
              <w:t xml:space="preserve">0.000</w:t>
            </w:r>
          </w:p>
        </w:tc>
      </w:tr>
      <w:tr>
        <w:tc>
          <w:tcPr>
            <w:vAlign w:val="center"/>
          </w:tcPr>
          <w:p>
            <w:pPr>
              <w:pStyle w:val="MDPI42tablebody"/>
              <w:jc w:val="center"/>
            </w:pPr>
            <w:r>
              <w:t xml:space="preserve">Physics, no cross terms</w:t>
            </w:r>
          </w:p>
        </w:tc>
        <w:tc>
          <w:tcPr>
            <w:vAlign w:val="center"/>
          </w:tcPr>
          <w:p>
            <w:pPr>
              <w:pStyle w:val="MDPI42tablebody"/>
              <w:jc w:val="center"/>
            </w:pPr>
            <w:r>
              <w:t xml:space="preserve">14</w:t>
            </w:r>
          </w:p>
        </w:tc>
        <w:tc>
          <w:tcPr>
            <w:vAlign w:val="center"/>
          </w:tcPr>
          <w:p>
            <w:pPr>
              <w:pStyle w:val="MDPI42tablebody"/>
              <w:jc w:val="center"/>
            </w:pPr>
            <w:r>
              <w:t xml:space="preserve">25.4</w:t>
            </w:r>
          </w:p>
        </w:tc>
        <w:tc>
          <w:tcPr>
            <w:vAlign w:val="center"/>
          </w:tcPr>
          <w:p>
            <w:pPr>
              <w:pStyle w:val="MDPI42tablebody"/>
              <w:jc w:val="center"/>
            </w:pPr>
            <w:r>
              <w:t xml:space="preserve">29.7</w:t>
            </w:r>
          </w:p>
        </w:tc>
        <w:tc>
          <w:tcPr>
            <w:vAlign w:val="center"/>
          </w:tcPr>
          <w:p>
            <w:pPr>
              <w:pStyle w:val="MDPI42tablebody"/>
              <w:jc w:val="center"/>
            </w:pPr>
            <w:r>
              <w:t xml:space="preserve">1.82</w:t>
            </w:r>
          </w:p>
        </w:tc>
        <w:tc>
          <w:tcPr>
            <w:vAlign w:val="center"/>
          </w:tcPr>
          <w:p>
            <w:pPr>
              <w:pStyle w:val="MDPI42tablebody"/>
              <w:jc w:val="center"/>
            </w:pPr>
            <w:r>
              <w:t xml:space="preserve">15.42 [2.69, 21.13]</w:t>
            </w:r>
          </w:p>
        </w:tc>
        <w:tc>
          <w:tcPr>
            <w:vAlign w:val="center"/>
          </w:tcPr>
          <w:p>
            <w:pPr>
              <w:pStyle w:val="MDPI42tablebody"/>
              <w:jc w:val="center"/>
            </w:pPr>
            <w:r>
              <w:t xml:space="preserve">0.046</w:t>
            </w:r>
          </w:p>
        </w:tc>
      </w:tr>
      <w:tr>
        <w:tc>
          <w:tcPr>
            <w:vAlign w:val="center"/>
          </w:tcPr>
          <w:p>
            <w:pPr>
              <w:pStyle w:val="MDPI42tablebody"/>
              <w:jc w:val="center"/>
            </w:pPr>
            <w:r>
              <w:t xml:space="preserve">Physics, full</w:t>
            </w:r>
          </w:p>
        </w:tc>
        <w:tc>
          <w:tcPr>
            <w:vAlign w:val="center"/>
          </w:tcPr>
          <w:p>
            <w:pPr>
              <w:pStyle w:val="MDPI42tablebody"/>
              <w:jc w:val="center"/>
            </w:pPr>
            <w:r>
              <w:t xml:space="preserve">18</w:t>
            </w:r>
          </w:p>
        </w:tc>
        <w:tc>
          <w:tcPr>
            <w:vAlign w:val="center"/>
          </w:tcPr>
          <w:p>
            <w:pPr>
              <w:pStyle w:val="MDPI42tablebody"/>
              <w:jc w:val="center"/>
            </w:pPr>
            <w:r>
              <w:t xml:space="preserve">56.2</w:t>
            </w:r>
          </w:p>
        </w:tc>
        <w:tc>
          <w:tcPr>
            <w:vAlign w:val="center"/>
          </w:tcPr>
          <w:p>
            <w:pPr>
              <w:pStyle w:val="MDPI42tablebody"/>
              <w:jc w:val="center"/>
            </w:pPr>
            <w:r>
              <w:t xml:space="preserve">36.6</w:t>
            </w:r>
          </w:p>
        </w:tc>
        <w:tc>
          <w:tcPr>
            <w:vAlign w:val="center"/>
          </w:tcPr>
          <w:p>
            <w:pPr>
              <w:pStyle w:val="MDPI42tablebody"/>
              <w:jc w:val="center"/>
            </w:pPr>
            <w:r>
              <w:rPr>
                <w:b/>
                <w:bCs/>
              </w:rPr>
              <w:t xml:space="preserve">1.76</w:t>
            </w:r>
          </w:p>
        </w:tc>
        <w:tc>
          <w:tcPr>
            <w:vAlign w:val="center"/>
          </w:tcPr>
          <w:p>
            <w:pPr>
              <w:pStyle w:val="MDPI42tablebody"/>
              <w:jc w:val="center"/>
            </w:pPr>
            <w:r>
              <w:t xml:space="preserve">21.57 [15.56, 31.74]</w:t>
            </w:r>
          </w:p>
        </w:tc>
        <w:tc>
          <w:tcPr>
            <w:vAlign w:val="center"/>
          </w:tcPr>
          <w:p>
            <w:pPr>
              <w:pStyle w:val="MDPI42tablebody"/>
              <w:jc w:val="center"/>
            </w:pPr>
            <w:r>
              <w:t xml:space="preserve">0.086</w:t>
            </w:r>
          </w:p>
        </w:tc>
      </w:tr>
    </w:tbl>
    <w:bookmarkEnd w:id="79"/>
    <w:p/>
    <w:bookmarkStart w:id="80" w:name="tab:disc-defects"/>
    <w:p>
      <w:pPr>
        <w:pStyle w:val="MDPI41tablecaption"/>
      </w:pPr>
      <w:r>
        <w:rPr>
          <w:b/>
        </w:rPr>
        <w:t xml:space="preserve">Table 15. </w:t>
      </w:r>
      <w:r>
        <w:t xml:space="preserve">Sensitivity of the headline comparison to two benchmarking safeguards.</w:t>
      </w:r>
      <w:r>
        <w:t xml:space="preserve"> </w:t>
      </w:r>
      <w:r>
        <w:t xml:space="preserve">EPI is the simulated seasonal margin returned by the virtual greenhouse.</w:t>
      </w:r>
    </w:p>
    <w:tbl>
      <w:tblPr>
        <w:tblStyle w:val="MDPI41threelinetable"/>
        <w:tblW w:type="auto" w:w="0"/>
        <w:tblLook w:firstRow="1" w:lastRow="0" w:firstColumn="0" w:lastColumn="0" w:noHBand="0" w:noVBand="0" w:val="0020"/>
        <w:tblCaption w:val="Sensitivity of the headline comparison to two benchmarking safeguards. EPI is the simulated seasonal margin returned by the virtual greenhouse."/>
      </w:tblPr>
      <w:tblGrid>
        <w:gridCol w:w="2640"/>
        <w:gridCol w:w="2640"/>
        <w:gridCol w:w="2640"/>
      </w:tblGrid>
      <w:tr>
        <w:trPr>
          <w:tblHeader w:val="on"/>
        </w:trPr>
        <w:tc>
          <w:tcPr>
            <w:vAlign w:val="center"/>
          </w:tcPr>
          <w:p>
            <w:pPr>
              <w:pStyle w:val="MDPI42tablebody"/>
              <w:jc w:val="center"/>
            </w:pPr>
          </w:p>
        </w:tc>
        <w:tc>
          <w:tcPr>
            <w:vAlign w:val="center"/>
          </w:tcPr>
          <w:p>
            <w:pPr>
              <w:pStyle w:val="MDPI42tablebody"/>
              <w:jc w:val="center"/>
            </w:pPr>
            <w:r>
              <w:rPr>
                <w:i/>
                <w:iCs/>
              </w:rPr>
              <w:t xml:space="preserve">Safeguard 1</w:t>
            </w:r>
            <w:r>
              <w:t xml:space="preserve">: tuned baseline</w:t>
            </w:r>
          </w:p>
        </w:tc>
        <w:tc>
          <w:tcPr>
            <w:vAlign w:val="center"/>
          </w:tcPr>
          <w:p>
            <w:pPr>
              <w:pStyle w:val="MDPI42tablebody"/>
              <w:jc w:val="center"/>
            </w:pPr>
            <w:r>
              <w:rPr>
                <w:i/>
                <w:iCs/>
              </w:rPr>
              <w:t xml:space="preserve">Safeguard 2</w:t>
            </w:r>
            <w:r>
              <w:t xml:space="preserve">: price-aligned stage cost</w:t>
            </w:r>
          </w:p>
        </w:tc>
      </w:tr>
      <w:tr>
        <w:tc>
          <w:tcPr>
            <w:vAlign w:val="center"/>
          </w:tcPr>
          <w:p>
            <w:pPr>
              <w:pStyle w:val="MDPI42tablebody"/>
              <w:jc w:val="center"/>
            </w:pPr>
            <w:r>
              <w:t xml:space="preserve">Risk controlled</w:t>
            </w:r>
          </w:p>
        </w:tc>
        <w:tc>
          <w:tcPr>
            <w:vAlign w:val="center"/>
          </w:tcPr>
          <w:p>
            <w:pPr>
              <w:pStyle w:val="MDPI42tablebody"/>
              <w:jc w:val="center"/>
            </w:pPr>
            <w:r>
              <w:t xml:space="preserve">comparison with an otherwise credible but unsearched agronomic heuristic</w:t>
            </w:r>
          </w:p>
        </w:tc>
        <w:tc>
          <w:tcPr>
            <w:vAlign w:val="center"/>
          </w:tcPr>
          <w:p>
            <w:pPr>
              <w:pStyle w:val="MDPI42tablebody"/>
              <w:jc w:val="center"/>
            </w:pPr>
            <w:r>
              <w:t xml:space="preserve">actuator weights of</w:t>
            </w:r>
            <w:r>
              <w:t xml:space="preserve"> </w:t>
            </w:r>
            <m:oMath>
              <m:r>
                <m:t>1</m:t>
              </m:r>
              <m:r>
                <m:rPr>
                  <m:sty m:val="p"/>
                </m:rPr>
                <m:t>:</m:t>
              </m:r>
              <m:r>
                <m:t>0.5</m:t>
              </m:r>
              <m:r>
                <m:rPr>
                  <m:sty m:val="p"/>
                </m:rPr>
                <m:t>:</m:t>
              </m:r>
              <m:r>
                <m:t>0.1</m:t>
              </m:r>
            </m:oMath>
            <w:r>
              <w:t xml:space="preserve"> </w:t>
            </w:r>
            <w:r>
              <w:t xml:space="preserve">(boiler:lamp:CO</w:t>
            </w:r>
            <m:oMath>
              <m:sSub>
                <m:e>
                  <m:r>
                    <m:t>​</m:t>
                  </m:r>
                </m:e>
                <m:sub>
                  <m:r>
                    <m:t>2</m:t>
                  </m:r>
                </m:sub>
              </m:sSub>
            </m:oMath>
            <w:r>
              <w:t xml:space="preserve">) differ from marginal-cost ratios of</w:t>
            </w:r>
            <w:r>
              <w:t xml:space="preserve"> </w:t>
            </w:r>
            <m:oMath>
              <m:r>
                <m:t>1</m:t>
              </m:r>
              <m:r>
                <m:rPr>
                  <m:sty m:val="p"/>
                </m:rPr>
                <m:t>:</m:t>
              </m:r>
              <m:r>
                <m:t>2.97</m:t>
              </m:r>
              <m:r>
                <m:rPr>
                  <m:sty m:val="p"/>
                </m:rPr>
                <m:t>:</m:t>
              </m:r>
              <m:r>
                <m:t>0.46</m:t>
              </m:r>
            </m:oMath>
          </w:p>
        </w:tc>
      </w:tr>
      <w:tr>
        <w:tc>
          <w:tcPr>
            <w:vAlign w:val="center"/>
          </w:tcPr>
          <w:p>
            <w:pPr>
              <w:pStyle w:val="MDPI42tablebody"/>
              <w:jc w:val="center"/>
            </w:pPr>
            <w:r>
              <w:t xml:space="preserve">Implementation</w:t>
            </w:r>
          </w:p>
        </w:tc>
        <w:tc>
          <w:tcPr>
            <w:vAlign w:val="center"/>
          </w:tcPr>
          <w:p>
            <w:pPr>
              <w:pStyle w:val="MDPI42tablebody"/>
              <w:jc w:val="center"/>
            </w:pPr>
            <w:r>
              <w:t xml:space="preserve">16 random trials, the budget the reinforcement-learning agents received; selection on training years only. The MPCs received no search at all, an asymmetry running against them</w:t>
            </w:r>
          </w:p>
        </w:tc>
        <w:tc>
          <w:tcPr>
            <w:vAlign w:val="center"/>
          </w:tcPr>
          <w:p>
            <w:pPr>
              <w:pStyle w:val="MDPI42tablebody"/>
              <w:jc w:val="center"/>
            </w:pPr>
            <w:r>
              <w:t xml:space="preserve">energy term re-weighted to the measured ratios, its total at</w:t>
            </w:r>
            <w:r>
              <w:t xml:space="preserve"> </w:t>
            </w:r>
            <m:oMath>
              <m:r>
                <m:t>u</m:t>
              </m:r>
              <m:r>
                <m:rPr>
                  <m:sty m:val="p"/>
                </m:rPr>
                <m:t>=</m:t>
              </m:r>
              <m:r>
                <m:rPr>
                  <m:sty m:val="p"/>
                </m:rPr>
                <m:t>(</m:t>
              </m:r>
              <m:r>
                <m:t>1</m:t>
              </m:r>
              <m:r>
                <m:rPr>
                  <m:sty m:val="p"/>
                </m:rPr>
                <m:t>,</m:t>
              </m:r>
              <m:r>
                <m:t>1</m:t>
              </m:r>
              <m:r>
                <m:rPr>
                  <m:sty m:val="p"/>
                </m:rPr>
                <m:t>,</m:t>
              </m:r>
              <m:r>
                <m:t>1</m:t>
              </m:r>
              <m:r>
                <m:rPr>
                  <m:sty m:val="p"/>
                </m:rPr>
                <m:t>)</m:t>
              </m:r>
            </m:oMath>
            <w:r>
              <w:t xml:space="preserve"> </w:t>
            </w:r>
            <w:r>
              <w:t xml:space="preserve">held fixed</w:t>
            </w:r>
          </w:p>
        </w:tc>
      </w:tr>
      <w:tr>
        <w:tc>
          <w:tcPr>
            <w:vAlign w:val="center"/>
          </w:tcPr>
          <w:p>
            <w:pPr>
              <w:pStyle w:val="MDPI42tablebody"/>
              <w:jc w:val="center"/>
            </w:pPr>
            <w:r>
              <w:t xml:space="preserve">Direct effect</w:t>
            </w:r>
          </w:p>
        </w:tc>
        <w:tc>
          <w:tcPr>
            <w:vAlign w:val="center"/>
          </w:tcPr>
          <w:p>
            <w:pPr>
              <w:pStyle w:val="MDPI42tablebody"/>
              <w:jc w:val="center"/>
            </w:pPr>
            <w:r>
              <w:t xml:space="preserve">heuristic</w:t>
            </w:r>
            <w:r>
              <w:t xml:space="preserve"> </w:t>
            </w:r>
            <m:oMath>
              <m:r>
                <m:rPr>
                  <m:sty m:val="p"/>
                </m:rPr>
                <m:t>−</m:t>
              </m:r>
              <m:r>
                <m:t>1.23</m:t>
              </m:r>
              <m:r>
                <m:rPr>
                  <m:sty m:val="p"/>
                </m:rPr>
                <m:t>→</m:t>
              </m:r>
              <m:r>
                <m:rPr>
                  <m:sty m:val="p"/>
                </m:rPr>
                <m:t>+</m:t>
              </m:r>
              <m:r>
                <m:t>2.26</m:t>
              </m:r>
            </m:oMath>
            <w:r>
              <w:t xml:space="preserve"> EUR m</w:t>
            </w:r>
            <m:oMath>
              <m:sSup>
                <m:e>
                  <m:r>
                    <m:t>​</m:t>
                  </m:r>
                </m:e>
                <m:sup>
                  <m:r>
                    <m:rPr>
                      <m:sty m:val="p"/>
                    </m:rPr>
                    <m:t>−</m:t>
                  </m:r>
                  <m:r>
                    <m:t>2</m:t>
                  </m:r>
                </m:sup>
              </m:sSup>
            </m:oMath>
            <w:r>
              <w:t xml:space="preserve"> </w:t>
            </w:r>
            <w:r>
              <w:t xml:space="preserve">(</w:t>
            </w:r>
            <m:oMath>
              <m:r>
                <m:rPr>
                  <m:sty m:val="p"/>
                </m:rPr>
                <m:t>+</m:t>
              </m:r>
              <m:r>
                <m:t>3.49</m:t>
              </m:r>
            </m:oMath>
            <w:r>
              <w:t xml:space="preserve">)</w:t>
            </w:r>
          </w:p>
        </w:tc>
        <w:tc>
          <w:tcPr>
            <w:vAlign w:val="center"/>
          </w:tcPr>
          <w:p>
            <w:pPr>
              <w:pStyle w:val="MDPI42tablebody"/>
              <w:jc w:val="center"/>
            </w:pPr>
            <w:r>
              <w:t xml:space="preserve">both axes improve for all eight MPC controllers, every contrast Holm-significant, but by</w:t>
            </w:r>
            <w:r>
              <w:t xml:space="preserve"> </w:t>
            </w:r>
            <m:oMath>
              <m:r>
                <m:rPr>
                  <m:sty m:val="p"/>
                </m:rPr>
                <m:t>+</m:t>
              </m:r>
              <m:r>
                <m:t>1.54</m:t>
              </m:r>
              <m:r>
                <m:rPr>
                  <m:sty m:val="p"/>
                </m:rPr>
                <m:t>…</m:t>
              </m:r>
              <m:r>
                <m:rPr>
                  <m:sty m:val="p"/>
                </m:rPr>
                <m:t>+</m:t>
              </m:r>
              <m:r>
                <m:t>2.74</m:t>
              </m:r>
            </m:oMath>
            <w:r>
              <w:t xml:space="preserve"> </w:t>
            </w:r>
            <w:r>
              <w:t xml:space="preserve">for the physics-informed libraries against</w:t>
            </w:r>
            <w:r>
              <w:t xml:space="preserve"> </w:t>
            </w:r>
            <m:oMath>
              <m:r>
                <m:rPr>
                  <m:sty m:val="p"/>
                </m:rPr>
                <m:t>+</m:t>
              </m:r>
              <m:r>
                <m:t>0.21</m:t>
              </m:r>
              <m:r>
                <m:rPr>
                  <m:sty m:val="p"/>
                </m:rPr>
                <m:t>…</m:t>
              </m:r>
              <m:r>
                <m:rPr>
                  <m:sty m:val="p"/>
                </m:rPr>
                <m:t>+</m:t>
              </m:r>
              <m:r>
                <m:t>0.25</m:t>
              </m:r>
            </m:oMath>
            <w:r>
              <w:t xml:space="preserve"> </w:t>
            </w:r>
            <w:r>
              <w:t xml:space="preserve">for the raw ones</w:t>
            </w:r>
          </w:p>
        </w:tc>
      </w:tr>
      <w:tr>
        <w:tc>
          <w:tcPr>
            <w:vAlign w:val="center"/>
          </w:tcPr>
          <w:p>
            <w:pPr>
              <w:pStyle w:val="MDPI42tablebody"/>
              <w:jc w:val="center"/>
            </w:pPr>
            <w:r>
              <w:t xml:space="preserve">Effect on the comparison</w:t>
            </w:r>
          </w:p>
        </w:tc>
        <w:tc>
          <w:tcPr>
            <w:vAlign w:val="center"/>
          </w:tcPr>
          <w:p>
            <w:pPr>
              <w:pStyle w:val="MDPI42tablebody"/>
              <w:jc w:val="center"/>
            </w:pPr>
            <w:r>
              <w:t xml:space="preserve">raw-library advantage over the heuristic</w:t>
            </w:r>
            <w:r>
              <w:t xml:space="preserve"> </w:t>
            </w:r>
            <m:oMath>
              <m:r>
                <m:rPr>
                  <m:sty m:val="p"/>
                </m:rPr>
                <m:t>+</m:t>
              </m:r>
              <m:r>
                <m:t>5.54</m:t>
              </m:r>
              <m:r>
                <m:rPr>
                  <m:sty m:val="p"/>
                </m:rPr>
                <m:t>→</m:t>
              </m:r>
              <m:r>
                <m:rPr>
                  <m:sty m:val="p"/>
                </m:rPr>
                <m:t>+</m:t>
              </m:r>
              <m:r>
                <m:t>2.06</m:t>
              </m:r>
            </m:oMath>
            <w:r>
              <w:t xml:space="preserve"> EUR m</w:t>
            </w:r>
            <m:oMath>
              <m:sSup>
                <m:e>
                  <m:r>
                    <m:t>​</m:t>
                  </m:r>
                </m:e>
                <m:sup>
                  <m:r>
                    <m:rPr>
                      <m:sty m:val="p"/>
                    </m:rPr>
                    <m:t>−</m:t>
                  </m:r>
                  <m:r>
                    <m:t>2</m:t>
                  </m:r>
                </m:sup>
              </m:sSup>
            </m:oMath>
            <w:r>
              <w:t xml:space="preserve"> </w:t>
            </w:r>
            <w:r>
              <w:t xml:space="preserve">(</w:t>
            </w:r>
            <m:oMath>
              <m:r>
                <m:t>2.7</m:t>
              </m:r>
              <m:r>
                <m:rPr>
                  <m:sty m:val="p"/>
                </m:rPr>
                <m:t>×</m:t>
              </m:r>
            </m:oMath>
            <w:r>
              <w:t xml:space="preserve"> </w:t>
            </w:r>
            <w:r>
              <w:t xml:space="preserve">smaller)</w:t>
            </w:r>
          </w:p>
        </w:tc>
        <w:tc>
          <w:tcPr>
            <w:vAlign w:val="center"/>
          </w:tcPr>
          <w:p>
            <w:pPr>
              <w:pStyle w:val="MDPI42tablebody"/>
              <w:jc w:val="center"/>
            </w:pPr>
            <w:r>
              <w:t xml:space="preserve">raw-minus-physics gap</w:t>
            </w:r>
            <w:r>
              <w:t xml:space="preserve"> </w:t>
            </w:r>
            <m:oMath>
              <m:r>
                <m:rPr>
                  <m:sty m:val="p"/>
                </m:rPr>
                <m:t>+</m:t>
              </m:r>
              <m:r>
                <m:t>3.66</m:t>
              </m:r>
              <m:r>
                <m:rPr>
                  <m:sty m:val="p"/>
                </m:rPr>
                <m:t>→</m:t>
              </m:r>
              <m:r>
                <m:rPr>
                  <m:sty m:val="p"/>
                </m:rPr>
                <m:t>+</m:t>
              </m:r>
              <m:r>
                <m:t>1.23</m:t>
              </m:r>
            </m:oMath>
            <w:r>
              <w:t xml:space="preserve"> EUR m</w:t>
            </w:r>
            <m:oMath>
              <m:sSup>
                <m:e>
                  <m:r>
                    <m:t>​</m:t>
                  </m:r>
                </m:e>
                <m:sup>
                  <m:r>
                    <m:rPr>
                      <m:sty m:val="p"/>
                    </m:rPr>
                    <m:t>−</m:t>
                  </m:r>
                  <m:r>
                    <m:t>2</m:t>
                  </m:r>
                </m:sup>
              </m:sSup>
            </m:oMath>
            <w:r>
              <w:t xml:space="preserve"> </w:t>
            </w:r>
            <w:r>
              <w:t xml:space="preserve">(two-thirds removed)</w:t>
            </w:r>
          </w:p>
        </w:tc>
      </w:tr>
      <w:tr>
        <w:tc>
          <w:tcPr>
            <w:vAlign w:val="center"/>
          </w:tcPr>
          <w:p>
            <w:pPr>
              <w:pStyle w:val="MDPI42tablebody"/>
              <w:jc w:val="center"/>
            </w:pPr>
            <w:r>
              <w:t xml:space="preserve">Also changed</w:t>
            </w:r>
          </w:p>
        </w:tc>
        <w:tc>
          <w:tcPr>
            <w:vAlign w:val="center"/>
          </w:tcPr>
          <w:p>
            <w:pPr>
              <w:pStyle w:val="MDPI42tablebody"/>
              <w:jc w:val="center"/>
            </w:pPr>
            <w:r>
              <w:t xml:space="preserve">the heuristic moves onto the two-axis front, which it had not held untuned</w:t>
            </w:r>
          </w:p>
        </w:tc>
        <w:tc>
          <w:tcPr>
            <w:vAlign w:val="center"/>
          </w:tcPr>
          <w:p>
            <w:pPr>
              <w:pStyle w:val="MDPI42tablebody"/>
              <w:jc w:val="center"/>
            </w:pPr>
            <w:r>
              <w:t xml:space="preserve">it leaves that front again, dominated on both axes; and the boiler-coefficient ablation falls from median</w:t>
            </w:r>
            <w:r>
              <w:t xml:space="preserve"> </w:t>
            </w:r>
            <m:oMath>
              <m:r>
                <m:rPr>
                  <m:sty m:val="p"/>
                </m:rPr>
                <m:t>+</m:t>
              </m:r>
              <m:r>
                <m:t>3.05</m:t>
              </m:r>
            </m:oMath>
            <w:r>
              <w:t xml:space="preserve"> </w:t>
            </w:r>
            <w:r>
              <w:t xml:space="preserve">to</w:t>
            </w:r>
            <w:r>
              <w:t xml:space="preserve"> </w:t>
            </w:r>
            <m:oMath>
              <m:r>
                <m:rPr>
                  <m:sty m:val="p"/>
                </m:rPr>
                <m:t>+</m:t>
              </m:r>
              <m:r>
                <m:t>0.21</m:t>
              </m:r>
            </m:oMath>
            <w:r>
              <w:t xml:space="preserve"> EUR m</w:t>
            </w:r>
            <m:oMath>
              <m:sSup>
                <m:e>
                  <m:r>
                    <m:t>​</m:t>
                  </m:r>
                </m:e>
                <m:sup>
                  <m:r>
                    <m:rPr>
                      <m:sty m:val="p"/>
                    </m:rPr>
                    <m:t>−</m:t>
                  </m:r>
                  <m:r>
                    <m:t>2</m:t>
                  </m:r>
                </m:sup>
              </m:sSup>
            </m:oMath>
          </w:p>
        </w:tc>
      </w:tr>
    </w:tbl>
    <w:bookmarkEnd w:id="80"/>
    <w:bookmarkStart w:id="84" w:name="fig:disc-corrections"/>
    <w:p>
      <w:pPr>
        <w:pStyle w:val="MDPI52figure"/>
      </w:pPr>
      <w:r>
        <w:drawing>
          <wp:inline>
            <wp:extent cx="6124495" cy="2560014"/>
            <wp:effectExtent b="0" l="0" r="0" t="0"/>
            <wp:docPr descr="" title="" id="82" name="Picture"/>
            <a:graphic>
              <a:graphicData uri="http://schemas.openxmlformats.org/drawingml/2006/picture">
                <pic:pic>
                  <pic:nvPicPr>
                    <pic:cNvPr descr="figures/fig5_corrections_waterfall.png" id="83" name="Picture"/>
                    <pic:cNvPicPr>
                      <a:picLocks noChangeArrowheads="1" noChangeAspect="1"/>
                    </pic:cNvPicPr>
                  </pic:nvPicPr>
                  <pic:blipFill>
                    <a:blip r:embed="rId81"/>
                    <a:stretch>
                      <a:fillRect/>
                    </a:stretch>
                  </pic:blipFill>
                  <pic:spPr bwMode="auto">
                    <a:xfrm>
                      <a:off x="0" y="0"/>
                      <a:ext cx="6124495" cy="2560014"/>
                    </a:xfrm>
                    <a:prstGeom prst="rect">
                      <a:avLst/>
                    </a:prstGeom>
                    <a:noFill/>
                    <a:ln w="9525">
                      <a:noFill/>
                      <a:headEnd/>
                      <a:tailEnd/>
                    </a:ln>
                  </pic:spPr>
                </pic:pic>
              </a:graphicData>
            </a:graphic>
          </wp:inline>
        </w:drawing>
      </w:r>
    </w:p>
    <w:p>
      <w:pPr>
        <w:pStyle w:val="MDPI51figurecaption"/>
      </w:pPr>
      <w:r>
        <w:rPr>
          <w:b/>
        </w:rPr>
        <w:t xml:space="preserve">Figure 5. </w:t>
      </w:r>
      <w:r>
        <w:t xml:space="preserve">Reduction of the headline contrast by two benchmarking safeguards. A positive</w:t>
      </w:r>
      <w:r>
        <w:t xml:space="preserve"> </w:t>
      </w:r>
      <w:r>
        <w:t xml:space="preserve">value means the raw library is ahead. Bars show the contrast before adjustment, the effect</w:t>
      </w:r>
      <w:r>
        <w:t xml:space="preserve"> </w:t>
      </w:r>
      <w:r>
        <w:t xml:space="preserve">of the safeguard, and the contrast that remains; the open circle is the mean, the heavy rule</w:t>
      </w:r>
      <w:r>
        <w:t xml:space="preserve"> </w:t>
      </w:r>
      <w:r>
        <w:t xml:space="preserve">the median, and the whiskers one standard deviation. (</w:t>
      </w:r>
      <w:r>
        <w:rPr>
          <w:b/>
          <w:bCs/>
        </w:rPr>
        <w:t xml:space="preserve">a</w:t>
      </w:r>
      <w:r>
        <w:t xml:space="preserve">) Tuning the agronomic</w:t>
      </w:r>
      <w:r>
        <w:t xml:space="preserve"> </w:t>
      </w:r>
      <w:r>
        <w:t xml:space="preserve">reference; the reference is deterministic, so its counts are one-sample rather than paired.</w:t>
      </w:r>
      <w:r>
        <w:t xml:space="preserve"> </w:t>
      </w:r>
      <w:r>
        <w:t xml:space="preserve">(</w:t>
      </w:r>
      <w:r>
        <w:rPr>
          <w:b/>
          <w:bCs/>
        </w:rPr>
        <w:t xml:space="preserve">b</w:t>
      </w:r>
      <w:r>
        <w:t xml:space="preserve">) Aligning the MPC stage-cost weights with the evaluation prices, paired on</w:t>
      </w:r>
      <w:r>
        <w:t xml:space="preserve"> </w:t>
      </w:r>
      <w:r>
        <w:t xml:space="preserve">replicate and test season.</w:t>
      </w:r>
    </w:p>
    <w:bookmarkEnd w:id="84"/>
    <w:bookmarkEnd w:id="85"/>
    <w:bookmarkEnd w:id="86"/>
    <w:bookmarkStart w:id="91" w:name="sec:conclusions"/>
    <w:p>
      <w:pPr>
        <w:pStyle w:val="MDPI21heading1"/>
      </w:pPr>
      <w:r>
        <w:t xml:space="preserve">5. </w:t>
      </w:r>
      <w:r>
        <w:t xml:space="preserve">Conclusions</w:t>
      </w:r>
    </w:p>
    <w:p>
      <w:pPr>
        <w:pStyle w:val="MDPI31text"/>
      </w:pPr>
      <w:r>
        <w:t xml:space="preserve">Within a GreenLight-based in silico greenhouse testbed, we asked which open-loop</w:t>
      </w:r>
      <w:r>
        <w:t xml:space="preserve"> </w:t>
      </w:r>
      <w:r>
        <w:t xml:space="preserve">criterion should select a data-driven surrogate for economic MPC and which model</w:t>
      </w:r>
      <w:r>
        <w:t xml:space="preserve"> </w:t>
      </w:r>
      <w:r>
        <w:t xml:space="preserve">property best explains the closed-loop result. Multi-step stability selects the</w:t>
      </w:r>
      <w:r>
        <w:t xml:space="preserve"> </w:t>
      </w:r>
      <w:r>
        <w:t xml:space="preserve">leading candidate, while survival of the actuator term through the sparsity</w:t>
      </w:r>
      <w:r>
        <w:t xml:space="preserve"> </w:t>
      </w:r>
      <w:r>
        <w:t xml:space="preserve">threshold, rather than conditioning alone, best tracks the non-monotone economic</w:t>
      </w:r>
      <w:r>
        <w:t xml:space="preserve"> </w:t>
      </w:r>
      <w:r>
        <w:t xml:space="preserve">outcome (Graphical Abstract).</w:t>
      </w:r>
    </w:p>
    <w:p>
      <w:pPr>
        <w:numPr>
          <w:ilvl w:val="0"/>
          <w:numId w:val="1003"/>
        </w:numPr>
      </w:pPr>
      <w:r>
        <w:rPr>
          <w:b/>
          <w:bCs/>
        </w:rPr>
        <w:t xml:space="preserve">One-step accuracy and multi-step stability rank the candidate</w:t>
      </w:r>
      <w:r>
        <w:rPr>
          <w:b/>
          <w:bCs/>
        </w:rPr>
        <w:t xml:space="preserve"> </w:t>
      </w:r>
      <w:r>
        <w:rPr>
          <w:b/>
          <w:bCs/>
        </w:rPr>
        <w:t xml:space="preserve">models in opposite orders.</w:t>
      </w:r>
      <w:r>
        <w:t xml:space="preserve"> </w:t>
      </w:r>
      <w:r>
        <w:t xml:space="preserve">In the first-order, undenoised block of a</w:t>
      </w:r>
      <w:r>
        <w:t xml:space="preserve"> </w:t>
      </w:r>
      <w:r>
        <w:t xml:space="preserve">72-configuration ladder, under two sparse estimators, physically motivated</w:t>
      </w:r>
      <w:r>
        <w:t xml:space="preserve"> </w:t>
      </w:r>
      <w:r>
        <w:t xml:space="preserve">features lowered one-step RMSE from</w:t>
      </w:r>
      <w:r>
        <w:t xml:space="preserve"> </w:t>
      </w:r>
      <m:oMath>
        <m:r>
          <m:t>1.86</m:t>
        </m:r>
      </m:oMath>
      <w:r>
        <w:t xml:space="preserve"> </w:t>
      </w:r>
      <w:r>
        <w:t xml:space="preserve">to</w:t>
      </w:r>
      <w:r>
        <w:t xml:space="preserve"> </w:t>
      </w:r>
      <m:oMath>
        <m:r>
          <m:t>1.68</m:t>
        </m:r>
      </m:oMath>
      <w:r>
        <w:t xml:space="preserve"> </w:t>
      </w:r>
      <m:oMath>
        <m:sSup>
          <m:e>
            <m:r>
              <m:t>​</m:t>
            </m:r>
          </m:e>
          <m:sup>
            <m:r>
              <m:rPr>
                <m:sty m:val="p"/>
              </m:rPr>
              <m:t>∘</m:t>
            </m:r>
          </m:sup>
        </m:sSup>
      </m:oMath>
      <w:r>
        <w:t xml:space="preserve">C but raised</w:t>
      </w:r>
      <w:r>
        <w:t xml:space="preserve"> </w:t>
      </w:r>
      <w:r>
        <w:t xml:space="preserve">the median 24 h rollout RMSE from</w:t>
      </w:r>
      <w:r>
        <w:t xml:space="preserve"> </w:t>
      </w:r>
      <m:oMath>
        <m:r>
          <m:t>2.67</m:t>
        </m:r>
      </m:oMath>
      <w:r>
        <w:t xml:space="preserve"> </w:t>
      </w:r>
      <w:r>
        <w:t xml:space="preserve">to</w:t>
      </w:r>
      <w:r>
        <w:t xml:space="preserve"> </w:t>
      </w:r>
      <m:oMath>
        <m:r>
          <m:t>24.27</m:t>
        </m:r>
      </m:oMath>
      <w:r>
        <w:t xml:space="preserve"> </w:t>
      </w:r>
      <m:oMath>
        <m:sSup>
          <m:e>
            <m:r>
              <m:t>​</m:t>
            </m:r>
          </m:e>
          <m:sup>
            <m:r>
              <m:rPr>
                <m:sty m:val="p"/>
              </m:rPr>
              <m:t>∘</m:t>
            </m:r>
          </m:sup>
        </m:sSup>
      </m:oMath>
      <w:r>
        <w:t xml:space="preserve">C. The reversal</w:t>
      </w:r>
      <w:r>
        <w:t xml:space="preserve"> </w:t>
      </w:r>
      <w:r>
        <w:t xml:space="preserve">is confined to that block, pooled over all 72 labels the raw library predicts better one step ahead too, but it reproduces on a held-out year</w:t>
      </w:r>
      <w:r>
        <w:t xml:space="preserve"> </w:t>
      </w:r>
      <w:r>
        <w:t xml:space="preserve">[17,19–21,24].</w:t>
      </w:r>
    </w:p>
    <w:p>
      <w:pPr>
        <w:numPr>
          <w:ilvl w:val="0"/>
          <w:numId w:val="1003"/>
        </w:numPr>
      </w:pPr>
      <w:r>
        <w:rPr>
          <w:b/>
          <w:bCs/>
        </w:rPr>
        <w:t xml:space="preserve">The library selected by multi-step stability also gives the best</w:t>
      </w:r>
      <w:r>
        <w:rPr>
          <w:b/>
          <w:bCs/>
        </w:rPr>
        <w:t xml:space="preserve"> </w:t>
      </w:r>
      <w:r>
        <w:rPr>
          <w:b/>
          <w:bCs/>
        </w:rPr>
        <w:t xml:space="preserve">simulated closed-loop economics under the benchmarking safeguards.</w:t>
      </w:r>
      <w:r>
        <w:t xml:space="preserve"> </w:t>
      </w:r>
      <w:r>
        <w:t xml:space="preserve">Across</w:t>
      </w:r>
      <w:r>
        <w:t xml:space="preserve"> </w:t>
      </w:r>
      <w:r>
        <w:t xml:space="preserve">15 controllers on four test seasons the raw-library ensemble surrogate</w:t>
      </w:r>
      <w:r>
        <w:t xml:space="preserve"> </w:t>
      </w:r>
      <w:r>
        <w:t xml:space="preserve">[13] led with</w:t>
      </w:r>
      <w:r>
        <w:t xml:space="preserve"> </w:t>
      </w:r>
      <m:oMath>
        <m:r>
          <m:rPr>
            <m:sty m:val="p"/>
          </m:rPr>
          <m:t>+</m:t>
        </m:r>
        <m:r>
          <m:t>4.32</m:t>
        </m:r>
      </m:oMath>
      <w:r>
        <w:t xml:space="preserve"> EUR m</w:t>
      </w:r>
      <m:oMath>
        <m:sSup>
          <m:e>
            <m:r>
              <m:t>​</m:t>
            </m:r>
          </m:e>
          <m:sup>
            <m:r>
              <m:rPr>
                <m:sty m:val="p"/>
              </m:rPr>
              <m:t>−</m:t>
            </m:r>
            <m:r>
              <m:t>2</m:t>
            </m:r>
          </m:sup>
        </m:sSup>
      </m:oMath>
      <w:r>
        <w:t xml:space="preserve">, against</w:t>
      </w:r>
      <w:r>
        <w:t xml:space="preserve"> </w:t>
      </w:r>
      <m:oMath>
        <m:r>
          <m:rPr>
            <m:sty m:val="p"/>
          </m:rPr>
          <m:t>+</m:t>
        </m:r>
        <m:r>
          <m:t>3.09</m:t>
        </m:r>
      </m:oMath>
      <w:r>
        <w:t xml:space="preserve"> </w:t>
      </w:r>
      <w:r>
        <w:t xml:space="preserve">for the best</w:t>
      </w:r>
      <w:r>
        <w:t xml:space="preserve"> </w:t>
      </w:r>
      <w:r>
        <w:t xml:space="preserve">physics-informed variant (Holm-corrected</w:t>
      </w:r>
      <w:r>
        <w:t xml:space="preserve"> </w:t>
      </w:r>
      <m:oMath>
        <m:r>
          <m:t>p</m:t>
        </m:r>
        <m:r>
          <m:rPr>
            <m:sty m:val="p"/>
          </m:rPr>
          <m:t>=</m:t>
        </m:r>
        <m:r>
          <m:t>7.7</m:t>
        </m:r>
        <m:r>
          <m:rPr>
            <m:sty m:val="p"/>
          </m:rPr>
          <m:t>×</m:t>
        </m:r>
        <m:sSup>
          <m:e>
            <m:r>
              <m:t>10</m:t>
            </m:r>
          </m:e>
          <m:sup>
            <m:r>
              <m:rPr>
                <m:sty m:val="p"/>
              </m:rPr>
              <m:t>−</m:t>
            </m:r>
            <m:r>
              <m:t>4</m:t>
            </m:r>
          </m:sup>
        </m:sSup>
      </m:oMath>
      <w:r>
        <w:t xml:space="preserve">, family of 15) and</w:t>
      </w:r>
      <w:r>
        <w:t xml:space="preserve"> </w:t>
      </w:r>
      <m:oMath>
        <m:r>
          <m:rPr>
            <m:sty m:val="p"/>
          </m:rPr>
          <m:t>+</m:t>
        </m:r>
        <m:r>
          <m:t>2.26</m:t>
        </m:r>
      </m:oMath>
      <w:r>
        <w:t xml:space="preserve"> </w:t>
      </w:r>
      <w:r>
        <w:t xml:space="preserve">for the agronomic heuristic, re-tuned under the reinforcement-learning</w:t>
      </w:r>
      <w:r>
        <w:t xml:space="preserve"> </w:t>
      </w:r>
      <w:r>
        <w:t xml:space="preserve">agents’ own 16-trial budget (</w:t>
      </w:r>
      <m:oMath>
        <m:r>
          <m:rPr>
            <m:sty m:val="p"/>
          </m:rPr>
          <m:t>Δ</m:t>
        </m:r>
        <m:r>
          <m:rPr>
            <m:sty m:val="p"/>
          </m:rPr>
          <m:t>=</m:t>
        </m:r>
        <m:r>
          <m:rPr>
            <m:sty m:val="p"/>
          </m:rPr>
          <m:t>+</m:t>
        </m:r>
        <m:r>
          <m:t>2.06</m:t>
        </m:r>
      </m:oMath>
      <w:r>
        <w:t xml:space="preserve">, 75 of 80 runs against a</w:t>
      </w:r>
      <w:r>
        <w:t xml:space="preserve"> </w:t>
      </w:r>
      <w:r>
        <w:t xml:space="preserve">deterministic reference) [33–34]. Tuning was worth</w:t>
      </w:r>
      <w:r>
        <w:t xml:space="preserve"> </w:t>
      </w:r>
      <m:oMath>
        <m:r>
          <m:rPr>
            <m:sty m:val="p"/>
          </m:rPr>
          <m:t>+</m:t>
        </m:r>
        <m:r>
          <m:t>3.49</m:t>
        </m:r>
      </m:oMath>
      <w:r>
        <w:t xml:space="preserve">,</w:t>
      </w:r>
      <w:r>
        <w:t xml:space="preserve"> </w:t>
      </w:r>
      <w:r>
        <w:t xml:space="preserve">and aligning the actuator weights with the evaluation prices cut the raw-minus-physics</w:t>
      </w:r>
      <w:r>
        <w:t xml:space="preserve"> </w:t>
      </w:r>
      <w:r>
        <w:t xml:space="preserve">gap from</w:t>
      </w:r>
      <w:r>
        <w:t xml:space="preserve"> </w:t>
      </w:r>
      <m:oMath>
        <m:r>
          <m:rPr>
            <m:sty m:val="p"/>
          </m:rPr>
          <m:t>+</m:t>
        </m:r>
        <m:r>
          <m:t>3.66</m:t>
        </m:r>
      </m:oMath>
      <w:r>
        <w:t xml:space="preserve"> </w:t>
      </w:r>
      <w:r>
        <w:t xml:space="preserve">to</w:t>
      </w:r>
      <w:r>
        <w:t xml:space="preserve"> </w:t>
      </w:r>
      <m:oMath>
        <m:r>
          <m:rPr>
            <m:sty m:val="p"/>
          </m:rPr>
          <m:t>+</m:t>
        </m:r>
        <m:r>
          <m:t>1.23</m:t>
        </m:r>
      </m:oMath>
      <w:r>
        <w:t xml:space="preserve">. The direction is retained, but its magnitude is sensitive</w:t>
      </w:r>
      <w:r>
        <w:t xml:space="preserve"> </w:t>
      </w:r>
      <w:r>
        <w:t xml:space="preserve">to baseline tuning and economic weighting.</w:t>
      </w:r>
    </w:p>
    <w:p>
      <w:pPr>
        <w:numPr>
          <w:ilvl w:val="0"/>
          <w:numId w:val="1003"/>
        </w:numPr>
      </w:pPr>
      <w:r>
        <w:rPr>
          <w:b/>
          <w:bCs/>
        </w:rPr>
        <w:t xml:space="preserve">Physically motivated features can reduce performance non-monotonically,</w:t>
      </w:r>
      <w:r>
        <w:rPr>
          <w:b/>
          <w:bCs/>
        </w:rPr>
        <w:t xml:space="preserve"> </w:t>
      </w:r>
      <w:r>
        <w:rPr>
          <w:b/>
          <w:bCs/>
        </w:rPr>
        <w:t xml:space="preserve">and conditioning does not order the economics.</w:t>
      </w:r>
      <w:r>
        <w:t xml:space="preserve"> </w:t>
      </w:r>
      <w:r>
        <w:t xml:space="preserve">Changing the feature library alone (same estimator, threshold and seeds) the condition number rises</w:t>
      </w:r>
      <w:r>
        <w:t xml:space="preserve"> </w:t>
      </w:r>
      <w:r>
        <w:t xml:space="preserve">monotonically,</w:t>
      </w:r>
      <w:r>
        <w:t xml:space="preserve"> </w:t>
      </w:r>
      <m:oMath>
        <m:r>
          <m:t>8.2</m:t>
        </m:r>
        <m:r>
          <m:rPr>
            <m:sty m:val="p"/>
          </m:rPr>
          <m:t>→</m:t>
        </m:r>
        <m:r>
          <m:t>24.5</m:t>
        </m:r>
        <m:r>
          <m:rPr>
            <m:sty m:val="p"/>
          </m:rPr>
          <m:t>→</m:t>
        </m:r>
        <m:r>
          <m:t>53.4</m:t>
        </m:r>
      </m:oMath>
      <w:r>
        <w:t xml:space="preserve">, the fits grow</w:t>
      </w:r>
      <w:r>
        <w:t xml:space="preserve"> </w:t>
      </w:r>
      <w:r>
        <w:rPr>
          <w:i/>
          <w:iCs/>
        </w:rPr>
        <w:t xml:space="preserve">denser</w:t>
      </w:r>
      <w:r>
        <w:t xml:space="preserve"> </w:t>
      </w:r>
      <w:r>
        <w:t xml:space="preserve">rather than sparser (</w:t>
      </w:r>
      <m:oMath>
        <m:r>
          <m:t>20.1</m:t>
        </m:r>
        <m:r>
          <m:rPr>
            <m:sty m:val="p"/>
          </m:rPr>
          <m:t>→</m:t>
        </m:r>
        <m:r>
          <m:t>37.0</m:t>
        </m:r>
      </m:oMath>
      <w:r>
        <w:t xml:space="preserve"> </w:t>
      </w:r>
      <w:r>
        <w:t xml:space="preserve">terms), and open-loop</w:t>
      </w:r>
      <w:r>
        <w:t xml:space="preserve"> </w:t>
      </w:r>
      <w:r>
        <w:t xml:space="preserve">rollout error rises with them,</w:t>
      </w:r>
      <w:r>
        <w:t xml:space="preserve"> </w:t>
      </w:r>
      <m:oMath>
        <m:r>
          <m:t>2.67</m:t>
        </m:r>
        <m:r>
          <m:rPr>
            <m:sty m:val="p"/>
          </m:rPr>
          <m:t>→</m:t>
        </m:r>
        <m:r>
          <m:t>10.58</m:t>
        </m:r>
        <m:r>
          <m:rPr>
            <m:sty m:val="p"/>
          </m:rPr>
          <m:t>→</m:t>
        </m:r>
        <m:r>
          <m:t>24.27</m:t>
        </m:r>
        <m:sSup>
          <m:e>
            <m:r>
              <m:t> </m:t>
            </m:r>
          </m:e>
          <m:sup>
            <m:r>
              <m:rPr>
                <m:sty m:val="p"/>
              </m:rPr>
              <m:t>∘</m:t>
            </m:r>
          </m:sup>
        </m:sSup>
      </m:oMath>
      <w:r>
        <w:t xml:space="preserve">C. Closed-loop margin does not:</w:t>
      </w:r>
      <w:r>
        <w:t xml:space="preserve"> </w:t>
      </w:r>
      <m:oMath>
        <m:r>
          <m:rPr>
            <m:sty m:val="p"/>
          </m:rPr>
          <m:t>+</m:t>
        </m:r>
        <m:r>
          <m:t>4.32</m:t>
        </m:r>
        <m:r>
          <m:rPr>
            <m:sty m:val="p"/>
          </m:rPr>
          <m:t>→</m:t>
        </m:r>
        <m:r>
          <m:rPr>
            <m:sty m:val="p"/>
          </m:rPr>
          <m:t>+</m:t>
        </m:r>
        <m:r>
          <m:t>0.28</m:t>
        </m:r>
        <m:r>
          <m:rPr>
            <m:sty m:val="p"/>
          </m:rPr>
          <m:t>→</m:t>
        </m:r>
        <m:r>
          <m:rPr>
            <m:sty m:val="p"/>
          </m:rPr>
          <m:t>+</m:t>
        </m:r>
        <m:r>
          <m:t>2.75</m:t>
        </m:r>
      </m:oMath>
      <w:r>
        <w:t xml:space="preserve"> EUR m</w:t>
      </w:r>
      <m:oMath>
        <m:sSup>
          <m:e>
            <m:r>
              <m:t>​</m:t>
            </m:r>
          </m:e>
          <m:sup>
            <m:r>
              <m:rPr>
                <m:sty m:val="p"/>
              </m:rPr>
              <m:t>−</m:t>
            </m:r>
            <m:r>
              <m:t>2</m:t>
            </m:r>
          </m:sup>
        </m:sSup>
      </m:oMath>
      <w:r>
        <w:t xml:space="preserve">, the worst-conditioned library beating the</w:t>
      </w:r>
      <w:r>
        <w:t xml:space="preserve"> </w:t>
      </w:r>
      <w:r>
        <w:t xml:space="preserve">intermediate one almost tenfold. The raw-over-physics direction reproduces under the</w:t>
      </w:r>
      <w:r>
        <w:t xml:space="preserve"> </w:t>
      </w:r>
      <w:r>
        <w:t xml:space="preserve">other estimator, for which the intermediate library was not run.</w:t>
      </w:r>
      <w:r>
        <w:t xml:space="preserve"> </w:t>
      </w:r>
      <w:r>
        <w:t xml:space="preserve">Conditioning predicts open-loop stability cleanly but does not order closed-loop</w:t>
      </w:r>
      <w:r>
        <w:t xml:space="preserve"> </w:t>
      </w:r>
      <w:r>
        <w:t xml:space="preserve">economics [28–29,47].</w:t>
      </w:r>
    </w:p>
    <w:p>
      <w:pPr>
        <w:numPr>
          <w:ilvl w:val="0"/>
          <w:numId w:val="1003"/>
        </w:numPr>
      </w:pPr>
      <w:r>
        <w:rPr>
          <w:b/>
          <w:bCs/>
        </w:rPr>
        <w:t xml:space="preserve">The closed-loop outcome follows whether the actuator pathway</w:t>
      </w:r>
      <w:r>
        <w:rPr>
          <w:b/>
          <w:bCs/>
        </w:rPr>
        <w:t xml:space="preserve"> </w:t>
      </w:r>
      <w:r>
        <w:rPr>
          <w:b/>
          <w:bCs/>
        </w:rPr>
        <w:t xml:space="preserve">survives thresholding.</w:t>
      </w:r>
      <w:r>
        <w:t xml:space="preserve"> </w:t>
      </w:r>
      <w:r>
        <w:t xml:space="preserve">The direct boiler coefficient survives in</w:t>
      </w:r>
      <w:r>
        <w:t xml:space="preserve"> </w:t>
      </w:r>
      <m:oMath>
        <m:r>
          <m:t>55</m:t>
        </m:r>
      </m:oMath>
      <w:r>
        <w:t xml:space="preserve">,</w:t>
      </w:r>
      <w:r>
        <w:t xml:space="preserve"> </w:t>
      </w:r>
      <m:oMath>
        <m:r>
          <m:t>15</m:t>
        </m:r>
      </m:oMath>
      <w:r>
        <w:t xml:space="preserve"> </w:t>
      </w:r>
      <w:r>
        <w:t xml:space="preserve">and</w:t>
      </w:r>
      <w:r>
        <w:t xml:space="preserve"> </w:t>
      </w:r>
      <m:oMath>
        <m:r>
          <m:t>55</m:t>
        </m:r>
        <m:r>
          <m:t> </m:t>
        </m:r>
        <m:r>
          <m:rPr>
            <m:sty m:val="p"/>
          </m:rPr>
          <m:t>%</m:t>
        </m:r>
      </m:oMath>
      <w:r>
        <w:t xml:space="preserve"> </w:t>
      </w:r>
      <w:r>
        <w:t xml:space="preserve">of fits of the three nested libraries (the ordering of the margins, which conditioning does not reproduce) and in</w:t>
      </w:r>
      <w:r>
        <w:t xml:space="preserve"> </w:t>
      </w:r>
      <m:oMath>
        <m:r>
          <m:t>40</m:t>
        </m:r>
        <m:r>
          <m:t> </m:t>
        </m:r>
        <m:r>
          <m:rPr>
            <m:sty m:val="p"/>
          </m:rPr>
          <m:t>%</m:t>
        </m:r>
      </m:oMath>
      <w:r>
        <w:t xml:space="preserve"> </w:t>
      </w:r>
      <w:r>
        <w:t xml:space="preserve">of fits of the 17-feature</w:t>
      </w:r>
      <w:r>
        <w:t xml:space="preserve"> </w:t>
      </w:r>
      <w:r>
        <w:t xml:space="preserve">deletion library, whose margin (</w:t>
      </w:r>
      <m:oMath>
        <m:r>
          <m:rPr>
            <m:sty m:val="p"/>
          </m:rPr>
          <m:t>+</m:t>
        </m:r>
        <m:r>
          <m:t>2.11</m:t>
        </m:r>
      </m:oMath>
      <w:r>
        <w:t xml:space="preserve"> EUR m</w:t>
      </w:r>
      <m:oMath>
        <m:sSup>
          <m:e>
            <m:r>
              <m:t>​</m:t>
            </m:r>
          </m:e>
          <m:sup>
            <m:r>
              <m:rPr>
                <m:sty m:val="p"/>
              </m:rPr>
              <m:t>−</m:t>
            </m:r>
            <m:r>
              <m:t>2</m:t>
            </m:r>
          </m:sup>
        </m:sSup>
      </m:oMath>
      <w:r>
        <w:t xml:space="preserve">) lands between, again in</w:t>
      </w:r>
      <w:r>
        <w:t xml:space="preserve"> </w:t>
      </w:r>
      <w:r>
        <w:t xml:space="preserve">survival order. Reinstating it in the recipe that loses it is</w:t>
      </w:r>
      <w:r>
        <w:t xml:space="preserve"> </w:t>
      </w:r>
      <w:r>
        <w:t xml:space="preserve">significant but small and right-skewed: median</w:t>
      </w:r>
      <w:r>
        <w:t xml:space="preserve"> </w:t>
      </w:r>
      <m:oMath>
        <m:r>
          <m:rPr>
            <m:sty m:val="p"/>
          </m:rPr>
          <m:t>+</m:t>
        </m:r>
        <m:r>
          <m:t>0.21</m:t>
        </m:r>
      </m:oMath>
      <w:r>
        <w:t xml:space="preserve"> EUR m</w:t>
      </w:r>
      <m:oMath>
        <m:sSup>
          <m:e>
            <m:r>
              <m:t>​</m:t>
            </m:r>
          </m:e>
          <m:sup>
            <m:r>
              <m:rPr>
                <m:sty m:val="p"/>
              </m:rPr>
              <m:t>−</m:t>
            </m:r>
            <m:r>
              <m:t>2</m:t>
            </m:r>
          </m:sup>
        </m:sSup>
      </m:oMath>
      <w:r>
        <w:t xml:space="preserve">, mean</w:t>
      </w:r>
      <w:r>
        <w:t xml:space="preserve"> </w:t>
      </w:r>
      <m:oMath>
        <m:r>
          <m:rPr>
            <m:sty m:val="p"/>
          </m:rPr>
          <m:t>+</m:t>
        </m:r>
        <m:r>
          <m:t>1.92</m:t>
        </m:r>
      </m:oMath>
      <w:r>
        <w:t xml:space="preserve">, 16 of 20 replicates,</w:t>
      </w:r>
      <w:r>
        <w:t xml:space="preserve"> </w:t>
      </w:r>
      <m:oMath>
        <m:r>
          <m:t>p</m:t>
        </m:r>
        <m:r>
          <m:rPr>
            <m:sty m:val="p"/>
          </m:rPr>
          <m:t>=</m:t>
        </m:r>
        <m:r>
          <m:t>5.9</m:t>
        </m:r>
        <m:r>
          <m:rPr>
            <m:sty m:val="p"/>
          </m:rPr>
          <m:t>×</m:t>
        </m:r>
        <m:sSup>
          <m:e>
            <m:r>
              <m:t>10</m:t>
            </m:r>
          </m:e>
          <m:sup>
            <m:r>
              <m:rPr>
                <m:sty m:val="p"/>
              </m:rPr>
              <m:t>−</m:t>
            </m:r>
            <m:r>
              <m:t>4</m:t>
            </m:r>
          </m:sup>
        </m:sSup>
      </m:oMath>
      <w:r>
        <w:t xml:space="preserve">, one season. Stratifying that</w:t>
      </w:r>
      <w:r>
        <w:t xml:space="preserve"> </w:t>
      </w:r>
      <w:r>
        <w:t xml:space="preserve">recipe’s own fits by survival agrees, not significantly (</w:t>
      </w:r>
      <m:oMath>
        <m:r>
          <m:t>p</m:t>
        </m:r>
        <m:r>
          <m:rPr>
            <m:sty m:val="p"/>
          </m:rPr>
          <m:t>=</m:t>
        </m:r>
        <m:r>
          <m:t>0.053</m:t>
        </m:r>
      </m:oMath>
      <w:r>
        <w:t xml:space="preserve">). A candidate</w:t>
      </w:r>
      <w:r>
        <w:t xml:space="preserve"> </w:t>
      </w:r>
      <w:r>
        <w:t xml:space="preserve">bilinear temperature–boiler detour was tested by deleting that single feature and</w:t>
      </w:r>
      <w:r>
        <w:t xml:space="preserve"> </w:t>
      </w:r>
      <w:r>
        <w:t xml:space="preserve">is rejected; why the middle library</w:t>
      </w:r>
      <w:r>
        <w:t xml:space="preserve"> </w:t>
      </w:r>
      <w:r>
        <w:t xml:space="preserve">loses the term is open, that survival gates the outcome is not.</w:t>
      </w:r>
    </w:p>
    <w:p>
      <w:pPr>
        <w:numPr>
          <w:ilvl w:val="0"/>
          <w:numId w:val="1003"/>
        </w:numPr>
      </w:pPr>
      <w:r>
        <w:rPr>
          <w:b/>
          <w:bCs/>
        </w:rPr>
        <w:t xml:space="preserve">The advantage is neither Pareto-dominant nor unconditional.</w:t>
      </w:r>
      <w:r>
        <w:t xml:space="preserve"> </w:t>
      </w:r>
      <w:r>
        <w:t xml:space="preserve">The</w:t>
      </w:r>
      <w:r>
        <w:t xml:space="preserve"> </w:t>
      </w:r>
      <w:r>
        <w:t xml:space="preserve">margin–violation front holds five of the 15 controllers, and PPO</w:t>
      </w:r>
      <w:r>
        <w:t xml:space="preserve"> </w:t>
      </w:r>
      <w:r>
        <w:t xml:space="preserve">[30] incurs</w:t>
      </w:r>
      <w:r>
        <w:t xml:space="preserve"> </w:t>
      </w:r>
      <m:oMath>
        <m:r>
          <m:t>1330</m:t>
        </m:r>
      </m:oMath>
      <w:r>
        <w:t xml:space="preserve"> </w:t>
      </w:r>
      <w:r>
        <w:t xml:space="preserve">violation steps against the raw library’s</w:t>
      </w:r>
      <w:r>
        <w:t xml:space="preserve"> </w:t>
      </w:r>
      <m:oMath>
        <m:r>
          <m:t>4130</m:t>
        </m:r>
      </m:oMath>
      <w:r>
        <w:t xml:space="preserve"> </w:t>
      </w:r>
      <w:r>
        <w:t xml:space="preserve">at</w:t>
      </w:r>
      <w:r>
        <w:t xml:space="preserve"> </w:t>
      </w:r>
      <m:oMath>
        <m:r>
          <m:t>3.86</m:t>
        </m:r>
      </m:oMath>
      <w:r>
        <w:t xml:space="preserve"> EUR m</w:t>
      </w:r>
      <m:oMath>
        <m:sSup>
          <m:e>
            <m:r>
              <m:t>​</m:t>
            </m:r>
          </m:e>
          <m:sup>
            <m:r>
              <m:rPr>
                <m:sty m:val="p"/>
              </m:rPr>
              <m:t>−</m:t>
            </m:r>
            <m:r>
              <m:t>2</m:t>
            </m:r>
          </m:sup>
        </m:sSup>
      </m:oMath>
      <w:r>
        <w:t xml:space="preserve"> </w:t>
      </w:r>
      <w:r>
        <w:t xml:space="preserve">less margin, though two of those points are</w:t>
      </w:r>
      <w:r>
        <w:t xml:space="preserve"> </w:t>
      </w:r>
      <w:r>
        <w:t xml:space="preserve">one controller under two thresholds and a third rests partly on seven truncated</w:t>
      </w:r>
      <w:r>
        <w:t xml:space="preserve"> </w:t>
      </w:r>
      <w:r>
        <w:t xml:space="preserve">runs. The surrogate has no crop state, so terminal biomass is unpriced; the</w:t>
      </w:r>
      <w:r>
        <w:t xml:space="preserve"> </w:t>
      </w:r>
      <w:r>
        <w:t xml:space="preserve">out-of-distribution guard is a negative result (paired mean</w:t>
      </w:r>
      <w:r>
        <w:t xml:space="preserve"> </w:t>
      </w:r>
      <m:oMath>
        <m:r>
          <m:rPr>
            <m:sty m:val="p"/>
          </m:rPr>
          <m:t>−</m:t>
        </m:r>
        <m:r>
          <m:t>0.69</m:t>
        </m:r>
      </m:oMath>
      <w:r>
        <w:t xml:space="preserve"> EUR m</w:t>
      </w:r>
      <m:oMath>
        <m:sSup>
          <m:e>
            <m:r>
              <m:t>​</m:t>
            </m:r>
          </m:e>
          <m:sup>
            <m:r>
              <m:rPr>
                <m:sty m:val="p"/>
              </m:rPr>
              <m:t>−</m:t>
            </m:r>
            <m:r>
              <m:t>2</m:t>
            </m:r>
          </m:sup>
        </m:sSup>
      </m:oMath>
      <w:r>
        <w:t xml:space="preserve">,</w:t>
      </w:r>
      <w:r>
        <w:t xml:space="preserve"> </w:t>
      </w:r>
      <m:oMath>
        <m:r>
          <m:rPr>
            <m:sty m:val="p"/>
          </m:rPr>
          <m:t>+</m:t>
        </m:r>
        <m:r>
          <m:t>430</m:t>
        </m:r>
      </m:oMath>
      <w:r>
        <w:t xml:space="preserve"> </w:t>
      </w:r>
      <w:r>
        <w:t xml:space="preserve">violation steps); a</w:t>
      </w:r>
      <w:r>
        <w:t xml:space="preserve"> </w:t>
      </w:r>
      <m:oMath>
        <m:r>
          <m:rPr>
            <m:sty m:val="p"/>
          </m:rPr>
          <m:t>±</m:t>
        </m:r>
        <m:r>
          <m:t>15</m:t>
        </m:r>
        <m:r>
          <m:t> </m:t>
        </m:r>
        <m:r>
          <m:rPr>
            <m:sty m:val="p"/>
          </m:rPr>
          <m:t>%</m:t>
        </m:r>
      </m:oMath>
      <w:r>
        <w:t xml:space="preserve"> </w:t>
      </w:r>
      <w:r>
        <w:t xml:space="preserve">coefficient</w:t>
      </w:r>
      <w:r>
        <w:t xml:space="preserve"> </w:t>
      </w:r>
      <w:r>
        <w:t xml:space="preserve">perturbation costs</w:t>
      </w:r>
      <w:r>
        <w:t xml:space="preserve"> </w:t>
      </w:r>
      <m:oMath>
        <m:r>
          <m:t>7.97</m:t>
        </m:r>
      </m:oMath>
      <w:r>
        <w:t xml:space="preserve"> </w:t>
      </w:r>
      <w:r>
        <w:t xml:space="preserve">on the mean against</w:t>
      </w:r>
      <w:r>
        <w:t xml:space="preserve"> </w:t>
      </w:r>
      <m:oMath>
        <m:r>
          <m:t>3.35</m:t>
        </m:r>
      </m:oMath>
      <w:r>
        <w:t xml:space="preserve"> </w:t>
      </w:r>
      <w:r>
        <w:t xml:space="preserve">on the median</w:t>
      </w:r>
      <w:r>
        <w:t xml:space="preserve"> </w:t>
      </w:r>
      <w:r>
        <w:t xml:space="preserve">(</w:t>
      </w:r>
      <m:oMath>
        <m:r>
          <m:t>p</m:t>
        </m:r>
        <m:r>
          <m:rPr>
            <m:sty m:val="p"/>
          </m:rPr>
          <m:t>=</m:t>
        </m:r>
        <m:r>
          <m:t>4.3</m:t>
        </m:r>
        <m:r>
          <m:rPr>
            <m:sty m:val="p"/>
          </m:rPr>
          <m:t>×</m:t>
        </m:r>
        <m:sSup>
          <m:e>
            <m:r>
              <m:t>10</m:t>
            </m:r>
          </m:e>
          <m:sup>
            <m:r>
              <m:rPr>
                <m:sty m:val="p"/>
              </m:rPr>
              <m:t>−</m:t>
            </m:r>
            <m:r>
              <m:t>3</m:t>
            </m:r>
          </m:sup>
        </m:sSup>
      </m:oMath>
      <w:r>
        <w:t xml:space="preserve">); and all of it is simulation, one location, one planting</w:t>
      </w:r>
      <w:r>
        <w:t xml:space="preserve"> </w:t>
      </w:r>
      <w:r>
        <w:t xml:space="preserve">date, one computing environment.</w:t>
      </w:r>
    </w:p>
    <w:p>
      <w:pPr>
        <w:pStyle w:val="MDPI31text"/>
      </w:pPr>
      <w:r>
        <w:t xml:space="preserve">These findings establish a control-oriented model-selection result within the stated</w:t>
      </w:r>
      <w:r>
        <w:t xml:space="preserve"> </w:t>
      </w:r>
      <w:r>
        <w:t xml:space="preserve">virtual greenhouse. They do not demonstrate realised marketable yield, energy savings,</w:t>
      </w:r>
      <w:r>
        <w:t xml:space="preserve"> </w:t>
      </w:r>
      <w:r>
        <w:t xml:space="preserve">constraint safety or profitability in a physical facility. Before operational use, the</w:t>
      </w:r>
      <w:r>
        <w:t xml:space="preserve"> </w:t>
      </w:r>
      <w:r>
        <w:t xml:space="preserve">selected surrogate and controller require calibration against measured greenhouse</w:t>
      </w:r>
      <w:r>
        <w:t xml:space="preserve"> </w:t>
      </w:r>
      <w:r>
        <w:t xml:space="preserve">trajectories, hardware-in-the-loop testing and a crop-scale pilot that independently</w:t>
      </w:r>
      <w:r>
        <w:t xml:space="preserve"> </w:t>
      </w:r>
      <w:r>
        <w:t xml:space="preserve">records climate, actuator use, energy consumption and marketable yield.</w:t>
      </w:r>
    </w:p>
    <w:p>
      <w:pPr>
        <w:pStyle w:val="MDPI31text"/>
      </w:pPr>
      <w:r>
        <w:t xml:space="preserve">Table </w:t>
      </w:r>
      <w:hyperlink w:anchor="tab:headline">
        <w:r>
          <w:rPr>
            <w:rStyle w:val="Hyperlink"/>
          </w:rPr>
          <w:t xml:space="preserve">16</w:t>
        </w:r>
      </w:hyperlink>
      <w:r>
        <w:t xml:space="preserve"> </w:t>
      </w:r>
      <w:r>
        <w:t xml:space="preserve">lists every headline quantity above together with the</w:t>
      </w:r>
      <w:r>
        <w:t xml:space="preserve"> </w:t>
      </w:r>
      <w:r>
        <w:t xml:space="preserve">result file it is read from, so that each can be checked at source.</w:t>
      </w:r>
    </w:p>
    <w:bookmarkStart w:id="87" w:name="tab:headline"/>
    <w:p>
      <w:pPr>
        <w:pStyle w:val="MDPI41tablecaption"/>
      </w:pPr>
      <w:r>
        <w:rPr>
          <w:b/>
        </w:rPr>
        <w:t xml:space="preserve">Table 16. </w:t>
      </w:r>
      <w:r>
        <w:t xml:space="preserve">Headline quantities of the study and the result files they are read</w:t>
      </w:r>
      <w:r>
        <w:t xml:space="preserve"> </w:t>
      </w:r>
      <w:r>
        <w:t xml:space="preserve">from. All paths are relative to</w:t>
      </w:r>
      <w:r>
        <w:t xml:space="preserve"> </w:t>
      </w:r>
      <w:r>
        <w:rPr>
          <w:rStyle w:val="VerbatimChar"/>
        </w:rPr>
        <w:t xml:space="preserve">own-article/regen/results/</w:t>
      </w:r>
      <w:r>
        <w:t xml:space="preserve">. EPI is the</w:t>
      </w:r>
      <w:r>
        <w:t xml:space="preserve"> </w:t>
      </w:r>
      <w:r>
        <w:t xml:space="preserve">seasonal economic performance indicator (margin) returned by the simulator;</w:t>
      </w:r>
      <w:r>
        <w:t xml:space="preserve"> </w:t>
      </w:r>
      <m:oMath>
        <m:r>
          <m:t>n</m:t>
        </m:r>
      </m:oMath>
      <w:r>
        <w:t xml:space="preserve"> </w:t>
      </w:r>
      <w:r>
        <w:t xml:space="preserve">counts runs after deduplication on (method, seed, test year). Where three</w:t>
      </w:r>
      <w:r>
        <w:t xml:space="preserve"> </w:t>
      </w:r>
      <w:r>
        <w:t xml:space="preserve">values are given they are the three feature libraries in the order raw /</w:t>
      </w:r>
      <w:r>
        <w:t xml:space="preserve"> </w:t>
      </w:r>
      <w:r>
        <w:t xml:space="preserve">physics-no-cross / physics.</w:t>
      </w:r>
    </w:p>
    <w:tbl>
      <w:tblPr>
        <w:tblStyle w:val="MDPI41threelinetable"/>
        <w:tblW w:type="auto" w:w="0"/>
        <w:tblLook w:firstRow="1" w:lastRow="0" w:firstColumn="0" w:lastColumn="0" w:noHBand="0" w:noVBand="0" w:val="0020"/>
        <w:tblCaption w:val="Headline quantities of the study and the result files they are read from. All paths are relative to own-article/regen/results/. EPI is the seasonal economic performance indicator (margin) returned by the simulator; n counts runs after deduplication on (method, seed, test year). Where three values are given they are the three feature libraries in the order raw / physics-no-cross / physics."/>
      </w:tblPr>
      <w:tblGrid>
        <w:gridCol w:w="2640"/>
        <w:gridCol w:w="2640"/>
        <w:gridCol w:w="2640"/>
      </w:tblGrid>
      <w:tr>
        <w:trPr>
          <w:tblHeader w:val="on"/>
        </w:trPr>
        <w:tc>
          <w:tcPr>
            <w:vAlign w:val="center"/>
          </w:tcPr>
          <w:p>
            <w:pPr>
              <w:pStyle w:val="MDPI42tablebody"/>
              <w:jc w:val="center"/>
            </w:pPr>
            <w:r>
              <w:t xml:space="preserve">Quantity</w:t>
            </w:r>
          </w:p>
        </w:tc>
        <w:tc>
          <w:tcPr>
            <w:vAlign w:val="center"/>
          </w:tcPr>
          <w:p>
            <w:pPr>
              <w:pStyle w:val="MDPI42tablebody"/>
              <w:jc w:val="center"/>
            </w:pPr>
            <w:r>
              <w:t xml:space="preserve">Value</w:t>
            </w:r>
          </w:p>
        </w:tc>
        <w:tc>
          <w:tcPr>
            <w:vAlign w:val="center"/>
          </w:tcPr>
          <w:p>
            <w:pPr>
              <w:pStyle w:val="MDPI42tablebody"/>
              <w:jc w:val="center"/>
            </w:pPr>
            <w:r>
              <w:t xml:space="preserve">Source file</w:t>
            </w:r>
          </w:p>
        </w:tc>
      </w:tr>
      <w:tr>
        <w:tc>
          <w:tcPr>
            <w:gridSpan w:val="3"/>
            <w:vAlign w:val="center"/>
          </w:tcPr>
          <w:p>
            <w:pPr>
              <w:pStyle w:val="MDPI42tablebody"/>
              <w:jc w:val="center"/>
            </w:pPr>
            <w:r>
              <w:rPr>
                <w:i/>
                <w:iCs/>
              </w:rPr>
              <w:t xml:space="preserve">Identification ladder</w:t>
            </w:r>
            <w:r>
              <w:t xml:space="preserve"> </w:t>
            </w:r>
            <w:r>
              <w:t xml:space="preserve">(degree 1, no denoising, sparse estimators,</w:t>
            </w:r>
            <w:r>
              <w:t xml:space="preserve"> </w:t>
            </w:r>
            <m:oMath>
              <m:r>
                <m:t>n</m:t>
              </m:r>
              <m:r>
                <m:rPr>
                  <m:sty m:val="p"/>
                </m:rPr>
                <m:t>=</m:t>
              </m:r>
              <m:r>
                <m:t>40</m:t>
              </m:r>
            </m:oMath>
            <w:r>
              <w:t xml:space="preserve"> </w:t>
            </w:r>
            <w:r>
              <w:t xml:space="preserve">per library)</w:t>
            </w:r>
          </w:p>
        </w:tc>
      </w:tr>
      <w:tr>
        <w:tc>
          <w:tcPr>
            <w:vAlign w:val="center"/>
          </w:tcPr>
          <w:p>
            <w:pPr>
              <w:pStyle w:val="MDPI42tablebody"/>
              <w:jc w:val="center"/>
            </w:pPr>
            <w:r>
              <w:t xml:space="preserve">One-step RMSE,</w:t>
            </w:r>
            <w:r>
              <w:t xml:space="preserve"> </w:t>
            </w:r>
            <m:oMath>
              <m:sSub>
                <m:e>
                  <m:r>
                    <m:t>T</m:t>
                  </m:r>
                </m:e>
                <m:sub>
                  <m:r>
                    <m:rPr>
                      <m:sty m:val="p"/>
                    </m:rPr>
                    <m:t>in</m:t>
                  </m:r>
                </m:sub>
              </m:sSub>
            </m:oMath>
            <w:r>
              <w:t xml:space="preserve"> </w:t>
            </w:r>
            <w:r>
              <w:t xml:space="preserve">(°C)</w:t>
            </w:r>
          </w:p>
        </w:tc>
        <w:tc>
          <w:tcPr>
            <w:vAlign w:val="center"/>
          </w:tcPr>
          <w:p>
            <w:pPr>
              <w:pStyle w:val="MDPI42tablebody"/>
              <w:jc w:val="center"/>
            </w:pPr>
            <w:r>
              <w:t xml:space="preserve">1.86 / 1.73 / 1.68</w:t>
            </w:r>
          </w:p>
        </w:tc>
        <w:tc>
          <w:tcPr>
            <w:vAlign w:val="center"/>
          </w:tcPr>
          <w:p>
            <w:pPr>
              <w:pStyle w:val="MDPI42tablebody"/>
              <w:jc w:val="center"/>
            </w:pPr>
            <w:r>
              <w:rPr>
                <w:rStyle w:val="VerbatimChar"/>
              </w:rPr>
              <w:t xml:space="preserve">ladder_rerun/ ladder_rerun*.csv</w:t>
            </w:r>
          </w:p>
        </w:tc>
      </w:tr>
      <w:tr>
        <w:tc>
          <w:tcPr>
            <w:vAlign w:val="center"/>
          </w:tcPr>
          <w:p>
            <w:pPr>
              <w:pStyle w:val="MDPI42tablebody"/>
              <w:jc w:val="center"/>
            </w:pPr>
            <w:r>
              <w:t xml:space="preserve">Median 24 h rollout RMSE (°C)</w:t>
            </w:r>
          </w:p>
        </w:tc>
        <w:tc>
          <w:tcPr>
            <w:vAlign w:val="center"/>
          </w:tcPr>
          <w:p>
            <w:pPr>
              <w:pStyle w:val="MDPI42tablebody"/>
              <w:jc w:val="center"/>
            </w:pPr>
            <w:r>
              <w:t xml:space="preserve">2.67 / 10.58 / 24.27</w:t>
            </w:r>
          </w:p>
        </w:tc>
        <w:tc>
          <w:tcPr>
            <w:vAlign w:val="center"/>
          </w:tcPr>
          <w:p>
            <w:pPr>
              <w:pStyle w:val="MDPI42tablebody"/>
              <w:jc w:val="center"/>
            </w:pPr>
            <w:r>
              <w:t xml:space="preserve">as above</w:t>
            </w:r>
          </w:p>
        </w:tc>
      </w:tr>
      <w:tr>
        <w:tc>
          <w:tcPr>
            <w:vAlign w:val="center"/>
          </w:tcPr>
          <w:p>
            <w:pPr>
              <w:pStyle w:val="MDPI42tablebody"/>
              <w:jc w:val="center"/>
            </w:pPr>
            <w:r>
              <w:t xml:space="preserve">Divergence fraction</w:t>
            </w:r>
          </w:p>
        </w:tc>
        <w:tc>
          <w:tcPr>
            <w:vAlign w:val="center"/>
          </w:tcPr>
          <w:p>
            <w:pPr>
              <w:pStyle w:val="MDPI42tablebody"/>
              <w:jc w:val="center"/>
            </w:pPr>
            <w:r>
              <w:t xml:space="preserve">0.000 / 0.020 / 0.076</w:t>
            </w:r>
          </w:p>
        </w:tc>
        <w:tc>
          <w:tcPr>
            <w:vAlign w:val="center"/>
          </w:tcPr>
          <w:p>
            <w:pPr>
              <w:pStyle w:val="MDPI42tablebody"/>
              <w:jc w:val="center"/>
            </w:pPr>
            <w:r>
              <w:t xml:space="preserve">as above</w:t>
            </w:r>
          </w:p>
        </w:tc>
      </w:tr>
      <w:tr>
        <w:tc>
          <w:tcPr>
            <w:vAlign w:val="center"/>
          </w:tcPr>
          <w:p>
            <w:pPr>
              <w:pStyle w:val="MDPI42tablebody"/>
              <w:jc w:val="center"/>
            </w:pPr>
            <w:r>
              <w:t xml:space="preserve">Condition number</w:t>
            </w:r>
            <w:r>
              <w:t xml:space="preserve"> </w:t>
            </w:r>
            <m:oMath>
              <m:r>
                <m:t>κ</m:t>
              </m:r>
            </m:oMath>
          </w:p>
        </w:tc>
        <w:tc>
          <w:tcPr>
            <w:vAlign w:val="center"/>
          </w:tcPr>
          <w:p>
            <w:pPr>
              <w:pStyle w:val="MDPI42tablebody"/>
              <w:jc w:val="center"/>
            </w:pPr>
            <w:r>
              <w:t xml:space="preserve">8.21 / 24.52 / 53.43</w:t>
            </w:r>
          </w:p>
        </w:tc>
        <w:tc>
          <w:tcPr>
            <w:vAlign w:val="center"/>
          </w:tcPr>
          <w:p>
            <w:pPr>
              <w:pStyle w:val="MDPI42tablebody"/>
              <w:jc w:val="center"/>
            </w:pPr>
            <w:r>
              <w:t xml:space="preserve">as above</w:t>
            </w:r>
          </w:p>
        </w:tc>
      </w:tr>
      <w:tr>
        <w:tc>
          <w:tcPr>
            <w:vAlign w:val="center"/>
          </w:tcPr>
          <w:p>
            <w:pPr>
              <w:pStyle w:val="MDPI42tablebody"/>
              <w:jc w:val="center"/>
            </w:pPr>
            <w:r>
              <w:t xml:space="preserve">Non-zero terms</w:t>
            </w:r>
          </w:p>
        </w:tc>
        <w:tc>
          <w:tcPr>
            <w:vAlign w:val="center"/>
          </w:tcPr>
          <w:p>
            <w:pPr>
              <w:pStyle w:val="MDPI42tablebody"/>
              <w:jc w:val="center"/>
            </w:pPr>
            <w:r>
              <w:t xml:space="preserve">20.1 / 28.2 / 37.0</w:t>
            </w:r>
          </w:p>
        </w:tc>
        <w:tc>
          <w:tcPr>
            <w:vAlign w:val="center"/>
          </w:tcPr>
          <w:p>
            <w:pPr>
              <w:pStyle w:val="MDPI42tablebody"/>
              <w:jc w:val="center"/>
            </w:pPr>
            <w:r>
              <w:t xml:space="preserve">as above</w:t>
            </w:r>
          </w:p>
        </w:tc>
      </w:tr>
      <w:tr>
        <w:tc>
          <w:tcPr>
            <w:gridSpan w:val="3"/>
            <w:vAlign w:val="center"/>
          </w:tcPr>
          <w:p>
            <w:pPr>
              <w:pStyle w:val="MDPI42tablebody"/>
              <w:jc w:val="center"/>
            </w:pPr>
            <w:r>
              <w:rPr>
                <w:i/>
                <w:iCs/>
              </w:rPr>
              <w:t xml:space="preserve">One-factor library change</w:t>
            </w:r>
            <w:r>
              <w:t xml:space="preserve"> </w:t>
            </w:r>
            <w:r>
              <w:t xml:space="preserve">(ensemble, threshold 0.05, priced objective, four seasons,</w:t>
            </w:r>
            <w:r>
              <w:t xml:space="preserve"> </w:t>
            </w:r>
            <m:oMath>
              <m:r>
                <m:t>n</m:t>
              </m:r>
              <m:r>
                <m:rPr>
                  <m:sty m:val="p"/>
                </m:rPr>
                <m:t>=</m:t>
              </m:r>
              <m:r>
                <m:t>80</m:t>
              </m:r>
            </m:oMath>
            <w:r>
              <w:t xml:space="preserve"> </w:t>
            </w:r>
            <w:r>
              <w:t xml:space="preserve">per</w:t>
            </w:r>
          </w:p>
        </w:tc>
      </w:tr>
      <w:tr>
        <w:tc>
          <w:tcPr>
            <w:gridSpan w:val="3"/>
            <w:vAlign w:val="center"/>
          </w:tcPr>
          <w:p>
            <w:pPr>
              <w:pStyle w:val="MDPI42tablebody"/>
              <w:jc w:val="center"/>
            </w:pPr>
            <w:r>
              <w:t xml:space="preserve">library, zero truncated runs). Only the feature library differs between these three controllers.</w:t>
            </w:r>
          </w:p>
        </w:tc>
      </w:tr>
      <w:tr>
        <w:tc>
          <w:tcPr>
            <w:vAlign w:val="center"/>
          </w:tcPr>
          <w:p>
            <w:pPr>
              <w:pStyle w:val="MDPI42tablebody"/>
              <w:jc w:val="center"/>
            </w:pPr>
            <w:r>
              <w:t xml:space="preserve">Closed-loop EPI (EUR m</w:t>
            </w:r>
            <m:oMath>
              <m:sSup>
                <m:e>
                  <m:r>
                    <m:t>​</m:t>
                  </m:r>
                </m:e>
                <m:sup>
                  <m:r>
                    <m:rPr>
                      <m:sty m:val="p"/>
                    </m:rPr>
                    <m:t>−</m:t>
                  </m:r>
                  <m:r>
                    <m:t>2</m:t>
                  </m:r>
                </m:sup>
              </m:sSup>
            </m:oMath>
            <w:r>
              <w:t xml:space="preserve">)</w:t>
            </w:r>
          </w:p>
        </w:tc>
        <w:tc>
          <w:tcPr>
            <w:vAlign w:val="center"/>
          </w:tcPr>
          <w:p>
            <w:pPr>
              <w:pStyle w:val="MDPI42tablebody"/>
              <w:jc w:val="center"/>
            </w:pPr>
            <m:oMath>
              <m:r>
                <m:rPr>
                  <m:sty m:val="p"/>
                </m:rPr>
                <m:t>+</m:t>
              </m:r>
              <m:r>
                <m:t>4.32</m:t>
              </m:r>
            </m:oMath>
            <w:r>
              <w:t xml:space="preserve"> </w:t>
            </w:r>
            <w:r>
              <w:t xml:space="preserve">/</w:t>
            </w:r>
            <w:r>
              <w:t xml:space="preserve"> </w:t>
            </w:r>
            <m:oMath>
              <m:r>
                <m:rPr>
                  <m:sty m:val="p"/>
                </m:rPr>
                <m:t>+</m:t>
              </m:r>
              <m:r>
                <m:t>0.28</m:t>
              </m:r>
            </m:oMath>
            <w:r>
              <w:t xml:space="preserve"> </w:t>
            </w:r>
            <w:r>
              <w:t xml:space="preserve">/</w:t>
            </w:r>
            <w:r>
              <w:t xml:space="preserve"> </w:t>
            </w:r>
            <m:oMath>
              <m:r>
                <m:rPr>
                  <m:sty m:val="p"/>
                </m:rPr>
                <m:t>+</m:t>
              </m:r>
              <m:r>
                <m:t>2.75</m:t>
              </m:r>
            </m:oMath>
          </w:p>
        </w:tc>
        <w:tc>
          <w:tcPr>
            <w:vAlign w:val="center"/>
          </w:tcPr>
          <w:p>
            <w:pPr>
              <w:pStyle w:val="MDPI42tablebody"/>
              <w:jc w:val="center"/>
            </w:pPr>
            <w:r>
              <w:rPr>
                <w:rStyle w:val="VerbatimChar"/>
              </w:rPr>
              <w:t xml:space="preserve">priced_main/*.csv</w:t>
            </w:r>
            <w:r>
              <w:t xml:space="preserve">,</w:t>
            </w:r>
            <w:r>
              <w:t xml:space="preserve"> </w:t>
            </w:r>
            <w:r>
              <w:rPr>
                <w:rStyle w:val="VerbatimChar"/>
              </w:rPr>
              <w:t xml:space="preserve">phys_lib/ main_physlib.csv</w:t>
            </w:r>
          </w:p>
        </w:tc>
      </w:tr>
      <w:tr>
        <w:tc>
          <w:tcPr>
            <w:vAlign w:val="center"/>
          </w:tcPr>
          <w:p>
            <w:pPr>
              <w:pStyle w:val="MDPI42tablebody"/>
              <w:jc w:val="center"/>
            </w:pPr>
            <w:r>
              <w:t xml:space="preserve">Boiler-term survival</w:t>
            </w:r>
            <m:oMath>
              <m:sSup>
                <m:e>
                  <m:r>
                    <m:t>​</m:t>
                  </m:r>
                </m:e>
                <m:sup>
                  <m:r>
                    <m:t>b</m:t>
                  </m:r>
                </m:sup>
              </m:sSup>
            </m:oMath>
          </w:p>
        </w:tc>
        <w:tc>
          <w:tcPr>
            <w:vAlign w:val="center"/>
          </w:tcPr>
          <w:p>
            <w:pPr>
              <w:pStyle w:val="MDPI42tablebody"/>
              <w:jc w:val="center"/>
            </w:pPr>
            <w:r>
              <w:t xml:space="preserve">0.55 / 0.15 / 0.55</w:t>
            </w:r>
          </w:p>
        </w:tc>
        <w:tc>
          <w:tcPr>
            <w:vAlign w:val="center"/>
          </w:tcPr>
          <w:p>
            <w:pPr>
              <w:pStyle w:val="MDPI42tablebody"/>
              <w:jc w:val="center"/>
            </w:pPr>
            <w:r>
              <w:t xml:space="preserve">as above</w:t>
            </w:r>
          </w:p>
        </w:tc>
      </w:tr>
      <w:tr>
        <w:tc>
          <w:tcPr>
            <w:vAlign w:val="center"/>
          </w:tcPr>
          <w:p>
            <w:pPr>
              <w:pStyle w:val="MDPI42tablebody"/>
              <w:jc w:val="center"/>
            </w:pPr>
            <w:r>
              <w:t xml:space="preserve">The same change under STLSQ (EUR m</w:t>
            </w:r>
            <m:oMath>
              <m:sSup>
                <m:e>
                  <m:r>
                    <m:t>​</m:t>
                  </m:r>
                </m:e>
                <m:sup>
                  <m:r>
                    <m:rPr>
                      <m:sty m:val="p"/>
                    </m:rPr>
                    <m:t>−</m:t>
                  </m:r>
                  <m:r>
                    <m:t>2</m:t>
                  </m:r>
                </m:sup>
              </m:sSup>
            </m:oMath>
            <w:r>
              <w:t xml:space="preserve">)</w:t>
            </w:r>
          </w:p>
        </w:tc>
        <w:tc>
          <w:tcPr>
            <w:vAlign w:val="center"/>
          </w:tcPr>
          <w:p>
            <w:pPr>
              <w:pStyle w:val="MDPI42tablebody"/>
              <w:jc w:val="center"/>
            </w:pPr>
            <m:oMath>
              <m:r>
                <m:rPr>
                  <m:sty m:val="p"/>
                </m:rPr>
                <m:t>+</m:t>
              </m:r>
              <m:r>
                <m:t>3.83</m:t>
              </m:r>
            </m:oMath>
            <w:r>
              <w:t xml:space="preserve"> </w:t>
            </w:r>
            <w:r>
              <w:t xml:space="preserve">/ – /</w:t>
            </w:r>
            <w:r>
              <w:t xml:space="preserve"> </w:t>
            </w:r>
            <m:oMath>
              <m:r>
                <m:rPr>
                  <m:sty m:val="p"/>
                </m:rPr>
                <m:t>+</m:t>
              </m:r>
              <m:r>
                <m:t>2.48</m:t>
              </m:r>
            </m:oMath>
          </w:p>
        </w:tc>
        <w:tc>
          <w:tcPr>
            <w:vAlign w:val="center"/>
          </w:tcPr>
          <w:p>
            <w:pPr>
              <w:pStyle w:val="MDPI42tablebody"/>
              <w:jc w:val="center"/>
            </w:pPr>
            <w:r>
              <w:t xml:space="preserve">as above</w:t>
            </w:r>
          </w:p>
        </w:tc>
      </w:tr>
      <w:tr>
        <w:tc>
          <w:tcPr>
            <w:gridSpan w:val="3"/>
            <w:vAlign w:val="center"/>
          </w:tcPr>
          <w:p>
            <w:pPr>
              <w:pStyle w:val="MDPI42tablebody"/>
              <w:jc w:val="center"/>
            </w:pPr>
            <w:r>
              <w:rPr>
                <w:i/>
                <w:iCs/>
              </w:rPr>
              <w:t xml:space="preserve">Four test seasons 2020–2023</w:t>
            </w:r>
            <w:r>
              <w:t xml:space="preserve">, 15 controllers (</w:t>
            </w:r>
            <m:oMath>
              <m:r>
                <m:t>n</m:t>
              </m:r>
              <m:r>
                <m:rPr>
                  <m:sty m:val="p"/>
                </m:rPr>
                <m:t>=</m:t>
              </m:r>
              <m:r>
                <m:t>80</m:t>
              </m:r>
            </m:oMath>
            <w:r>
              <w:t xml:space="preserve"> </w:t>
            </w:r>
            <w:r>
              <w:t xml:space="preserve">unless stated). MPC rows use the priced</w:t>
            </w:r>
          </w:p>
        </w:tc>
      </w:tr>
      <w:tr>
        <w:tc>
          <w:tcPr>
            <w:gridSpan w:val="3"/>
            <w:vAlign w:val="center"/>
          </w:tcPr>
          <w:p>
            <w:pPr>
              <w:pStyle w:val="MDPI42tablebody"/>
              <w:jc w:val="center"/>
            </w:pPr>
            <w:r>
              <w:t xml:space="preserve">stage cost; PPO, SAC, the heuristic and the full-model planner have no MPC stage cost and are</w:t>
            </w:r>
          </w:p>
        </w:tc>
      </w:tr>
      <w:tr>
        <w:tc>
          <w:tcPr>
            <w:gridSpan w:val="3"/>
            <w:vAlign w:val="center"/>
          </w:tcPr>
          <w:p>
            <w:pPr>
              <w:pStyle w:val="MDPI42tablebody"/>
              <w:jc w:val="center"/>
            </w:pPr>
            <w:r>
              <w:t xml:space="preserve">quoted from the canonical wave.</w:t>
            </w:r>
          </w:p>
        </w:tc>
      </w:tr>
      <w:tr>
        <w:tc>
          <w:tcPr>
            <w:vAlign w:val="center"/>
          </w:tcPr>
          <w:p>
            <w:pPr>
              <w:pStyle w:val="MDPI42tablebody"/>
              <w:jc w:val="center"/>
            </w:pPr>
            <w:r>
              <w:t xml:space="preserve">Raw-library ensemble MPC (EUR m</w:t>
            </w:r>
            <m:oMath>
              <m:sSup>
                <m:e>
                  <m:r>
                    <m:t>​</m:t>
                  </m:r>
                </m:e>
                <m:sup>
                  <m:r>
                    <m:rPr>
                      <m:sty m:val="p"/>
                    </m:rPr>
                    <m:t>−</m:t>
                  </m:r>
                  <m:r>
                    <m:t>2</m:t>
                  </m:r>
                </m:sup>
              </m:sSup>
            </m:oMath>
            <w:r>
              <w:t xml:space="preserve">; violation steps)</w:t>
            </w:r>
          </w:p>
        </w:tc>
        <w:tc>
          <w:tcPr>
            <w:vAlign w:val="center"/>
          </w:tcPr>
          <w:p>
            <w:pPr>
              <w:pStyle w:val="MDPI42tablebody"/>
              <w:jc w:val="center"/>
            </w:pPr>
            <m:oMath>
              <m:r>
                <m:rPr>
                  <m:sty m:val="p"/>
                </m:rPr>
                <m:t>+</m:t>
              </m:r>
              <m:r>
                <m:t>4.32</m:t>
              </m:r>
              <m:r>
                <m:rPr>
                  <m:sty m:val="p"/>
                </m:rPr>
                <m:t>±</m:t>
              </m:r>
              <m:r>
                <m:t>4.08</m:t>
              </m:r>
            </m:oMath>
            <w:r>
              <w:t xml:space="preserve">; 4130</w:t>
            </w:r>
          </w:p>
        </w:tc>
        <w:tc>
          <w:tcPr>
            <w:vAlign w:val="center"/>
          </w:tcPr>
          <w:p>
            <w:pPr>
              <w:pStyle w:val="MDPI42tablebody"/>
              <w:jc w:val="center"/>
            </w:pPr>
            <w:r>
              <w:rPr>
                <w:rStyle w:val="VerbatimChar"/>
              </w:rPr>
              <w:t xml:space="preserve">priced_main/*.csv</w:t>
            </w:r>
          </w:p>
        </w:tc>
      </w:tr>
      <w:tr>
        <w:tc>
          <w:tcPr>
            <w:vAlign w:val="center"/>
          </w:tcPr>
          <w:p>
            <w:pPr>
              <w:pStyle w:val="MDPI42tablebody"/>
              <w:jc w:val="center"/>
            </w:pPr>
            <w:r>
              <w:t xml:space="preserve">Best physics-informed MPC (EUR m</w:t>
            </w:r>
            <m:oMath>
              <m:sSup>
                <m:e>
                  <m:r>
                    <m:t>​</m:t>
                  </m:r>
                </m:e>
                <m:sup>
                  <m:r>
                    <m:rPr>
                      <m:sty m:val="p"/>
                    </m:rPr>
                    <m:t>−</m:t>
                  </m:r>
                  <m:r>
                    <m:t>2</m:t>
                  </m:r>
                </m:sup>
              </m:sSup>
            </m:oMath>
            <w:r>
              <w:t xml:space="preserve">)</w:t>
            </w:r>
          </w:p>
        </w:tc>
        <w:tc>
          <w:tcPr>
            <w:vAlign w:val="center"/>
          </w:tcPr>
          <w:p>
            <w:pPr>
              <w:pStyle w:val="MDPI42tablebody"/>
              <w:jc w:val="center"/>
            </w:pPr>
            <m:oMath>
              <m:r>
                <m:rPr>
                  <m:sty m:val="p"/>
                </m:rPr>
                <m:t>+</m:t>
              </m:r>
              <m:r>
                <m:t>3.09</m:t>
              </m:r>
              <m:r>
                <m:rPr>
                  <m:sty m:val="p"/>
                </m:rPr>
                <m:t>±</m:t>
              </m:r>
              <m:r>
                <m:t>2.71</m:t>
              </m:r>
            </m:oMath>
            <w:r>
              <w:t xml:space="preserve">​</w:t>
            </w:r>
          </w:p>
        </w:tc>
        <w:tc>
          <w:tcPr>
            <w:vAlign w:val="center"/>
          </w:tcPr>
          <w:p>
            <w:pPr>
              <w:pStyle w:val="MDPI42tablebody"/>
              <w:jc w:val="center"/>
            </w:pPr>
            <w:r>
              <w:rPr>
                <w:rStyle w:val="VerbatimChar"/>
              </w:rPr>
              <w:t xml:space="preserve">priced_main/*.csv</w:t>
            </w:r>
          </w:p>
        </w:tc>
      </w:tr>
      <w:tr>
        <w:tc>
          <w:tcPr>
            <w:vAlign w:val="center"/>
          </w:tcPr>
          <w:p>
            <w:pPr>
              <w:pStyle w:val="MDPI42tablebody"/>
              <w:jc w:val="center"/>
            </w:pPr>
            <w:r>
              <w:t xml:space="preserve">Raw ensemble vs. that variant</w:t>
            </w:r>
          </w:p>
        </w:tc>
        <w:tc>
          <w:tcPr>
            <w:vAlign w:val="center"/>
          </w:tcPr>
          <w:p>
            <w:pPr>
              <w:pStyle w:val="MDPI42tablebody"/>
              <w:jc w:val="center"/>
            </w:pPr>
            <m:oMath>
              <m:sSub>
                <m:e>
                  <m:r>
                    <m:t>p</m:t>
                  </m:r>
                </m:e>
                <m:sub>
                  <m:r>
                    <m:rPr>
                      <m:sty m:val="p"/>
                    </m:rPr>
                    <m:t>Holm</m:t>
                  </m:r>
                </m:sub>
              </m:sSub>
              <m:r>
                <m:rPr>
                  <m:sty m:val="p"/>
                </m:rPr>
                <m:t>=</m:t>
              </m:r>
              <m:r>
                <m:t>7.7</m:t>
              </m:r>
              <m:r>
                <m:rPr>
                  <m:sty m:val="p"/>
                </m:rPr>
                <m:t>×</m:t>
              </m:r>
              <m:sSup>
                <m:e>
                  <m:r>
                    <m:t>10</m:t>
                  </m:r>
                </m:e>
                <m:sup>
                  <m:r>
                    <m:rPr>
                      <m:sty m:val="p"/>
                    </m:rPr>
                    <m:t>−</m:t>
                  </m:r>
                  <m:r>
                    <m:t>4</m:t>
                  </m:r>
                </m:sup>
              </m:sSup>
            </m:oMath>
            <w:r>
              <w:t xml:space="preserve">​</w:t>
            </w:r>
          </w:p>
        </w:tc>
        <w:tc>
          <w:tcPr>
            <w:vAlign w:val="center"/>
          </w:tcPr>
          <w:p>
            <w:pPr>
              <w:pStyle w:val="MDPI42tablebody"/>
              <w:jc w:val="center"/>
            </w:pPr>
            <w:r>
              <w:t xml:space="preserve">recomputed over the family of 15</w:t>
            </w:r>
          </w:p>
        </w:tc>
      </w:tr>
      <w:tr>
        <w:tc>
          <w:tcPr>
            <w:vAlign w:val="center"/>
          </w:tcPr>
          <w:p>
            <w:pPr>
              <w:pStyle w:val="MDPI42tablebody"/>
              <w:jc w:val="center"/>
            </w:pPr>
            <w:r>
              <w:t xml:space="preserve">Tuned heuristic (EUR m</w:t>
            </w:r>
            <m:oMath>
              <m:sSup>
                <m:e>
                  <m:r>
                    <m:t>​</m:t>
                  </m:r>
                </m:e>
                <m:sup>
                  <m:r>
                    <m:rPr>
                      <m:sty m:val="p"/>
                    </m:rPr>
                    <m:t>−</m:t>
                  </m:r>
                  <m:r>
                    <m:t>2</m:t>
                  </m:r>
                </m:sup>
              </m:sSup>
            </m:oMath>
            <w:r>
              <w:t xml:space="preserve">)</w:t>
            </w:r>
          </w:p>
        </w:tc>
        <w:tc>
          <w:tcPr>
            <w:vAlign w:val="center"/>
          </w:tcPr>
          <w:p>
            <w:pPr>
              <w:pStyle w:val="MDPI42tablebody"/>
              <w:jc w:val="center"/>
            </w:pPr>
            <m:oMath>
              <m:r>
                <m:rPr>
                  <m:sty m:val="p"/>
                </m:rPr>
                <m:t>+</m:t>
              </m:r>
              <m:r>
                <m:t>2.26</m:t>
              </m:r>
            </m:oMath>
            <w:r>
              <w:t xml:space="preserve"> </w:t>
            </w:r>
            <w:r>
              <w:t xml:space="preserve">(</w:t>
            </w:r>
            <m:oMath>
              <m:r>
                <m:t>n</m:t>
              </m:r>
              <m:r>
                <m:rPr>
                  <m:sty m:val="p"/>
                </m:rPr>
                <m:t>=</m:t>
              </m:r>
              <m:r>
                <m:t>4</m:t>
              </m:r>
            </m:oMath>
            <w:r>
              <w:t xml:space="preserve">)</w:t>
            </w:r>
            <m:oMath>
              <m:sSup>
                <m:e>
                  <m:r>
                    <m:t>​</m:t>
                  </m:r>
                </m:e>
                <m:sup>
                  <m:r>
                    <m:t>a</m:t>
                  </m:r>
                </m:sup>
              </m:sSup>
            </m:oMath>
          </w:p>
        </w:tc>
        <w:tc>
          <w:tcPr>
            <w:vAlign w:val="center"/>
          </w:tcPr>
          <w:p>
            <w:pPr>
              <w:pStyle w:val="MDPI42tablebody"/>
              <w:jc w:val="center"/>
            </w:pPr>
            <w:r>
              <w:rPr>
                <w:rStyle w:val="VerbatimChar"/>
              </w:rPr>
              <w:t xml:space="preserve">n2_tune/tune_rb_n2.csv</w:t>
            </w:r>
          </w:p>
        </w:tc>
      </w:tr>
      <w:tr>
        <w:tc>
          <w:tcPr>
            <w:vAlign w:val="center"/>
          </w:tcPr>
          <w:p>
            <w:pPr>
              <w:pStyle w:val="MDPI42tablebody"/>
              <w:jc w:val="center"/>
            </w:pPr>
            <w:r>
              <w:t xml:space="preserve">Stock heuristic (EUR m</w:t>
            </w:r>
            <m:oMath>
              <m:sSup>
                <m:e>
                  <m:r>
                    <m:t>​</m:t>
                  </m:r>
                </m:e>
                <m:sup>
                  <m:r>
                    <m:rPr>
                      <m:sty m:val="p"/>
                    </m:rPr>
                    <m:t>−</m:t>
                  </m:r>
                  <m:r>
                    <m:t>2</m:t>
                  </m:r>
                </m:sup>
              </m:sSup>
            </m:oMath>
            <w:r>
              <w:t xml:space="preserve">)</w:t>
            </w:r>
          </w:p>
        </w:tc>
        <w:tc>
          <w:tcPr>
            <w:vAlign w:val="center"/>
          </w:tcPr>
          <w:p>
            <w:pPr>
              <w:pStyle w:val="MDPI42tablebody"/>
              <w:jc w:val="center"/>
            </w:pPr>
            <m:oMath>
              <m:r>
                <m:rPr>
                  <m:sty m:val="p"/>
                </m:rPr>
                <m:t>−</m:t>
              </m:r>
              <m:r>
                <m:t>1.23</m:t>
              </m:r>
            </m:oMath>
            <w:r>
              <w:t xml:space="preserve"> </w:t>
            </w:r>
            <w:r>
              <w:t xml:space="preserve">(</w:t>
            </w:r>
            <m:oMath>
              <m:r>
                <m:t>n</m:t>
              </m:r>
              <m:r>
                <m:rPr>
                  <m:sty m:val="p"/>
                </m:rPr>
                <m:t>=</m:t>
              </m:r>
              <m:r>
                <m:t>4</m:t>
              </m:r>
            </m:oMath>
            <w:r>
              <w:t xml:space="preserve">)</w:t>
            </w:r>
            <m:oMath>
              <m:sSup>
                <m:e>
                  <m:r>
                    <m:t>​</m:t>
                  </m:r>
                </m:e>
                <m:sup>
                  <m:r>
                    <m:t>a</m:t>
                  </m:r>
                </m:sup>
              </m:sSup>
            </m:oMath>
          </w:p>
        </w:tc>
        <w:tc>
          <w:tcPr>
            <w:vAlign w:val="center"/>
          </w:tcPr>
          <w:p>
            <w:pPr>
              <w:pStyle w:val="MDPI42tablebody"/>
              <w:jc w:val="center"/>
            </w:pPr>
            <w:r>
              <w:rPr>
                <w:rStyle w:val="VerbatimChar"/>
              </w:rPr>
              <w:t xml:space="preserve">n2_tune/tune_rb_n2.csv</w:t>
            </w:r>
          </w:p>
        </w:tc>
      </w:tr>
      <w:tr>
        <w:tc>
          <w:tcPr>
            <w:vAlign w:val="center"/>
          </w:tcPr>
          <w:p>
            <w:pPr>
              <w:pStyle w:val="MDPI42tablebody"/>
              <w:jc w:val="center"/>
            </w:pPr>
            <w:r>
              <w:t xml:space="preserve">PPO (EUR m</w:t>
            </w:r>
            <m:oMath>
              <m:sSup>
                <m:e>
                  <m:r>
                    <m:t>​</m:t>
                  </m:r>
                </m:e>
                <m:sup>
                  <m:r>
                    <m:rPr>
                      <m:sty m:val="p"/>
                    </m:rPr>
                    <m:t>−</m:t>
                  </m:r>
                  <m:r>
                    <m:t>2</m:t>
                  </m:r>
                </m:sup>
              </m:sSup>
            </m:oMath>
            <w:r>
              <w:t xml:space="preserve">; violation steps)</w:t>
            </w:r>
          </w:p>
        </w:tc>
        <w:tc>
          <w:tcPr>
            <w:vAlign w:val="center"/>
          </w:tcPr>
          <w:p>
            <w:pPr>
              <w:pStyle w:val="MDPI42tablebody"/>
              <w:jc w:val="center"/>
            </w:pPr>
            <m:oMath>
              <m:r>
                <m:rPr>
                  <m:sty m:val="p"/>
                </m:rPr>
                <m:t>+</m:t>
              </m:r>
              <m:r>
                <m:t>0.45</m:t>
              </m:r>
              <m:r>
                <m:rPr>
                  <m:sty m:val="p"/>
                </m:rPr>
                <m:t>±</m:t>
              </m:r>
              <m:r>
                <m:t>2.97</m:t>
              </m:r>
            </m:oMath>
            <w:r>
              <w:t xml:space="preserve">; 1330</w:t>
            </w:r>
          </w:p>
        </w:tc>
        <w:tc>
          <w:tcPr>
            <w:vAlign w:val="center"/>
          </w:tcPr>
          <w:p>
            <w:pPr>
              <w:pStyle w:val="MDPI42tablebody"/>
              <w:jc w:val="center"/>
            </w:pPr>
            <w:r>
              <w:rPr>
                <w:rStyle w:val="VerbatimChar"/>
              </w:rPr>
              <w:t xml:space="preserve">final/main.csv</w:t>
            </w:r>
          </w:p>
        </w:tc>
      </w:tr>
      <w:tr>
        <w:tc>
          <w:tcPr>
            <w:gridSpan w:val="3"/>
            <w:vAlign w:val="center"/>
          </w:tcPr>
          <w:p>
            <w:pPr>
              <w:pStyle w:val="MDPI42tablebody"/>
              <w:jc w:val="center"/>
            </w:pPr>
            <w:r>
              <w:rPr>
                <w:i/>
                <w:iCs/>
              </w:rPr>
              <w:t xml:space="preserve">Unseen seasons 2014–2017, default objective</w:t>
            </w:r>
            <w:r>
              <w:t xml:space="preserve"> </w:t>
            </w:r>
            <w:r>
              <w:t xml:space="preserve">(</w:t>
            </w:r>
            <m:oMath>
              <m:r>
                <m:t>n</m:t>
              </m:r>
              <m:r>
                <m:rPr>
                  <m:sty m:val="p"/>
                </m:rPr>
                <m:t>=</m:t>
              </m:r>
              <m:r>
                <m:t>32</m:t>
              </m:r>
            </m:oMath>
            <w:r>
              <w:t xml:space="preserve">, 8 replicates, four controllers only)</w:t>
            </w:r>
          </w:p>
        </w:tc>
      </w:tr>
      <w:tr>
        <w:tc>
          <w:tcPr>
            <w:vAlign w:val="center"/>
          </w:tcPr>
          <w:p>
            <w:pPr>
              <w:pStyle w:val="MDPI42tablebody"/>
              <w:jc w:val="center"/>
            </w:pPr>
            <w:r>
              <w:t xml:space="preserve">Raw-library ensemble MPC (EUR m</w:t>
            </w:r>
            <m:oMath>
              <m:sSup>
                <m:e>
                  <m:r>
                    <m:t>​</m:t>
                  </m:r>
                </m:e>
                <m:sup>
                  <m:r>
                    <m:rPr>
                      <m:sty m:val="p"/>
                    </m:rPr>
                    <m:t>−</m:t>
                  </m:r>
                  <m:r>
                    <m:t>2</m:t>
                  </m:r>
                </m:sup>
              </m:sSup>
            </m:oMath>
            <w:r>
              <w:t xml:space="preserve">)</w:t>
            </w:r>
          </w:p>
        </w:tc>
        <w:tc>
          <w:tcPr>
            <w:vAlign w:val="center"/>
          </w:tcPr>
          <w:p>
            <w:pPr>
              <w:pStyle w:val="MDPI42tablebody"/>
              <w:jc w:val="center"/>
            </w:pPr>
            <m:oMath>
              <m:r>
                <m:rPr>
                  <m:sty m:val="p"/>
                </m:rPr>
                <m:t>+</m:t>
              </m:r>
              <m:r>
                <m:t>6.42</m:t>
              </m:r>
              <m:r>
                <m:rPr>
                  <m:sty m:val="p"/>
                </m:rPr>
                <m:t>±</m:t>
              </m:r>
              <m:r>
                <m:t>0.95</m:t>
              </m:r>
            </m:oMath>
            <w:r>
              <w:t xml:space="preserve">​</w:t>
            </w:r>
          </w:p>
        </w:tc>
        <w:tc>
          <w:tcPr>
            <w:vAlign w:val="center"/>
          </w:tcPr>
          <w:p>
            <w:pPr>
              <w:pStyle w:val="MDPI42tablebody"/>
              <w:jc w:val="center"/>
            </w:pPr>
            <w:r>
              <w:rPr>
                <w:rStyle w:val="VerbatimChar"/>
              </w:rPr>
              <w:t xml:space="preserve">n5_years/main_n5.csv</w:t>
            </w:r>
          </w:p>
        </w:tc>
      </w:tr>
      <w:tr>
        <w:tc>
          <w:tcPr>
            <w:vAlign w:val="center"/>
          </w:tcPr>
          <w:p>
            <w:pPr>
              <w:pStyle w:val="MDPI42tablebody"/>
              <w:jc w:val="center"/>
            </w:pPr>
            <w:r>
              <w:t xml:space="preserve">Untuned heuristic (EUR m</w:t>
            </w:r>
            <m:oMath>
              <m:sSup>
                <m:e>
                  <m:r>
                    <m:t>​</m:t>
                  </m:r>
                </m:e>
                <m:sup>
                  <m:r>
                    <m:rPr>
                      <m:sty m:val="p"/>
                    </m:rPr>
                    <m:t>−</m:t>
                  </m:r>
                  <m:r>
                    <m:t>2</m:t>
                  </m:r>
                </m:sup>
              </m:sSup>
            </m:oMath>
            <w:r>
              <w:t xml:space="preserve">)</w:t>
            </w:r>
          </w:p>
        </w:tc>
        <w:tc>
          <w:tcPr>
            <w:vAlign w:val="center"/>
          </w:tcPr>
          <w:p>
            <w:pPr>
              <w:pStyle w:val="MDPI42tablebody"/>
              <w:jc w:val="center"/>
            </w:pPr>
            <m:oMath>
              <m:r>
                <m:rPr>
                  <m:sty m:val="p"/>
                </m:rPr>
                <m:t>−</m:t>
              </m:r>
              <m:r>
                <m:t>0.33</m:t>
              </m:r>
            </m:oMath>
            <w:r>
              <w:t xml:space="preserve">​</w:t>
            </w:r>
          </w:p>
        </w:tc>
        <w:tc>
          <w:tcPr>
            <w:vAlign w:val="center"/>
          </w:tcPr>
          <w:p>
            <w:pPr>
              <w:pStyle w:val="MDPI42tablebody"/>
              <w:jc w:val="center"/>
            </w:pPr>
            <w:r>
              <w:rPr>
                <w:rStyle w:val="VerbatimChar"/>
              </w:rPr>
              <w:t xml:space="preserve">n5_years/main_n5.csv</w:t>
            </w:r>
          </w:p>
        </w:tc>
      </w:tr>
      <w:tr>
        <w:tc>
          <w:tcPr>
            <w:gridSpan w:val="3"/>
            <w:vAlign w:val="center"/>
          </w:tcPr>
          <w:p>
            <w:pPr>
              <w:pStyle w:val="MDPI42tablebody"/>
              <w:jc w:val="center"/>
            </w:pPr>
            <w:r>
              <w:rPr>
                <w:i/>
                <w:iCs/>
              </w:rPr>
              <w:t xml:space="preserve">Benchmarking safeguards, mechanism and robustness</w:t>
            </w:r>
          </w:p>
        </w:tc>
      </w:tr>
      <w:tr>
        <w:tc>
          <w:tcPr>
            <w:vAlign w:val="center"/>
          </w:tcPr>
          <w:p>
            <w:pPr>
              <w:pStyle w:val="MDPI42tablebody"/>
              <w:jc w:val="center"/>
            </w:pPr>
            <w:r>
              <w:t xml:space="preserve">Gain from tuning the heuristic (EUR m</w:t>
            </w:r>
            <m:oMath>
              <m:sSup>
                <m:e>
                  <m:r>
                    <m:t>​</m:t>
                  </m:r>
                </m:e>
                <m:sup>
                  <m:r>
                    <m:rPr>
                      <m:sty m:val="p"/>
                    </m:rPr>
                    <m:t>−</m:t>
                  </m:r>
                  <m:r>
                    <m:t>2</m:t>
                  </m:r>
                </m:sup>
              </m:sSup>
            </m:oMath>
            <w:r>
              <w:t xml:space="preserve">)</w:t>
            </w:r>
          </w:p>
        </w:tc>
        <w:tc>
          <w:tcPr>
            <w:vAlign w:val="center"/>
          </w:tcPr>
          <w:p>
            <w:pPr>
              <w:pStyle w:val="MDPI42tablebody"/>
              <w:jc w:val="center"/>
            </w:pPr>
            <m:oMath>
              <m:r>
                <m:rPr>
                  <m:sty m:val="p"/>
                </m:rPr>
                <m:t>+</m:t>
              </m:r>
              <m:r>
                <m:t>3.49</m:t>
              </m:r>
            </m:oMath>
            <w:r>
              <w:t xml:space="preserve">​</w:t>
            </w:r>
          </w:p>
        </w:tc>
        <w:tc>
          <w:tcPr>
            <w:vAlign w:val="center"/>
          </w:tcPr>
          <w:p>
            <w:pPr>
              <w:pStyle w:val="MDPI42tablebody"/>
              <w:jc w:val="center"/>
            </w:pPr>
            <w:r>
              <w:rPr>
                <w:rStyle w:val="VerbatimChar"/>
              </w:rPr>
              <w:t xml:space="preserve">n2_tune/tune_rb_n2.csv</w:t>
            </w:r>
          </w:p>
        </w:tc>
      </w:tr>
      <w:tr>
        <w:tc>
          <w:tcPr>
            <w:vAlign w:val="center"/>
          </w:tcPr>
          <w:p>
            <w:pPr>
              <w:pStyle w:val="MDPI42tablebody"/>
              <w:jc w:val="center"/>
            </w:pPr>
            <w:r>
              <w:t xml:space="preserve">Raw-minus-physics gap, default</w:t>
            </w:r>
            <w:r>
              <w:t xml:space="preserve"> </w:t>
            </w:r>
            <m:oMath>
              <m:r>
                <m:rPr>
                  <m:sty m:val="p"/>
                </m:rPr>
                <m:t>→</m:t>
              </m:r>
            </m:oMath>
            <w:r>
              <w:t xml:space="preserve"> </w:t>
            </w:r>
            <w:r>
              <w:t xml:space="preserve">priced (EUR m</w:t>
            </w:r>
            <m:oMath>
              <m:sSup>
                <m:e>
                  <m:r>
                    <m:t>​</m:t>
                  </m:r>
                </m:e>
                <m:sup>
                  <m:r>
                    <m:rPr>
                      <m:sty m:val="p"/>
                    </m:rPr>
                    <m:t>−</m:t>
                  </m:r>
                  <m:r>
                    <m:t>2</m:t>
                  </m:r>
                </m:sup>
              </m:sSup>
            </m:oMath>
            <w:r>
              <w:t xml:space="preserve">)</w:t>
            </w:r>
          </w:p>
        </w:tc>
        <w:tc>
          <w:tcPr>
            <w:vAlign w:val="center"/>
          </w:tcPr>
          <w:p>
            <w:pPr>
              <w:pStyle w:val="MDPI42tablebody"/>
              <w:jc w:val="center"/>
            </w:pPr>
            <m:oMath>
              <m:r>
                <m:rPr>
                  <m:sty m:val="p"/>
                </m:rPr>
                <m:t>+</m:t>
              </m:r>
              <m:r>
                <m:t>3.66</m:t>
              </m:r>
              <m:r>
                <m:rPr>
                  <m:sty m:val="p"/>
                </m:rPr>
                <m:t>→</m:t>
              </m:r>
              <m:r>
                <m:rPr>
                  <m:sty m:val="p"/>
                </m:rPr>
                <m:t>+</m:t>
              </m:r>
              <m:r>
                <m:t>1.23</m:t>
              </m:r>
            </m:oMath>
            <w:r>
              <w:t xml:space="preserve">​</w:t>
            </w:r>
          </w:p>
        </w:tc>
        <w:tc>
          <w:tcPr>
            <w:vAlign w:val="center"/>
          </w:tcPr>
          <w:p>
            <w:pPr>
              <w:pStyle w:val="MDPI42tablebody"/>
              <w:jc w:val="center"/>
            </w:pPr>
            <w:r>
              <w:rPr>
                <w:rStyle w:val="VerbatimChar"/>
              </w:rPr>
              <w:t xml:space="preserve">priced_main/*.csv</w:t>
            </w:r>
            <w:r>
              <w:t xml:space="preserve">,</w:t>
            </w:r>
            <w:r>
              <w:t xml:space="preserve"> </w:t>
            </w:r>
            <w:r>
              <w:rPr>
                <w:rStyle w:val="VerbatimChar"/>
              </w:rPr>
              <w:t xml:space="preserve">priced_dagger/*.csv</w:t>
            </w:r>
            <w:r>
              <w:t xml:space="preserve">,</w:t>
            </w:r>
            <w:r>
              <w:t xml:space="preserve"> </w:t>
            </w:r>
            <w:r>
              <w:rPr>
                <w:rStyle w:val="VerbatimChar"/>
              </w:rPr>
              <w:t xml:space="preserve">final/main.csv</w:t>
            </w:r>
            <w:r>
              <w:t xml:space="preserve">,</w:t>
            </w:r>
            <w:r>
              <w:t xml:space="preserve"> </w:t>
            </w:r>
            <w:r>
              <w:rPr>
                <w:rStyle w:val="VerbatimChar"/>
              </w:rPr>
              <w:t xml:space="preserve">n7/main_n7.csv</w:t>
            </w:r>
          </w:p>
        </w:tc>
      </w:tr>
      <w:tr>
        <w:tc>
          <w:tcPr>
            <w:vAlign w:val="center"/>
          </w:tcPr>
          <w:p>
            <w:pPr>
              <w:pStyle w:val="MDPI42tablebody"/>
              <w:jc w:val="center"/>
            </w:pPr>
            <w:r>
              <w:t xml:space="preserve">Boiler-coefficient knock-in, priced: median / mean</w:t>
            </w:r>
          </w:p>
        </w:tc>
        <w:tc>
          <w:tcPr>
            <w:vAlign w:val="center"/>
          </w:tcPr>
          <w:p>
            <w:pPr>
              <w:pStyle w:val="MDPI42tablebody"/>
              <w:jc w:val="center"/>
            </w:pPr>
            <m:oMath>
              <m:r>
                <m:rPr>
                  <m:sty m:val="p"/>
                </m:rPr>
                <m:t>+</m:t>
              </m:r>
              <m:r>
                <m:t>0.21</m:t>
              </m:r>
            </m:oMath>
            <w:r>
              <w:t xml:space="preserve"> </w:t>
            </w:r>
            <w:r>
              <w:t xml:space="preserve">/</w:t>
            </w:r>
            <w:r>
              <w:t xml:space="preserve"> </w:t>
            </w:r>
            <m:oMath>
              <m:r>
                <m:rPr>
                  <m:sty m:val="p"/>
                </m:rPr>
                <m:t>+</m:t>
              </m:r>
              <m:r>
                <m:t>1.92</m:t>
              </m:r>
            </m:oMath>
            <w:r>
              <w:t xml:space="preserve"> </w:t>
            </w:r>
            <w:r>
              <w:t xml:space="preserve">(16 of 20,</w:t>
            </w:r>
            <w:r>
              <w:t xml:space="preserve"> </w:t>
            </w:r>
            <m:oMath>
              <m:r>
                <m:t>p</m:t>
              </m:r>
              <m:r>
                <m:rPr>
                  <m:sty m:val="p"/>
                </m:rPr>
                <m:t>=</m:t>
              </m:r>
              <m:r>
                <m:t>5.9</m:t>
              </m:r>
              <m:r>
                <m:rPr>
                  <m:sty m:val="p"/>
                </m:rPr>
                <m:t>×</m:t>
              </m:r>
              <m:sSup>
                <m:e>
                  <m:r>
                    <m:t>10</m:t>
                  </m:r>
                </m:e>
                <m:sup>
                  <m:r>
                    <m:rPr>
                      <m:sty m:val="p"/>
                    </m:rPr>
                    <m:t>−</m:t>
                  </m:r>
                  <m:r>
                    <m:t>4</m:t>
                  </m:r>
                </m:sup>
              </m:sSup>
            </m:oMath>
            <w:r>
              <w:t xml:space="preserve">)</w:t>
            </w:r>
          </w:p>
        </w:tc>
        <w:tc>
          <w:tcPr>
            <w:vAlign w:val="center"/>
          </w:tcPr>
          <w:p>
            <w:pPr>
              <w:pStyle w:val="MDPI42tablebody"/>
              <w:jc w:val="center"/>
            </w:pPr>
            <w:r>
              <w:rPr>
                <w:rStyle w:val="VerbatimChar"/>
              </w:rPr>
              <w:t xml:space="preserve">priced_mech/ mechanism_pricedMech*.csv</w:t>
            </w:r>
          </w:p>
        </w:tc>
      </w:tr>
      <w:tr>
        <w:tc>
          <w:tcPr>
            <w:vAlign w:val="center"/>
          </w:tcPr>
          <w:p>
            <w:pPr>
              <w:pStyle w:val="MDPI42tablebody"/>
              <w:jc w:val="center"/>
            </w:pPr>
            <m:oMath>
              <m:r>
                <m:rPr>
                  <m:sty m:val="p"/>
                </m:rPr>
                <m:t>±</m:t>
              </m:r>
              <m:r>
                <m:t>15</m:t>
              </m:r>
              <m:r>
                <m:t> </m:t>
              </m:r>
              <m:r>
                <m:rPr>
                  <m:sty m:val="p"/>
                </m:rPr>
                <m:t>%</m:t>
              </m:r>
            </m:oMath>
            <w:r>
              <w:t xml:space="preserve"> </w:t>
            </w:r>
            <w:r>
              <w:t xml:space="preserve">coefficient perturbation, default objective: mean / median cost (EUR m</w:t>
            </w:r>
            <m:oMath>
              <m:sSup>
                <m:e>
                  <m:r>
                    <m:t>​</m:t>
                  </m:r>
                </m:e>
                <m:sup>
                  <m:r>
                    <m:rPr>
                      <m:sty m:val="p"/>
                    </m:rPr>
                    <m:t>−</m:t>
                  </m:r>
                  <m:r>
                    <m:t>2</m:t>
                  </m:r>
                </m:sup>
              </m:sSup>
            </m:oMath>
            <w:r>
              <w:t xml:space="preserve">)</w:t>
            </w:r>
          </w:p>
        </w:tc>
        <w:tc>
          <w:tcPr>
            <w:vAlign w:val="center"/>
          </w:tcPr>
          <w:p>
            <w:pPr>
              <w:pStyle w:val="MDPI42tablebody"/>
              <w:jc w:val="center"/>
            </w:pPr>
            <m:oMath>
              <m:r>
                <m:rPr>
                  <m:sty m:val="p"/>
                </m:rPr>
                <m:t>−</m:t>
              </m:r>
              <m:r>
                <m:t>7.97</m:t>
              </m:r>
            </m:oMath>
            <w:r>
              <w:t xml:space="preserve"> </w:t>
            </w:r>
            <w:r>
              <w:t xml:space="preserve">/</w:t>
            </w:r>
            <w:r>
              <w:t xml:space="preserve"> </w:t>
            </w:r>
            <m:oMath>
              <m:r>
                <m:rPr>
                  <m:sty m:val="p"/>
                </m:rPr>
                <m:t>−</m:t>
              </m:r>
              <m:r>
                <m:t>3.35</m:t>
              </m:r>
            </m:oMath>
            <w:r>
              <w:t xml:space="preserve"> </w:t>
            </w:r>
            <w:r>
              <w:t xml:space="preserve">(</w:t>
            </w:r>
            <m:oMath>
              <m:r>
                <m:t>p</m:t>
              </m:r>
              <m:r>
                <m:rPr>
                  <m:sty m:val="p"/>
                </m:rPr>
                <m:t>=</m:t>
              </m:r>
              <m:r>
                <m:t>4.3</m:t>
              </m:r>
              <m:r>
                <m:rPr>
                  <m:sty m:val="p"/>
                </m:rPr>
                <m:t>×</m:t>
              </m:r>
              <m:sSup>
                <m:e>
                  <m:r>
                    <m:t>10</m:t>
                  </m:r>
                </m:e>
                <m:sup>
                  <m:r>
                    <m:rPr>
                      <m:sty m:val="p"/>
                    </m:rPr>
                    <m:t>−</m:t>
                  </m:r>
                  <m:r>
                    <m:t>3</m:t>
                  </m:r>
                </m:sup>
              </m:sSup>
            </m:oMath>
            <w:r>
              <w:t xml:space="preserve">)</w:t>
            </w:r>
          </w:p>
        </w:tc>
        <w:tc>
          <w:tcPr>
            <w:vAlign w:val="center"/>
          </w:tcPr>
          <w:p>
            <w:pPr>
              <w:pStyle w:val="MDPI42tablebody"/>
              <w:jc w:val="center"/>
            </w:pPr>
            <w:r>
              <w:rPr>
                <w:rStyle w:val="VerbatimChar"/>
              </w:rPr>
              <w:t xml:space="preserve">design_priced_real/ design_designPriced.csv</w:t>
            </w:r>
          </w:p>
        </w:tc>
      </w:tr>
    </w:tbl>
    <w:bookmarkEnd w:id="87"/>
    <w:p>
      <w:pPr>
        <w:pStyle w:val="MDPI31text"/>
      </w:pPr>
      <m:oMath>
        <m:sSup>
          <m:e>
            <m:r>
              <m:t>​</m:t>
            </m:r>
          </m:e>
          <m:sup>
            <m:r>
              <m:t>a</m:t>
            </m:r>
          </m:sup>
        </m:sSup>
      </m:oMath>
      <w:r>
        <w:t xml:space="preserve"> </w:t>
      </w:r>
      <w:r>
        <w:t xml:space="preserve">The heuristic is deterministic and was run once per season,</w:t>
      </w:r>
      <w:r>
        <w:t xml:space="preserve"> </w:t>
      </w:r>
      <w:r>
        <w:t xml:space="preserve">so</w:t>
      </w:r>
      <w:r>
        <w:t xml:space="preserve"> </w:t>
      </w:r>
      <m:oMath>
        <m:r>
          <m:t>n</m:t>
        </m:r>
        <m:r>
          <m:rPr>
            <m:sty m:val="p"/>
          </m:rPr>
          <m:t>=</m:t>
        </m:r>
        <m:r>
          <m:t>4</m:t>
        </m:r>
      </m:oMath>
      <w:r>
        <w:t xml:space="preserve"> </w:t>
      </w:r>
      <w:r>
        <w:t xml:space="preserve">and no run-to-run dispersion exists; the dispersion of its seasonal</w:t>
      </w:r>
      <w:r>
        <w:t xml:space="preserve"> </w:t>
      </w:r>
      <w:r>
        <w:t xml:space="preserve">values must not be read as an error bar, and any signed-rank test against it is</w:t>
      </w:r>
      <w:r>
        <w:t xml:space="preserve"> </w:t>
      </w:r>
      <w:r>
        <w:t xml:space="preserve">a one-sample test against a constant. Both heuristic rows are quoted from the</w:t>
      </w:r>
      <w:r>
        <w:t xml:space="preserve"> </w:t>
      </w:r>
      <w:r>
        <w:t xml:space="preserve">same harness,</w:t>
      </w:r>
      <w:r>
        <w:t xml:space="preserve"> </w:t>
      </w:r>
      <w:r>
        <w:rPr>
          <w:rStyle w:val="VerbatimChar"/>
        </w:rPr>
        <w:t xml:space="preserve">n2_tune</w:t>
      </w:r>
      <w:r>
        <w:t xml:space="preserve">, so that the tuning gain is internally</w:t>
      </w:r>
      <w:r>
        <w:t xml:space="preserve"> </w:t>
      </w:r>
      <w:r>
        <w:t xml:space="preserve">consistent; the canonical wave returns</w:t>
      </w:r>
      <w:r>
        <w:t xml:space="preserve"> </w:t>
      </w:r>
      <m:oMath>
        <m:r>
          <m:rPr>
            <m:sty m:val="p"/>
          </m:rPr>
          <m:t>−</m:t>
        </m:r>
        <m:r>
          <m:t>1.21</m:t>
        </m:r>
      </m:oMath>
      <w:r>
        <w:t xml:space="preserve"> </w:t>
      </w:r>
      <w:r>
        <w:t xml:space="preserve">rather than</w:t>
      </w:r>
      <w:r>
        <w:t xml:space="preserve"> </w:t>
      </w:r>
      <m:oMath>
        <m:r>
          <m:rPr>
            <m:sty m:val="p"/>
          </m:rPr>
          <m:t>−</m:t>
        </m:r>
        <m:r>
          <m:t>1.23</m:t>
        </m:r>
      </m:oMath>
      <w:r>
        <w:t xml:space="preserve"> </w:t>
      </w:r>
      <w:r>
        <w:t xml:space="preserve">for the</w:t>
      </w:r>
      <w:r>
        <w:t xml:space="preserve"> </w:t>
      </w:r>
      <w:r>
        <w:t xml:space="preserve">identical deterministic controller, a</w:t>
      </w:r>
      <w:r>
        <w:t xml:space="preserve"> </w:t>
      </w:r>
      <m:oMath>
        <m:r>
          <m:t>0.02</m:t>
        </m:r>
      </m:oMath>
      <w:r>
        <w:t xml:space="preserve"> EUR m</w:t>
      </w:r>
      <m:oMath>
        <m:sSup>
          <m:e>
            <m:r>
              <m:t>​</m:t>
            </m:r>
          </m:e>
          <m:sup>
            <m:r>
              <m:rPr>
                <m:sty m:val="p"/>
              </m:rPr>
              <m:t>−</m:t>
            </m:r>
            <m:r>
              <m:t>2</m:t>
            </m:r>
          </m:sup>
        </m:sSup>
      </m:oMath>
      <w:r>
        <w:t xml:space="preserve"> </w:t>
      </w:r>
      <w:r>
        <w:t xml:space="preserve">discrepancy</w:t>
      </w:r>
      <w:r>
        <w:t xml:space="preserve"> </w:t>
      </w:r>
      <w:r>
        <w:t xml:space="preserve">discussed with the reproducibility limits. The two values must not be mixed</w:t>
      </w:r>
      <w:r>
        <w:t xml:space="preserve"> </w:t>
      </w:r>
      <w:r>
        <w:t xml:space="preserve">within one table.</w:t>
      </w:r>
      <w:r>
        <w:t xml:space="preserve"> </w:t>
      </w:r>
      <m:oMath>
        <m:sSup>
          <m:e>
            <m:r>
              <m:t>​</m:t>
            </m:r>
          </m:e>
          <m:sup>
            <m:r>
              <m:t>b</m:t>
            </m:r>
          </m:sup>
        </m:sSup>
      </m:oMath>
      <w:r>
        <w:t xml:space="preserve"> </w:t>
      </w:r>
      <w:r>
        <w:t xml:space="preserve">Fraction of identification replicates in which the</w:t>
      </w:r>
      <w:r>
        <w:t xml:space="preserve"> </w:t>
      </w:r>
      <w:r>
        <w:t xml:space="preserve">direct boiler-to-temperature coefficient is non-zero after thresholding.</w:t>
      </w:r>
      <w:r>
        <w:t xml:space="preserve"> </w:t>
      </w:r>
      <w:r>
        <w:t xml:space="preserve">Survival is a property of the fit rather than of the run, so its effective</w:t>
      </w:r>
      <w:r>
        <w:t xml:space="preserve"> </w:t>
      </w:r>
      <m:oMath>
        <m:r>
          <m:t>n</m:t>
        </m:r>
      </m:oMath>
      <w:r>
        <w:t xml:space="preserve"> </w:t>
      </w:r>
      <w:r>
        <w:t xml:space="preserve">is 20 seeds, not 80 runs.</w:t>
      </w:r>
    </w:p>
    <w:p>
      <w:pPr>
        <w:pStyle w:val="MDPI52figure"/>
      </w:pPr>
      <w:r>
        <w:drawing>
          <wp:inline>
            <wp:extent cx="6126022" cy="2311187"/>
            <wp:effectExtent b="0" l="0" r="0" t="0"/>
            <wp:docPr descr="" title="" id="89" name="Picture"/>
            <a:graphic>
              <a:graphicData uri="http://schemas.openxmlformats.org/drawingml/2006/picture">
                <pic:pic>
                  <pic:nvPicPr>
                    <pic:cNvPr descr="figures/fig-graphical-abstract.png" id="90" name="Picture"/>
                    <pic:cNvPicPr>
                      <a:picLocks noChangeArrowheads="1" noChangeAspect="1"/>
                    </pic:cNvPicPr>
                  </pic:nvPicPr>
                  <pic:blipFill>
                    <a:blip r:embed="rId88"/>
                    <a:stretch>
                      <a:fillRect/>
                    </a:stretch>
                  </pic:blipFill>
                  <pic:spPr bwMode="auto">
                    <a:xfrm>
                      <a:off x="0" y="0"/>
                      <a:ext cx="6126022" cy="2311187"/>
                    </a:xfrm>
                    <a:prstGeom prst="rect">
                      <a:avLst/>
                    </a:prstGeom>
                    <a:noFill/>
                    <a:ln w="9525">
                      <a:noFill/>
                      <a:headEnd/>
                      <a:tailEnd/>
                    </a:ln>
                  </pic:spPr>
                </pic:pic>
              </a:graphicData>
            </a:graphic>
          </wp:inline>
        </w:drawing>
      </w:r>
    </w:p>
    <w:p>
      <w:pPr>
        <w:pStyle w:val="MDPI51figurecaption"/>
      </w:pPr>
      <w:r>
        <w:rPr>
          <w:b/>
        </w:rPr>
        <w:t xml:space="preserve">Graphical Abstract. </w:t>
      </w:r>
      <w:r>
        <w:t>(</w:t>
      </w:r>
      <w:r>
        <w:rPr>
          <w:b/>
          <w:bCs/>
        </w:rPr>
        <w:t xml:space="preserve">a</w:t>
      </w:r>
      <w:r>
        <w:t xml:space="preserve">) Open-loop selection reversal.</w:t>
      </w:r>
      <w:r>
        <w:t xml:space="preserve"> </w:t>
      </w:r>
      <w:r>
        <w:t xml:space="preserve">(</w:t>
      </w:r>
      <w:r>
        <w:rPr>
          <w:b/>
          <w:bCs/>
        </w:rPr>
        <w:t xml:space="preserve">b</w:t>
      </w:r>
      <w:r>
        <w:t xml:space="preserve">) Non-monotone closed-loop economics and boiler-term survival.</w:t>
      </w:r>
      <w:r>
        <w:t xml:space="preserve"> </w:t>
      </w:r>
      <w:r>
        <w:t xml:space="preserve">(</w:t>
      </w:r>
      <w:r>
        <w:rPr>
          <w:b/>
          <w:bCs/>
        </w:rPr>
        <w:t xml:space="preserve">c</w:t>
      </w:r>
      <w:r>
        <w:t xml:space="preserve">) The five-member margin–violation Pareto front.</w:t>
      </w:r>
    </w:p>
    <w:p>
      <w:r>
        <w:pict>
          <v:rect style="width:0;height:1.5pt" o:hralign="center" o:hrstd="t" o:hr="t"/>
        </w:pict>
      </w:r>
    </w:p>
    <w:p>
      <w:pPr>
        <w:pStyle w:val="MDPI62backmatter"/>
      </w:pPr>
      <w:r>
        <w:rPr>
          <w:b/>
          <w:bCs/>
        </w:rPr>
        <w:t xml:space="preserve">Supplementary Materials:</w:t>
      </w:r>
      <w:r>
        <w:t xml:space="preserve"> </w:t>
      </w:r>
      <w:r>
        <w:t xml:space="preserve">Not applicable.</w:t>
      </w:r>
    </w:p>
    <w:p>
      <w:pPr>
        <w:pStyle w:val="MDPI62backmatter"/>
      </w:pPr>
      <w:r>
        <w:rPr>
          <w:b/>
          <w:bCs/>
        </w:rPr>
        <w:t xml:space="preserve">Author Contributions:</w:t>
      </w:r>
      <w:r>
        <w:t xml:space="preserve"> </w:t>
      </w:r>
      <w:r>
        <w:t xml:space="preserve">Conceptualization, I.I.N. and M.S.K.; methodology, M.S.K., M.V.L. and A.T.C.; software, A.T.C., M.V.L., M.M.Z. and M.S.Kh.; validation, M.V.L., M.S.K. and M.M.Z.; formal analysis, A.T.C. and M.S.K.; investigation, A.T.C., E.O.C., A.E.M. and M.S.Kh.; resources, I.I.N., A.E.M. and M.N.K.; data curation, E.O.C., M.M.Z. and A.T.C.; writing—original draft preparation, A.T.C.; writing—review and editing, I.I.N., M.S.K., M.V.L. and M.M.Z.; visualization, A.T.C. and M.S.Kh.; supervision, I.I.N. and M.S.K.; project administration, I.I.N. and M.N.K.; funding acquisition, I.I.N. and M.N.K. All authors have read and agreed to the published version of the manuscript.</w:t>
      </w:r>
    </w:p>
    <w:p>
      <w:pPr>
        <w:pStyle w:val="MDPI62backmatter"/>
      </w:pPr>
      <w:r>
        <w:rPr>
          <w:b/>
          <w:bCs/>
        </w:rPr>
        <w:t xml:space="preserve">Funding:</w:t>
      </w:r>
      <w:r>
        <w:t xml:space="preserve"> </w:t>
      </w:r>
      <w:r>
        <w:t xml:space="preserve">This research was funded by the Ministry of Science and Higher Education of the Russian Federation under the Agreement on the provision of a grant from the federal budget in the form of a subsidy for state support of the development programmes of world-class research centres performing research in priority areas of scientific and technological development, agreement no. 075-15-2025-592 of 24 June 2025.</w:t>
      </w:r>
    </w:p>
    <w:p>
      <w:pPr>
        <w:pStyle w:val="MDPI62backmatter"/>
      </w:pPr>
      <w:r>
        <w:rPr>
          <w:b/>
          <w:bCs/>
        </w:rPr>
        <w:t xml:space="preserve">Institutional Review Board Statement:</w:t>
      </w:r>
      <w:r>
        <w:t xml:space="preserve"> </w:t>
      </w:r>
      <w:r>
        <w:t xml:space="preserve">Not applicable. This</w:t>
      </w:r>
      <w:r>
        <w:t xml:space="preserve"> </w:t>
      </w:r>
      <w:r>
        <w:t xml:space="preserve">study is a computational study of a greenhouse climate simulator and involves</w:t>
      </w:r>
      <w:r>
        <w:t xml:space="preserve"> </w:t>
      </w:r>
      <w:r>
        <w:t xml:space="preserve">neither humans nor animals.</w:t>
      </w:r>
    </w:p>
    <w:p>
      <w:pPr>
        <w:pStyle w:val="MDPI62backmatter"/>
      </w:pPr>
      <w:r>
        <w:rPr>
          <w:b/>
          <w:bCs/>
        </w:rPr>
        <w:t xml:space="preserve">Informed Consent Statement:</w:t>
      </w:r>
      <w:r>
        <w:t xml:space="preserve"> </w:t>
      </w:r>
      <w:r>
        <w:t xml:space="preserve">Not applicable.</w:t>
      </w:r>
    </w:p>
    <w:p>
      <w:pPr>
        <w:pStyle w:val="MDPI62backmatter"/>
      </w:pPr>
      <w:r>
        <w:rPr>
          <w:b/>
          <w:bCs/>
        </w:rPr>
        <w:t xml:space="preserve">Data Availability Statement:</w:t>
      </w:r>
      <w:r>
        <w:t xml:space="preserve"> </w:t>
      </w:r>
      <w:r>
        <w:t xml:space="preserve">All quantities reported in this article are computed from the per-run result</w:t>
      </w:r>
      <w:r>
        <w:t xml:space="preserve"> </w:t>
      </w:r>
      <w:r>
        <w:t xml:space="preserve">tables of the study’s regeneration tree (</w:t>
      </w:r>
      <w:r>
        <w:rPr>
          <w:rStyle w:val="VerbatimChar"/>
        </w:rPr>
        <w:t xml:space="preserve">own-article/regen/results/</w:t>
      </w:r>
      <w:r>
        <w:t xml:space="preserve"> </w:t>
      </w:r>
      <w:r>
        <w:t xml:space="preserve">in</w:t>
      </w:r>
      <w:r>
        <w:t xml:space="preserve"> </w:t>
      </w:r>
      <w:r>
        <w:t xml:space="preserve">the project repository), which contains one row per (controller, seed, test</w:t>
      </w:r>
      <w:r>
        <w:t xml:space="preserve"> </w:t>
      </w:r>
      <w:r>
        <w:t xml:space="preserve">season) together with the seasonal margin, constraint-violation counts, solver</w:t>
      </w:r>
      <w:r>
        <w:t xml:space="preserve"> </w:t>
      </w:r>
      <w:r>
        <w:t xml:space="preserve">diagnostics and the identified sparse coefficients. Every wave reported here was</w:t>
      </w:r>
      <w:r>
        <w:t xml:space="preserve"> </w:t>
      </w:r>
      <w:r>
        <w:t xml:space="preserve">produced under a single frozen configuration whose hash,</w:t>
      </w:r>
      <w:r>
        <w:t xml:space="preserve"> </w:t>
      </w:r>
      <w:r>
        <w:rPr>
          <w:rStyle w:val="VerbatimChar"/>
        </w:rPr>
        <w:t xml:space="preserve">637c6b535a9e</w:t>
      </w:r>
      <w:r>
        <w:t xml:space="preserve">, is written into every result row and into the</w:t>
      </w:r>
      <w:r>
        <w:t xml:space="preserve"> </w:t>
      </w:r>
      <w:r>
        <w:rPr>
          <w:rStyle w:val="VerbatimChar"/>
        </w:rPr>
        <w:t xml:space="preserve">regen_manifest.json</w:t>
      </w:r>
      <w:r>
        <w:t xml:space="preserve"> </w:t>
      </w:r>
      <w:r>
        <w:t xml:space="preserve">of each wave alongside the git commit of the code</w:t>
      </w:r>
      <w:r>
        <w:t xml:space="preserve"> </w:t>
      </w:r>
      <w:r>
        <w:t xml:space="preserve">that generated it; the manifest also records the seeds, test years, horizon,</w:t>
      </w:r>
      <w:r>
        <w:t xml:space="preserve"> </w:t>
      </w:r>
      <w:r>
        <w:t xml:space="preserve">solver-failure budget, season length and the four identification recipes, so a</w:t>
      </w:r>
      <w:r>
        <w:t xml:space="preserve"> </w:t>
      </w:r>
      <w:r>
        <w:t xml:space="preserve">wave can be identified without reference to this text. The experiments are</w:t>
      </w:r>
      <w:r>
        <w:t xml:space="preserve"> </w:t>
      </w:r>
      <w:r>
        <w:t xml:space="preserve">regenerated with the single driver in</w:t>
      </w:r>
      <w:r>
        <w:t xml:space="preserve"> </w:t>
      </w:r>
      <w:r>
        <w:rPr>
          <w:rStyle w:val="VerbatimChar"/>
        </w:rPr>
        <w:t xml:space="preserve">own-article/regen/</w:t>
      </w:r>
      <w:r>
        <w:t xml:space="preserve">: each of the</w:t>
      </w:r>
      <w:r>
        <w:t xml:space="preserve"> </w:t>
      </w:r>
      <w:r>
        <w:t xml:space="preserve">eight experiment blocks is run as</w:t>
      </w:r>
      <w:r>
        <w:t xml:space="preserve"> </w:t>
      </w:r>
      <w:r>
        <w:rPr>
          <w:rStyle w:val="VerbatimChar"/>
        </w:rPr>
        <w:t xml:space="preserve">python run_regen.py --experiment &lt;block&gt; --seeds &lt;list&gt; --out &lt;dir&gt;</w:t>
      </w:r>
      <w:r>
        <w:t xml:space="preserve">, after which</w:t>
      </w:r>
      <w:r>
        <w:t xml:space="preserve"> </w:t>
      </w:r>
      <w:r>
        <w:rPr>
          <w:rStyle w:val="VerbatimChar"/>
        </w:rPr>
        <w:t xml:space="preserve">python run_regen.py --merge --out &lt;dir&gt;</w:t>
      </w:r>
      <w:r>
        <w:t xml:space="preserve"> </w:t>
      </w:r>
      <w:r>
        <w:t xml:space="preserve">and</w:t>
      </w:r>
      <w:r>
        <w:t xml:space="preserve"> </w:t>
      </w:r>
      <w:r>
        <w:rPr>
          <w:rStyle w:val="VerbatimChar"/>
        </w:rPr>
        <w:t xml:space="preserve">python make_tables.py --out &lt;dir&gt;</w:t>
      </w:r>
      <w:r>
        <w:t xml:space="preserve"> </w:t>
      </w:r>
      <w:r>
        <w:t xml:space="preserve">rebuild</w:t>
      </w:r>
      <w:r>
        <w:t xml:space="preserve"> </w:t>
      </w:r>
      <w:r>
        <w:t xml:space="preserve">every derived table together with</w:t>
      </w:r>
      <w:r>
        <w:t xml:space="preserve"> </w:t>
      </w:r>
      <w:r>
        <w:rPr>
          <w:rStyle w:val="VerbatimChar"/>
        </w:rPr>
        <w:t xml:space="preserve">NUMBERS.md</w:t>
      </w:r>
      <w:r>
        <w:t xml:space="preserve">, a claim-to-value-to-source</w:t>
      </w:r>
      <w:r>
        <w:t xml:space="preserve"> </w:t>
      </w:r>
      <w:r>
        <w:t xml:space="preserve">map that names the file and column behind each reported quantity.</w:t>
      </w:r>
      <w:r>
        <w:t xml:space="preserve"> </w:t>
      </w:r>
      <w:r>
        <w:rPr>
          <w:rStyle w:val="VerbatimChar"/>
        </w:rPr>
        <w:t xml:space="preserve">python verify_regen.py</w:t>
      </w:r>
      <w:r>
        <w:t xml:space="preserve"> </w:t>
      </w:r>
      <w:r>
        <w:t xml:space="preserve">then applies the acceptance gates – mixed configuration hash,</w:t>
      </w:r>
      <w:r>
        <w:t xml:space="preserve"> </w:t>
      </w:r>
      <w:r>
        <w:t xml:space="preserve">an incomplete or duplicated run grid, truncated seasons, non-uniform horizon or</w:t>
      </w:r>
      <w:r>
        <w:t xml:space="preserve"> </w:t>
      </w:r>
      <w:r>
        <w:t xml:space="preserve">solver budget, a missing sparse coefficient column, an unresolved sparsity</w:t>
      </w:r>
      <w:r>
        <w:t xml:space="preserve"> </w:t>
      </w:r>
      <w:r>
        <w:t xml:space="preserve">region or an incomplete ablation block, and exits non-zero if any fails.</w:t>
      </w:r>
      <w:r>
        <w:t xml:space="preserve"> </w:t>
      </w:r>
      <w:r>
        <w:t xml:space="preserve">Determinism is checked separately by</w:t>
      </w:r>
      <w:r>
        <w:t xml:space="preserve"> </w:t>
      </w:r>
      <w:r>
        <w:rPr>
          <w:rStyle w:val="VerbatimChar"/>
        </w:rPr>
        <w:t xml:space="preserve">python repro.py --selftest</w:t>
      </w:r>
      <w:r>
        <w:t xml:space="preserve">, which</w:t>
      </w:r>
      <w:r>
        <w:t xml:space="preserve"> </w:t>
      </w:r>
      <w:r>
        <w:t xml:space="preserve">executes the pipeline twice under identical seeds and compares SHA-256 digests of</w:t>
      </w:r>
      <w:r>
        <w:t xml:space="preserve"> </w:t>
      </w:r>
      <w:r>
        <w:t xml:space="preserve">the training states and actions, the ensemble and STLSQ coefficient matrices, the</w:t>
      </w:r>
      <w:r>
        <w:t xml:space="preserve"> </w:t>
      </w:r>
      <w:r>
        <w:t xml:space="preserve">neural-network weights, and the closed-loop trajectory and margin; all seven</w:t>
      </w:r>
      <w:r>
        <w:t xml:space="preserve"> </w:t>
      </w:r>
      <w:r>
        <w:t xml:space="preserve">digests agree on the pinned stack, and all nine with the two reinforcement-learning</w:t>
      </w:r>
      <w:r>
        <w:t xml:space="preserve"> </w:t>
      </w:r>
      <w:r>
        <w:t xml:space="preserve">policies included. Reproduction additionally requires the GreenLight tomato</w:t>
      </w:r>
      <w:r>
        <w:t xml:space="preserve"> </w:t>
      </w:r>
      <w:r>
        <w:t xml:space="preserve">greenhouse model as packaged in</w:t>
      </w:r>
      <w:r>
        <w:t xml:space="preserve"> </w:t>
      </w:r>
      <w:r>
        <w:rPr>
          <w:rStyle w:val="VerbatimChar"/>
        </w:rPr>
        <w:t xml:space="preserve">gl_gym</w:t>
      </w:r>
      <w:r>
        <w:t xml:space="preserve"> 0.3.1 [1,16]</w:t>
      </w:r>
      <w:r>
        <w:t xml:space="preserve"> </w:t>
      </w:r>
      <w:r>
        <w:t xml:space="preserve">and the ERA5-derived weather described in Section </w:t>
      </w:r>
      <w:hyperlink w:anchor="sec:sim">
        <w:r>
          <w:rPr>
            <w:rStyle w:val="Hyperlink"/>
          </w:rPr>
          <w:t xml:space="preserve">2.1</w:t>
        </w:r>
      </w:hyperlink>
      <w:r>
        <w:t xml:space="preserve">, retrieved</w:t>
      </w:r>
      <w:r>
        <w:t xml:space="preserve"> </w:t>
      </w:r>
      <w:r>
        <w:t xml:space="preserve">from the Open-Meteo historical archive API [36–37]. As</w:t>
      </w:r>
      <w:r>
        <w:t xml:space="preserve"> </w:t>
      </w:r>
      <w:r>
        <w:t xml:space="preserve">Section </w:t>
      </w:r>
      <w:hyperlink w:anchor="sec:repro">
        <w:r>
          <w:rPr>
            <w:rStyle w:val="Hyperlink"/>
          </w:rPr>
          <w:t xml:space="preserve">2.9</w:t>
        </w:r>
      </w:hyperlink>
      <w:r>
        <w:t xml:space="preserve"> </w:t>
      </w:r>
      <w:r>
        <w:t xml:space="preserve">states, bit-level reproduction is established within one</w:t>
      </w:r>
      <w:r>
        <w:t xml:space="preserve"> </w:t>
      </w:r>
      <w:r>
        <w:t xml:space="preserve">computing environment; the cross-environment case was not measured, and closed-loop</w:t>
      </w:r>
      <w:r>
        <w:t xml:space="preserve"> </w:t>
      </w:r>
      <w:r>
        <w:t xml:space="preserve">margins should not be expected to match to the last decimal on a different stack.</w:t>
      </w:r>
      <w:r>
        <w:t xml:space="preserve"> </w:t>
      </w:r>
      <w:r>
        <w:t xml:space="preserve">[[REQUIRED BEFORE SUBMISSION: a public, citable location for this</w:t>
      </w:r>
      <w:r>
        <w:t xml:space="preserve"> </w:t>
      </w:r>
      <w:r>
        <w:t xml:space="preserve">tree – a repository URL and an archived release with a DOI (Zenodo, figshare or</w:t>
      </w:r>
      <w:r>
        <w:t xml:space="preserve"> </w:t>
      </w:r>
      <w:r>
        <w:t xml:space="preserve">equivalent). MDPI requires a link or an explicit statement of restriction; a path</w:t>
      </w:r>
      <w:r>
        <w:t xml:space="preserve"> </w:t>
      </w:r>
      <w:r>
        <w:t xml:space="preserve">inside a private repository is not sufficient.]]</w:t>
      </w:r>
    </w:p>
    <w:p>
      <w:pPr>
        <w:pStyle w:val="MDPI62backmatter"/>
      </w:pPr>
      <w:r>
        <w:rPr>
          <w:b/>
          <w:bCs/>
        </w:rPr>
        <w:t xml:space="preserve">Acknowledgments:</w:t>
      </w:r>
      <w:r>
        <w:t xml:space="preserve"> </w:t>
      </w:r>
      <w:r>
        <w:t xml:space="preserve">Not applicable.</w:t>
      </w:r>
    </w:p>
    <w:p>
      <w:pPr>
        <w:pStyle w:val="MDPI62backmatter"/>
      </w:pPr>
      <w:r>
        <w:rPr>
          <w:b/>
          <w:bCs/>
        </w:rPr>
        <w:t xml:space="preserve">Conflicts of Interest:</w:t>
      </w:r>
      <w:r>
        <w:t xml:space="preserve"> </w:t>
      </w:r>
      <w:r>
        <w:t xml:space="preserve">The authors declare no conflicts of interest.</w:t>
      </w:r>
    </w:p>
    <w:bookmarkEnd w:id="91"/>
    <w:bookmarkStart w:id="125" w:name="references"/>
    <w:p>
      <w:pPr>
        <w:pStyle w:val="MDPI21heading1"/>
      </w:pPr>
      <w:r>
        <w:t xml:space="preserve">References</w:t>
      </w:r>
    </w:p>
    <w:p>
      <w:pPr>
        <w:pStyle w:val="MDPI81references"/>
      </w:pPr>
      <w:r>
        <w:t>Katzin, D.; van Mourik, S.; Kempkes, F.; van Henten, E.J. GreenLight – An open source model for greenhouses with supplemental lighting: Evaluation of heat requirements under LED and HPS lamps.</w:t>
      </w:r>
      <w:r>
        <w:t xml:space="preserve"> </w:t>
      </w:r>
      <w:r>
        <w:rPr>
          <w:i/>
          <w:iCs/>
        </w:rPr>
        <w:t xml:space="preserve">Biosyst. Eng.</w:t>
      </w:r>
      <w:r>
        <w:t xml:space="preserve"> </w:t>
      </w:r>
      <w:r>
        <w:rPr>
          <w:b/>
          <w:bCs/>
        </w:rPr>
        <w:t xml:space="preserve">2020</w:t>
      </w:r>
      <w:r>
        <w:t xml:space="preserve">,</w:t>
      </w:r>
      <w:r>
        <w:t xml:space="preserve"> </w:t>
      </w:r>
      <w:r>
        <w:rPr>
          <w:i/>
          <w:iCs/>
        </w:rPr>
        <w:t xml:space="preserve">194</w:t>
      </w:r>
      <w:r>
        <w:t xml:space="preserve">, 61–81.</w:t>
      </w:r>
      <w:r>
        <w:t xml:space="preserve"> </w:t>
      </w:r>
      <w:hyperlink r:id="rId92">
        <w:r>
          <w:rPr>
            <w:rStyle w:val="Hyperlink"/>
          </w:rPr>
          <w:t xml:space="preserve">https://doi.org/10.1016/j.biosystemseng.2020.03.010</w:t>
        </w:r>
      </w:hyperlink>
    </w:p>
    <w:p>
      <w:pPr>
        <w:pStyle w:val="MDPI81references"/>
      </w:pPr>
      <w:r>
        <w:t>Katzin, D.; Marcelis, L.F.M.; van Mourik, S. Energy savings in greenhouses by transition from high-pressure sodium to LED lighting.</w:t>
      </w:r>
      <w:r>
        <w:t xml:space="preserve"> </w:t>
      </w:r>
      <w:r>
        <w:rPr>
          <w:i/>
          <w:iCs/>
        </w:rPr>
        <w:t xml:space="preserve">Appl. Energy</w:t>
      </w:r>
      <w:r>
        <w:t xml:space="preserve"> </w:t>
      </w:r>
      <w:r>
        <w:rPr>
          <w:b/>
          <w:bCs/>
        </w:rPr>
        <w:t xml:space="preserve">2021</w:t>
      </w:r>
      <w:r>
        <w:t xml:space="preserve">,</w:t>
      </w:r>
      <w:r>
        <w:t xml:space="preserve"> </w:t>
      </w:r>
      <w:r>
        <w:rPr>
          <w:i/>
          <w:iCs/>
        </w:rPr>
        <w:t xml:space="preserve">281</w:t>
      </w:r>
      <w:r>
        <w:t xml:space="preserve">, 116019.</w:t>
      </w:r>
      <w:r>
        <w:t xml:space="preserve"> </w:t>
      </w:r>
      <w:hyperlink r:id="rId93">
        <w:r>
          <w:rPr>
            <w:rStyle w:val="Hyperlink"/>
          </w:rPr>
          <w:t xml:space="preserve">https://doi.org/10.1016/j.apenergy.2020.116019</w:t>
        </w:r>
      </w:hyperlink>
    </w:p>
    <w:p>
      <w:pPr>
        <w:pStyle w:val="MDPI81references"/>
      </w:pPr>
      <w:r>
        <w:t>van Henten, E.J. Greenhouse Climate Management: An Optimal Control Approach. Ph.D. Thesis, Wageningen University, Wageningen, The Netherlands, 1994.</w:t>
      </w:r>
      <w:r>
        <w:t xml:space="preserve"> </w:t>
      </w:r>
      <w:hyperlink r:id="rId94">
        <w:r>
          <w:rPr>
            <w:rStyle w:val="Hyperlink"/>
          </w:rPr>
          <w:t xml:space="preserve">https://doi.org/10.18174/205106</w:t>
        </w:r>
      </w:hyperlink>
    </w:p>
    <w:p>
      <w:pPr>
        <w:pStyle w:val="MDPI81references"/>
      </w:pPr>
      <w:r>
        <w:t>Mayne, D.Q.; Rawlings, J.B.; Rao, C.V.; Scokaert, P.O.M. Constrained model predictive control: Stability and optimality.</w:t>
      </w:r>
      <w:r>
        <w:t xml:space="preserve"> </w:t>
      </w:r>
      <w:r>
        <w:rPr>
          <w:i/>
          <w:iCs/>
        </w:rPr>
        <w:t xml:space="preserve">Automatica</w:t>
      </w:r>
      <w:r>
        <w:t xml:space="preserve"> </w:t>
      </w:r>
      <w:r>
        <w:rPr>
          <w:b/>
          <w:bCs/>
        </w:rPr>
        <w:t xml:space="preserve">2000</w:t>
      </w:r>
      <w:r>
        <w:t xml:space="preserve">,</w:t>
      </w:r>
      <w:r>
        <w:t xml:space="preserve"> </w:t>
      </w:r>
      <w:r>
        <w:rPr>
          <w:i/>
          <w:iCs/>
        </w:rPr>
        <w:t xml:space="preserve">36</w:t>
      </w:r>
      <w:r>
        <w:t xml:space="preserve">, 789–814.</w:t>
      </w:r>
      <w:r>
        <w:t xml:space="preserve"> </w:t>
      </w:r>
      <w:hyperlink r:id="rId95">
        <w:r>
          <w:rPr>
            <w:rStyle w:val="Hyperlink"/>
          </w:rPr>
          <w:t xml:space="preserve">https://doi.org/10.1016/S0005-1098(99)00214-9</w:t>
        </w:r>
      </w:hyperlink>
    </w:p>
    <w:p>
      <w:pPr>
        <w:pStyle w:val="MDPI81references"/>
      </w:pPr>
      <w:r>
        <w:t>Rawlings, J.B.; Angeli, D.; Bates, C.N. Fundamentals of economic model predictive control. In Proceedings of the 51st IEEE Conference on Decision and Control (CDC), Maui, HI, USA, 10–13 December 2012; pp. 3851–3861.</w:t>
      </w:r>
      <w:r>
        <w:t xml:space="preserve"> </w:t>
      </w:r>
      <w:hyperlink r:id="rId96">
        <w:r>
          <w:rPr>
            <w:rStyle w:val="Hyperlink"/>
          </w:rPr>
          <w:t xml:space="preserve">https://doi.org/10.1109/CDC.2012.6425822</w:t>
        </w:r>
      </w:hyperlink>
    </w:p>
    <w:p>
      <w:pPr>
        <w:pStyle w:val="MDPI81references"/>
      </w:pPr>
      <w:r>
        <w:t>Lin, D.; Zhang, L.; Xia, X. Model predictive control of a Venlo-type greenhouse system considering electrical energy, water and carbon dioxide consumption.</w:t>
      </w:r>
      <w:r>
        <w:t xml:space="preserve"> </w:t>
      </w:r>
      <w:r>
        <w:rPr>
          <w:i/>
          <w:iCs/>
        </w:rPr>
        <w:t xml:space="preserve">Appl. Energy</w:t>
      </w:r>
      <w:r>
        <w:t xml:space="preserve"> </w:t>
      </w:r>
      <w:r>
        <w:rPr>
          <w:b/>
          <w:bCs/>
        </w:rPr>
        <w:t xml:space="preserve">2021</w:t>
      </w:r>
      <w:r>
        <w:t xml:space="preserve">,</w:t>
      </w:r>
      <w:r>
        <w:t xml:space="preserve"> </w:t>
      </w:r>
      <w:r>
        <w:rPr>
          <w:i/>
          <w:iCs/>
        </w:rPr>
        <w:t xml:space="preserve">298</w:t>
      </w:r>
      <w:r>
        <w:t xml:space="preserve">, 117163.</w:t>
      </w:r>
      <w:r>
        <w:t xml:space="preserve"> </w:t>
      </w:r>
      <w:hyperlink r:id="rId97">
        <w:r>
          <w:rPr>
            <w:rStyle w:val="Hyperlink"/>
          </w:rPr>
          <w:t xml:space="preserve">https://doi.org/10.1016/j.apenergy.2021.117163</w:t>
        </w:r>
      </w:hyperlink>
    </w:p>
    <w:p>
      <w:pPr>
        <w:pStyle w:val="MDPI81references"/>
      </w:pPr>
      <w:r>
        <w:t>Xu, D.; Li, Y.; Dai, A.; Zhao, S.; Song, W. Closed-loop optimal control of greenhouse cultivation based on two-time-scale decomposition: A simulation study in Lhasa.</w:t>
      </w:r>
      <w:r>
        <w:t xml:space="preserve"> </w:t>
      </w:r>
      <w:r>
        <w:rPr>
          <w:i/>
          <w:iCs/>
        </w:rPr>
        <w:t xml:space="preserve">Agronomy</w:t>
      </w:r>
      <w:r>
        <w:t xml:space="preserve"> </w:t>
      </w:r>
      <w:r>
        <w:rPr>
          <w:b/>
          <w:bCs/>
        </w:rPr>
        <w:t xml:space="preserve">2023</w:t>
      </w:r>
      <w:r>
        <w:t xml:space="preserve">,</w:t>
      </w:r>
      <w:r>
        <w:t xml:space="preserve"> </w:t>
      </w:r>
      <w:r>
        <w:rPr>
          <w:i/>
          <w:iCs/>
        </w:rPr>
        <w:t xml:space="preserve">13</w:t>
      </w:r>
      <w:r>
        <w:t xml:space="preserve">, 102.</w:t>
      </w:r>
      <w:r>
        <w:t xml:space="preserve"> </w:t>
      </w:r>
      <w:hyperlink r:id="rId98">
        <w:r>
          <w:rPr>
            <w:rStyle w:val="Hyperlink"/>
          </w:rPr>
          <w:t xml:space="preserve">https://doi.org/10.3390/agronomy13010102</w:t>
        </w:r>
      </w:hyperlink>
    </w:p>
    <w:p>
      <w:pPr>
        <w:pStyle w:val="MDPI81references"/>
      </w:pPr>
      <w:r>
        <w:t>Wen, X.; Xu, L.; Wei, R. Research on control strategy of light and CO</w:t>
      </w:r>
      <m:oMath>
        <m:sSub>
          <m:e>
            <m:r>
              <m:t>​</m:t>
            </m:r>
          </m:e>
          <m:sub>
            <m:r>
              <m:t>2</m:t>
            </m:r>
          </m:sub>
        </m:sSub>
      </m:oMath>
      <w:r>
        <w:t xml:space="preserve"> </w:t>
      </w:r>
      <w:r>
        <w:t xml:space="preserve">in blueberry greenhouse based on coordinated optimization model.</w:t>
      </w:r>
      <w:r>
        <w:t xml:space="preserve"> </w:t>
      </w:r>
      <w:r>
        <w:rPr>
          <w:i/>
          <w:iCs/>
        </w:rPr>
        <w:t xml:space="preserve">Agronomy</w:t>
      </w:r>
      <w:r>
        <w:t xml:space="preserve"> </w:t>
      </w:r>
      <w:r>
        <w:rPr>
          <w:b/>
          <w:bCs/>
        </w:rPr>
        <w:t xml:space="preserve">2022</w:t>
      </w:r>
      <w:r>
        <w:t xml:space="preserve">,</w:t>
      </w:r>
      <w:r>
        <w:t xml:space="preserve"> </w:t>
      </w:r>
      <w:r>
        <w:rPr>
          <w:i/>
          <w:iCs/>
        </w:rPr>
        <w:t xml:space="preserve">12</w:t>
      </w:r>
      <w:r>
        <w:t xml:space="preserve">, 2988.</w:t>
      </w:r>
      <w:r>
        <w:t xml:space="preserve"> </w:t>
      </w:r>
      <w:hyperlink r:id="rId99">
        <w:r>
          <w:rPr>
            <w:rStyle w:val="Hyperlink"/>
          </w:rPr>
          <w:t xml:space="preserve">https://doi.org/10.3390/agronomy12122988</w:t>
        </w:r>
      </w:hyperlink>
    </w:p>
    <w:p>
      <w:pPr>
        <w:pStyle w:val="MDPI81references"/>
      </w:pPr>
      <w:r>
        <w:t>E</w:t>
      </w:r>
      <w:r>
        <w:t xml:space="preserve">ć</w:t>
      </w:r>
      <w:r>
        <w:t xml:space="preserve">im-uri</w:t>
      </w:r>
      <w:r>
        <w:t xml:space="preserve">ć</w:t>
      </w:r>
      <w:r>
        <w:t xml:space="preserve">, O.; Milanovi</w:t>
      </w:r>
      <w:r>
        <w:t xml:space="preserve">ć</w:t>
      </w:r>
      <w:r>
        <w:t xml:space="preserve">, M.; Dimitrijevi</w:t>
      </w:r>
      <w:r>
        <w:t xml:space="preserve">ć</w:t>
      </w:r>
      <w:r>
        <w:t xml:space="preserve">-Petrovi</w:t>
      </w:r>
      <w:r>
        <w:t xml:space="preserve">ć</w:t>
      </w:r>
      <w:r>
        <w:t xml:space="preserve">, A.; Mileusni</w:t>
      </w:r>
      <w:r>
        <w:t xml:space="preserve">ć</w:t>
      </w:r>
      <w:r>
        <w:t xml:space="preserve">, Z.; Dragi</w:t>
      </w:r>
      <w:r>
        <w:t xml:space="preserve">č</w:t>
      </w:r>
      <w:r>
        <w:t xml:space="preserve">evi</w:t>
      </w:r>
      <w:r>
        <w:t xml:space="preserve">ć</w:t>
      </w:r>
      <w:r>
        <w:t xml:space="preserve">, A.; Miodragovi</w:t>
      </w:r>
      <w:r>
        <w:t xml:space="preserve">ć</w:t>
      </w:r>
      <w:r>
        <w:t xml:space="preserve">, R. Prediction of greenhouse microclimatic parameters using building transient simulation and artificial neural networks.</w:t>
      </w:r>
      <w:r>
        <w:t xml:space="preserve"> </w:t>
      </w:r>
      <w:r>
        <w:rPr>
          <w:i/>
          <w:iCs/>
        </w:rPr>
        <w:t xml:space="preserve">Agronomy</w:t>
      </w:r>
      <w:r>
        <w:t xml:space="preserve"> </w:t>
      </w:r>
      <w:r>
        <w:rPr>
          <w:b/>
          <w:bCs/>
        </w:rPr>
        <w:t xml:space="preserve">2024</w:t>
      </w:r>
      <w:r>
        <w:t xml:space="preserve">,</w:t>
      </w:r>
      <w:r>
        <w:t xml:space="preserve"> </w:t>
      </w:r>
      <w:r>
        <w:rPr>
          <w:i/>
          <w:iCs/>
        </w:rPr>
        <w:t xml:space="preserve">14</w:t>
      </w:r>
      <w:r>
        <w:t xml:space="preserve">, 1147.</w:t>
      </w:r>
      <w:r>
        <w:t xml:space="preserve"> </w:t>
      </w:r>
      <w:hyperlink r:id="rId100">
        <w:r>
          <w:rPr>
            <w:rStyle w:val="Hyperlink"/>
          </w:rPr>
          <w:t xml:space="preserve">https://doi.org/10.3390/agronomy14061147</w:t>
        </w:r>
      </w:hyperlink>
    </w:p>
    <w:p>
      <w:pPr>
        <w:pStyle w:val="MDPI81references"/>
      </w:pPr>
      <w:r>
        <w:t>Brunton, S.L.; Proctor, J.L.; Kutz, J.N. Discovering governing equations from data by sparse identification of nonlinear dynamical systems.</w:t>
      </w:r>
      <w:r>
        <w:t xml:space="preserve"> </w:t>
      </w:r>
      <w:r>
        <w:rPr>
          <w:i/>
          <w:iCs/>
        </w:rPr>
        <w:t xml:space="preserve">Proc. Natl. Acad. Sci. USA</w:t>
      </w:r>
      <w:r>
        <w:t xml:space="preserve"> </w:t>
      </w:r>
      <w:r>
        <w:rPr>
          <w:b/>
          <w:bCs/>
        </w:rPr>
        <w:t xml:space="preserve">2016</w:t>
      </w:r>
      <w:r>
        <w:t xml:space="preserve">,</w:t>
      </w:r>
      <w:r>
        <w:t xml:space="preserve"> </w:t>
      </w:r>
      <w:r>
        <w:rPr>
          <w:i/>
          <w:iCs/>
        </w:rPr>
        <w:t xml:space="preserve">113</w:t>
      </w:r>
      <w:r>
        <w:t xml:space="preserve">, 3932–3937.</w:t>
      </w:r>
      <w:r>
        <w:t xml:space="preserve"> </w:t>
      </w:r>
      <w:hyperlink r:id="rId101">
        <w:r>
          <w:rPr>
            <w:rStyle w:val="Hyperlink"/>
          </w:rPr>
          <w:t xml:space="preserve">https://doi.org/10.1073/pnas.1517384113</w:t>
        </w:r>
      </w:hyperlink>
    </w:p>
    <w:p>
      <w:pPr>
        <w:pStyle w:val="MDPI81references"/>
      </w:pPr>
      <w:r>
        <w:t>Brunton, S.L.; Proctor, J.L.; Kutz, J.N. Sparse identification of nonlinear dynamics with control (SINDYc).</w:t>
      </w:r>
      <w:r>
        <w:t xml:space="preserve"> </w:t>
      </w:r>
      <w:r>
        <w:rPr>
          <w:i/>
          <w:iCs/>
        </w:rPr>
        <w:t xml:space="preserve">IFAC-PapersOnLine</w:t>
      </w:r>
      <w:r>
        <w:t xml:space="preserve"> </w:t>
      </w:r>
      <w:r>
        <w:rPr>
          <w:b/>
          <w:bCs/>
        </w:rPr>
        <w:t xml:space="preserve">2016</w:t>
      </w:r>
      <w:r>
        <w:t xml:space="preserve">,</w:t>
      </w:r>
      <w:r>
        <w:t xml:space="preserve"> </w:t>
      </w:r>
      <w:r>
        <w:rPr>
          <w:i/>
          <w:iCs/>
        </w:rPr>
        <w:t xml:space="preserve">49</w:t>
      </w:r>
      <w:r>
        <w:t xml:space="preserve">, 710–715.</w:t>
      </w:r>
      <w:r>
        <w:t xml:space="preserve"> </w:t>
      </w:r>
      <w:hyperlink r:id="rId102">
        <w:r>
          <w:rPr>
            <w:rStyle w:val="Hyperlink"/>
          </w:rPr>
          <w:t xml:space="preserve">https://doi.org/10.1016/j.ifacol.2016.10.249</w:t>
        </w:r>
      </w:hyperlink>
    </w:p>
    <w:p>
      <w:pPr>
        <w:pStyle w:val="MDPI81references"/>
      </w:pPr>
      <w:r>
        <w:t>Kaiser, E.; Kutz, J.N.; Brunton, S.L. Sparse identification of nonlinear dynamics for model predictive control in the low-data limit.</w:t>
      </w:r>
      <w:r>
        <w:t xml:space="preserve"> </w:t>
      </w:r>
      <w:r>
        <w:rPr>
          <w:i/>
          <w:iCs/>
        </w:rPr>
        <w:t xml:space="preserve">Proc. R. Soc. A</w:t>
      </w:r>
      <w:r>
        <w:t xml:space="preserve"> </w:t>
      </w:r>
      <w:r>
        <w:rPr>
          <w:b/>
          <w:bCs/>
        </w:rPr>
        <w:t xml:space="preserve">2018</w:t>
      </w:r>
      <w:r>
        <w:t xml:space="preserve">,</w:t>
      </w:r>
      <w:r>
        <w:t xml:space="preserve"> </w:t>
      </w:r>
      <w:r>
        <w:rPr>
          <w:i/>
          <w:iCs/>
        </w:rPr>
        <w:t xml:space="preserve">474</w:t>
      </w:r>
      <w:r>
        <w:t xml:space="preserve">, 20180335.</w:t>
      </w:r>
      <w:r>
        <w:t xml:space="preserve"> </w:t>
      </w:r>
      <w:hyperlink r:id="rId103">
        <w:r>
          <w:rPr>
            <w:rStyle w:val="Hyperlink"/>
          </w:rPr>
          <w:t xml:space="preserve">https://doi.org/10.1098/rspa.2018.0335</w:t>
        </w:r>
      </w:hyperlink>
    </w:p>
    <w:p>
      <w:pPr>
        <w:pStyle w:val="MDPI81references"/>
      </w:pPr>
      <w:r>
        <w:t>Fasel, U.; Kutz, J.N.; Brunton, B.W.; Brunton, S.L. Ensemble-SINDy: Robust sparse model discovery in the low-data, high-noise limit, with active learning and control.</w:t>
      </w:r>
      <w:r>
        <w:t xml:space="preserve"> </w:t>
      </w:r>
      <w:r>
        <w:rPr>
          <w:i/>
          <w:iCs/>
        </w:rPr>
        <w:t xml:space="preserve">Proc. R. Soc. A</w:t>
      </w:r>
      <w:r>
        <w:t xml:space="preserve"> </w:t>
      </w:r>
      <w:r>
        <w:rPr>
          <w:b/>
          <w:bCs/>
        </w:rPr>
        <w:t xml:space="preserve">2022</w:t>
      </w:r>
      <w:r>
        <w:t xml:space="preserve">,</w:t>
      </w:r>
      <w:r>
        <w:t xml:space="preserve"> </w:t>
      </w:r>
      <w:r>
        <w:rPr>
          <w:i/>
          <w:iCs/>
        </w:rPr>
        <w:t xml:space="preserve">478</w:t>
      </w:r>
      <w:r>
        <w:t xml:space="preserve">, 20210904.</w:t>
      </w:r>
      <w:r>
        <w:t xml:space="preserve"> </w:t>
      </w:r>
      <w:hyperlink r:id="rId104">
        <w:r>
          <w:rPr>
            <w:rStyle w:val="Hyperlink"/>
          </w:rPr>
          <w:t xml:space="preserve">https://doi.org/10.1098/rspa.2021.0904</w:t>
        </w:r>
      </w:hyperlink>
    </w:p>
    <w:p>
      <w:pPr>
        <w:pStyle w:val="MDPI81references"/>
      </w:pPr>
      <w:r>
        <w:t>Morcego, B.; Yin, W.; Boersma, S.; van Henten, E.J.; Puig, V.; Sun, C. Reinforcement learning versus model predictive control on greenhouse climate control.</w:t>
      </w:r>
      <w:r>
        <w:t xml:space="preserve"> </w:t>
      </w:r>
      <w:r>
        <w:rPr>
          <w:i/>
          <w:iCs/>
        </w:rPr>
        <w:t xml:space="preserve">Comput. Electron. Agric.</w:t>
      </w:r>
      <w:r>
        <w:t xml:space="preserve"> </w:t>
      </w:r>
      <w:r>
        <w:rPr>
          <w:b/>
          <w:bCs/>
        </w:rPr>
        <w:t xml:space="preserve">2023</w:t>
      </w:r>
      <w:r>
        <w:t xml:space="preserve">,</w:t>
      </w:r>
      <w:r>
        <w:t xml:space="preserve"> </w:t>
      </w:r>
      <w:r>
        <w:rPr>
          <w:i/>
          <w:iCs/>
        </w:rPr>
        <w:t xml:space="preserve">215</w:t>
      </w:r>
      <w:r>
        <w:t xml:space="preserve">, 108372.</w:t>
      </w:r>
      <w:r>
        <w:t xml:space="preserve"> </w:t>
      </w:r>
      <w:hyperlink r:id="rId105">
        <w:r>
          <w:rPr>
            <w:rStyle w:val="Hyperlink"/>
          </w:rPr>
          <w:t xml:space="preserve">https://doi.org/10.1016/j.compag.2023.108372</w:t>
        </w:r>
      </w:hyperlink>
    </w:p>
    <w:p>
      <w:pPr>
        <w:pStyle w:val="MDPI81references"/>
      </w:pPr>
      <w:r>
        <w:t>Mallick, S.; Airaldi, F.; Dabiri, A.; Sun, C.; De Schutter, B. Reinforcement learning-based model predictive control for greenhouse climate control.</w:t>
      </w:r>
      <w:r>
        <w:t xml:space="preserve"> </w:t>
      </w:r>
      <w:r>
        <w:rPr>
          <w:i/>
          <w:iCs/>
        </w:rPr>
        <w:t xml:space="preserve">Smart Agric. Technol.</w:t>
      </w:r>
      <w:r>
        <w:t xml:space="preserve"> </w:t>
      </w:r>
      <w:r>
        <w:rPr>
          <w:b/>
          <w:bCs/>
        </w:rPr>
        <w:t xml:space="preserve">2025</w:t>
      </w:r>
      <w:r>
        <w:t xml:space="preserve">,</w:t>
      </w:r>
      <w:r>
        <w:t xml:space="preserve"> </w:t>
      </w:r>
      <w:r>
        <w:rPr>
          <w:i/>
          <w:iCs/>
        </w:rPr>
        <w:t xml:space="preserve">10</w:t>
      </w:r>
      <w:r>
        <w:t xml:space="preserve">, 100751.</w:t>
      </w:r>
      <w:r>
        <w:t xml:space="preserve"> </w:t>
      </w:r>
      <w:hyperlink r:id="rId106">
        <w:r>
          <w:rPr>
            <w:rStyle w:val="Hyperlink"/>
          </w:rPr>
          <w:t xml:space="preserve">https://doi.org/10.1016/j.atech.2024.100751</w:t>
        </w:r>
      </w:hyperlink>
    </w:p>
    <w:p>
      <w:pPr>
        <w:pStyle w:val="MDPI81references"/>
      </w:pPr>
      <w:r>
        <w:t>van Laatum, B.; van Henten, E.J.; Boersma, S. GreenLight-Gym: Reinforcement learning benchmark environment for control of greenhouse production systems.</w:t>
      </w:r>
      <w:r>
        <w:t xml:space="preserve"> </w:t>
      </w:r>
      <w:r>
        <w:rPr>
          <w:i/>
          <w:iCs/>
        </w:rPr>
        <w:t xml:space="preserve">IFAC-PapersOnLine</w:t>
      </w:r>
      <w:r>
        <w:t xml:space="preserve"> </w:t>
      </w:r>
      <w:r>
        <w:rPr>
          <w:b/>
          <w:bCs/>
        </w:rPr>
        <w:t xml:space="preserve">2025</w:t>
      </w:r>
      <w:r>
        <w:t xml:space="preserve">,</w:t>
      </w:r>
      <w:r>
        <w:t xml:space="preserve"> </w:t>
      </w:r>
      <w:r>
        <w:rPr>
          <w:i/>
          <w:iCs/>
        </w:rPr>
        <w:t xml:space="preserve">59</w:t>
      </w:r>
      <w:r>
        <w:t xml:space="preserve">, 437–442.</w:t>
      </w:r>
      <w:r>
        <w:t xml:space="preserve"> </w:t>
      </w:r>
      <w:hyperlink r:id="rId107">
        <w:r>
          <w:rPr>
            <w:rStyle w:val="Hyperlink"/>
          </w:rPr>
          <w:t xml:space="preserve">https://doi.org/10.1016/j.ifacol.2025.11.827</w:t>
        </w:r>
      </w:hyperlink>
    </w:p>
    <w:p>
      <w:pPr>
        <w:pStyle w:val="MDPI81references"/>
      </w:pPr>
      <w:r>
        <w:t>Yonezawa, A.; Yonezawa, H.; Yahagi, S.; Kajiwara, I.; Kijimoto, S.; Taniuchi, H.; Murakami, K. Sparse identification of nonlinear dynamics with library optimization mechanism: Recursive long-term prediction perspective.</w:t>
      </w:r>
      <w:r>
        <w:t xml:space="preserve"> </w:t>
      </w:r>
      <w:r>
        <w:rPr>
          <w:i/>
          <w:iCs/>
        </w:rPr>
        <w:t xml:space="preserve">IEEE Trans. Cybern.</w:t>
      </w:r>
      <w:r>
        <w:t xml:space="preserve"> </w:t>
      </w:r>
      <w:r>
        <w:rPr>
          <w:b/>
          <w:bCs/>
        </w:rPr>
        <w:t xml:space="preserve">2026</w:t>
      </w:r>
      <w:r>
        <w:t xml:space="preserve">,</w:t>
      </w:r>
      <w:r>
        <w:t xml:space="preserve"> </w:t>
      </w:r>
      <w:r>
        <w:rPr>
          <w:i/>
          <w:iCs/>
        </w:rPr>
        <w:t xml:space="preserve">56</w:t>
      </w:r>
      <w:r>
        <w:t xml:space="preserve">, 2475–2488.</w:t>
      </w:r>
      <w:r>
        <w:t xml:space="preserve"> </w:t>
      </w:r>
      <w:hyperlink r:id="rId108">
        <w:r>
          <w:rPr>
            <w:rStyle w:val="Hyperlink"/>
          </w:rPr>
          <w:t xml:space="preserve">https://doi.org/10.1109/TCYB.2026.3652850</w:t>
        </w:r>
      </w:hyperlink>
    </w:p>
    <w:p>
      <w:pPr>
        <w:pStyle w:val="MDPI81references"/>
      </w:pPr>
      <w:r>
        <w:t>Ljung, L.</w:t>
      </w:r>
      <w:r>
        <w:t xml:space="preserve"> </w:t>
      </w:r>
      <w:r>
        <w:rPr>
          <w:i/>
          <w:iCs/>
        </w:rPr>
        <w:t xml:space="preserve">System Identification: Theory for the User</w:t>
      </w:r>
      <w:r>
        <w:t xml:space="preserve">, 2nd ed.; Prentice Hall: Upper Saddle River, NJ, USA, 1999.</w:t>
      </w:r>
    </w:p>
    <w:p>
      <w:pPr>
        <w:pStyle w:val="MDPI81references"/>
      </w:pPr>
      <w:r>
        <w:t>Gevers, M. Towards a joint design of identification and control? In</w:t>
      </w:r>
      <w:r>
        <w:t xml:space="preserve"> </w:t>
      </w:r>
      <w:r>
        <w:rPr>
          <w:i/>
          <w:iCs/>
        </w:rPr>
        <w:t xml:space="preserve">Essays on Control: Perspectives in the Theory and its Applications</w:t>
      </w:r>
      <w:r>
        <w:t xml:space="preserve">; Birkhäuser: Boston, MA, USA, 1993; pp. 111–151.</w:t>
      </w:r>
      <w:r>
        <w:t xml:space="preserve"> </w:t>
      </w:r>
      <w:hyperlink r:id="rId109">
        <w:r>
          <w:rPr>
            <w:rStyle w:val="Hyperlink"/>
          </w:rPr>
          <w:t xml:space="preserve">https://doi.org/10.1007/978-1-4612-0313-1_5</w:t>
        </w:r>
      </w:hyperlink>
    </w:p>
    <w:p>
      <w:pPr>
        <w:pStyle w:val="MDPI81references"/>
      </w:pPr>
      <w:r>
        <w:t>Van den Hof, P.M.J.; Schrama, R.J.P. Identification and control – Closed-loop issues.</w:t>
      </w:r>
      <w:r>
        <w:t xml:space="preserve"> </w:t>
      </w:r>
      <w:r>
        <w:rPr>
          <w:i/>
          <w:iCs/>
        </w:rPr>
        <w:t xml:space="preserve">Automatica</w:t>
      </w:r>
      <w:r>
        <w:t xml:space="preserve"> </w:t>
      </w:r>
      <w:r>
        <w:rPr>
          <w:b/>
          <w:bCs/>
        </w:rPr>
        <w:t xml:space="preserve">1995</w:t>
      </w:r>
      <w:r>
        <w:t xml:space="preserve">,</w:t>
      </w:r>
      <w:r>
        <w:t xml:space="preserve"> </w:t>
      </w:r>
      <w:r>
        <w:rPr>
          <w:i/>
          <w:iCs/>
        </w:rPr>
        <w:t xml:space="preserve">31</w:t>
      </w:r>
      <w:r>
        <w:t xml:space="preserve">, 1751–1770.</w:t>
      </w:r>
      <w:r>
        <w:t xml:space="preserve"> </w:t>
      </w:r>
      <w:hyperlink r:id="rId110">
        <w:r>
          <w:rPr>
            <w:rStyle w:val="Hyperlink"/>
          </w:rPr>
          <w:t xml:space="preserve">https://doi.org/10.1016/0005-1098(95)00094-X</w:t>
        </w:r>
      </w:hyperlink>
    </w:p>
    <w:p>
      <w:pPr>
        <w:pStyle w:val="MDPI81references"/>
      </w:pPr>
      <w:r>
        <w:t>Lambert, N.; Amos, B.; Yadan, O.; Calandra, R. Objective mismatch in model-based reinforcement learning.</w:t>
      </w:r>
      <w:r>
        <w:t xml:space="preserve"> </w:t>
      </w:r>
      <w:r>
        <w:rPr>
          <w:i/>
          <w:iCs/>
        </w:rPr>
        <w:t xml:space="preserve">Proc. Mach. Learn. Res. (L4DC)</w:t>
      </w:r>
      <w:r>
        <w:t xml:space="preserve"> </w:t>
      </w:r>
      <w:r>
        <w:rPr>
          <w:b/>
          <w:bCs/>
        </w:rPr>
        <w:t xml:space="preserve">2020</w:t>
      </w:r>
      <w:r>
        <w:t xml:space="preserve">,</w:t>
      </w:r>
      <w:r>
        <w:t xml:space="preserve"> </w:t>
      </w:r>
      <w:r>
        <w:rPr>
          <w:i/>
          <w:iCs/>
        </w:rPr>
        <w:t xml:space="preserve">120</w:t>
      </w:r>
      <w:r>
        <w:t xml:space="preserve">, 761–770.</w:t>
      </w:r>
    </w:p>
    <w:p>
      <w:pPr>
        <w:pStyle w:val="MDPI81references"/>
      </w:pPr>
      <w:r>
        <w:t>Jackson, B.E.; Lee, J.H.; Tracy, K.; Manchester, Z. Data-efficient model learning for control with Jacobian-regularized dynamic-mode decomposition.</w:t>
      </w:r>
      <w:r>
        <w:t xml:space="preserve"> </w:t>
      </w:r>
      <w:r>
        <w:rPr>
          <w:i/>
          <w:iCs/>
        </w:rPr>
        <w:t xml:space="preserve">Proc. Mach. Learn. Res. (CoRL)</w:t>
      </w:r>
      <w:r>
        <w:t xml:space="preserve"> </w:t>
      </w:r>
      <w:r>
        <w:rPr>
          <w:b/>
          <w:bCs/>
        </w:rPr>
        <w:t xml:space="preserve">2022</w:t>
      </w:r>
      <w:r>
        <w:t xml:space="preserve">,</w:t>
      </w:r>
      <w:r>
        <w:t xml:space="preserve"> </w:t>
      </w:r>
      <w:r>
        <w:rPr>
          <w:i/>
          <w:iCs/>
        </w:rPr>
        <w:t xml:space="preserve">205</w:t>
      </w:r>
      <w:r>
        <w:t xml:space="preserve">, 2273–2283.</w:t>
      </w:r>
    </w:p>
    <w:p>
      <w:pPr>
        <w:pStyle w:val="MDPI81references"/>
      </w:pPr>
      <w:r>
        <w:t>Farahmand, A.-m.; Barreto, A.; Nikovski, D. Value-aware loss function for model-based reinforcement learning.</w:t>
      </w:r>
      <w:r>
        <w:t xml:space="preserve"> </w:t>
      </w:r>
      <w:r>
        <w:rPr>
          <w:i/>
          <w:iCs/>
        </w:rPr>
        <w:t xml:space="preserve">Proc. Mach. Learn. Res. (AISTATS)</w:t>
      </w:r>
      <w:r>
        <w:t xml:space="preserve"> </w:t>
      </w:r>
      <w:r>
        <w:rPr>
          <w:b/>
          <w:bCs/>
        </w:rPr>
        <w:t xml:space="preserve">2017</w:t>
      </w:r>
      <w:r>
        <w:t xml:space="preserve">,</w:t>
      </w:r>
      <w:r>
        <w:t xml:space="preserve"> </w:t>
      </w:r>
      <w:r>
        <w:rPr>
          <w:i/>
          <w:iCs/>
        </w:rPr>
        <w:t xml:space="preserve">54</w:t>
      </w:r>
      <w:r>
        <w:t xml:space="preserve">, 1486–1494.</w:t>
      </w:r>
    </w:p>
    <w:p>
      <w:pPr>
        <w:pStyle w:val="MDPI81references"/>
      </w:pPr>
      <w:r>
        <w:t>Wei, R.; Lambert, N.; McDonald, A.; Garcia, A.; Calandra, R. A unified view on solving objective mismatch in model-based reinforcement learning.</w:t>
      </w:r>
      <w:r>
        <w:t xml:space="preserve"> </w:t>
      </w:r>
      <w:r>
        <w:rPr>
          <w:i/>
          <w:iCs/>
        </w:rPr>
        <w:t xml:space="preserve">Trans. Mach. Learn. Res.</w:t>
      </w:r>
      <w:r>
        <w:t xml:space="preserve"> </w:t>
      </w:r>
      <w:r>
        <w:rPr>
          <w:b/>
          <w:bCs/>
        </w:rPr>
        <w:t xml:space="preserve">2024</w:t>
      </w:r>
      <w:r>
        <w:t xml:space="preserve">.</w:t>
      </w:r>
    </w:p>
    <w:p>
      <w:pPr>
        <w:pStyle w:val="MDPI81references"/>
      </w:pPr>
      <w:r>
        <w:t>Sivaranjani, S.; Shi, Y.; Atanasov, N.; Duong, T.; Feng, J.; Martin, T.; Xu, Y.; Gupta, V.; Allgöwer, F. Control-oriented system identification: Classical, learning, and physics-informed approaches.</w:t>
      </w:r>
      <w:r>
        <w:t xml:space="preserve"> </w:t>
      </w:r>
      <w:r>
        <w:rPr>
          <w:i/>
          <w:iCs/>
        </w:rPr>
        <w:t xml:space="preserve">arXiv</w:t>
      </w:r>
      <w:r>
        <w:t xml:space="preserve"> </w:t>
      </w:r>
      <w:r>
        <w:rPr>
          <w:b/>
          <w:bCs/>
        </w:rPr>
        <w:t xml:space="preserve">2025</w:t>
      </w:r>
      <w:r>
        <w:t xml:space="preserve">, arXiv:2512.06315; accepted for publication in</w:t>
      </w:r>
      <w:r>
        <w:t xml:space="preserve"> </w:t>
      </w:r>
      <w:r>
        <w:rPr>
          <w:i/>
          <w:iCs/>
        </w:rPr>
        <w:t xml:space="preserve">Annu. Rev. Control</w:t>
      </w:r>
    </w:p>
    <w:p>
      <w:pPr>
        <w:pStyle w:val="MDPI81references"/>
      </w:pPr>
      <w:r>
        <w:t>Raissi, M.; Perdikaris, P.; Karniadakis, G.E. Physics-informed neural networks: A deep learning framework for solving forward and inverse problems involving nonlinear partial differential equations.</w:t>
      </w:r>
      <w:r>
        <w:t xml:space="preserve"> </w:t>
      </w:r>
      <w:r>
        <w:rPr>
          <w:i/>
          <w:iCs/>
        </w:rPr>
        <w:t xml:space="preserve">J. Comput. Phys.</w:t>
      </w:r>
      <w:r>
        <w:t xml:space="preserve"> </w:t>
      </w:r>
      <w:r>
        <w:rPr>
          <w:b/>
          <w:bCs/>
        </w:rPr>
        <w:t xml:space="preserve">2019</w:t>
      </w:r>
      <w:r>
        <w:t xml:space="preserve">,</w:t>
      </w:r>
      <w:r>
        <w:t xml:space="preserve"> </w:t>
      </w:r>
      <w:r>
        <w:rPr>
          <w:i/>
          <w:iCs/>
        </w:rPr>
        <w:t xml:space="preserve">378</w:t>
      </w:r>
      <w:r>
        <w:t xml:space="preserve">, 686–707.</w:t>
      </w:r>
      <w:r>
        <w:t xml:space="preserve"> </w:t>
      </w:r>
      <w:hyperlink r:id="rId111">
        <w:r>
          <w:rPr>
            <w:rStyle w:val="Hyperlink"/>
          </w:rPr>
          <w:t xml:space="preserve">https://doi.org/10.1016/j.jcp.2018.10.045</w:t>
        </w:r>
      </w:hyperlink>
    </w:p>
    <w:p>
      <w:pPr>
        <w:pStyle w:val="MDPI81references"/>
      </w:pPr>
      <w:r>
        <w:t>Karniadakis, G.E.; Kevrekidis, I.G.; Lu, L.; Perdikaris, P.; Wang, S.; Yang, L. Physics-informed machine learning.</w:t>
      </w:r>
      <w:r>
        <w:t xml:space="preserve"> </w:t>
      </w:r>
      <w:r>
        <w:rPr>
          <w:i/>
          <w:iCs/>
        </w:rPr>
        <w:t xml:space="preserve">Nat. Rev. Phys.</w:t>
      </w:r>
      <w:r>
        <w:t xml:space="preserve"> </w:t>
      </w:r>
      <w:r>
        <w:rPr>
          <w:b/>
          <w:bCs/>
        </w:rPr>
        <w:t xml:space="preserve">2021</w:t>
      </w:r>
      <w:r>
        <w:t xml:space="preserve">,</w:t>
      </w:r>
      <w:r>
        <w:t xml:space="preserve"> </w:t>
      </w:r>
      <w:r>
        <w:rPr>
          <w:i/>
          <w:iCs/>
        </w:rPr>
        <w:t xml:space="preserve">3</w:t>
      </w:r>
      <w:r>
        <w:t xml:space="preserve">, 422–440.</w:t>
      </w:r>
      <w:r>
        <w:t xml:space="preserve"> </w:t>
      </w:r>
      <w:hyperlink r:id="rId112">
        <w:r>
          <w:rPr>
            <w:rStyle w:val="Hyperlink"/>
          </w:rPr>
          <w:t xml:space="preserve">https://doi.org/10.1038/s42254-021-00314-5</w:t>
        </w:r>
      </w:hyperlink>
    </w:p>
    <w:p>
      <w:pPr>
        <w:pStyle w:val="MDPI81references"/>
      </w:pPr>
      <w:r>
        <w:t>Cortiella, A.; Park, K.-C.; Doostan, A. Sparse identification of nonlinear dynamical systems via reweighted</w:t>
      </w:r>
      <w:r>
        <w:t xml:space="preserve"> </w:t>
      </w:r>
      <m:oMath>
        <m:sSub>
          <m:e>
            <m:r>
              <m:t>ℓ</m:t>
            </m:r>
          </m:e>
          <m:sub>
            <m:r>
              <m:t>1</m:t>
            </m:r>
          </m:sub>
        </m:sSub>
      </m:oMath>
      <w:r>
        <w:t xml:space="preserve">-regularized least squares.</w:t>
      </w:r>
      <w:r>
        <w:t xml:space="preserve"> </w:t>
      </w:r>
      <w:r>
        <w:rPr>
          <w:i/>
          <w:iCs/>
        </w:rPr>
        <w:t xml:space="preserve">Comput. Methods Appl. Mech. Eng.</w:t>
      </w:r>
      <w:r>
        <w:t xml:space="preserve"> </w:t>
      </w:r>
      <w:r>
        <w:rPr>
          <w:b/>
          <w:bCs/>
        </w:rPr>
        <w:t xml:space="preserve">2021</w:t>
      </w:r>
      <w:r>
        <w:t xml:space="preserve">,</w:t>
      </w:r>
      <w:r>
        <w:t xml:space="preserve"> </w:t>
      </w:r>
      <w:r>
        <w:rPr>
          <w:i/>
          <w:iCs/>
        </w:rPr>
        <w:t xml:space="preserve">376</w:t>
      </w:r>
      <w:r>
        <w:t xml:space="preserve">, 113620.</w:t>
      </w:r>
      <w:r>
        <w:t xml:space="preserve"> </w:t>
      </w:r>
      <w:hyperlink r:id="rId113">
        <w:r>
          <w:rPr>
            <w:rStyle w:val="Hyperlink"/>
          </w:rPr>
          <w:t xml:space="preserve">https://doi.org/10.1016/j.cma.2020.113620</w:t>
        </w:r>
      </w:hyperlink>
    </w:p>
    <w:p>
      <w:pPr>
        <w:pStyle w:val="MDPI81references"/>
      </w:pPr>
      <w:r>
        <w:t>Dang, Z.; Zhang, L.; Wang, L.; He, G. Balance-guided sparse identification of multiscale nonlinear PDEs with small-coefficient terms.</w:t>
      </w:r>
      <w:r>
        <w:t xml:space="preserve"> </w:t>
      </w:r>
      <w:r>
        <w:rPr>
          <w:i/>
          <w:iCs/>
        </w:rPr>
        <w:t xml:space="preserve">arXiv</w:t>
      </w:r>
      <w:r>
        <w:t xml:space="preserve"> </w:t>
      </w:r>
      <w:r>
        <w:rPr>
          <w:b/>
          <w:bCs/>
        </w:rPr>
        <w:t xml:space="preserve">2026</w:t>
      </w:r>
      <w:r>
        <w:t xml:space="preserve">, arXiv:2604.18414.</w:t>
      </w:r>
    </w:p>
    <w:p>
      <w:pPr>
        <w:pStyle w:val="MDPI81references"/>
      </w:pPr>
      <w:r>
        <w:t>Schulman, J.; Wolski, F.; Dhariwal, P.; Radford, A.; Klimov, O. Proximal policy optimization algorithms.</w:t>
      </w:r>
      <w:r>
        <w:t xml:space="preserve"> </w:t>
      </w:r>
      <w:r>
        <w:rPr>
          <w:i/>
          <w:iCs/>
        </w:rPr>
        <w:t xml:space="preserve">arXiv</w:t>
      </w:r>
      <w:r>
        <w:t xml:space="preserve"> </w:t>
      </w:r>
      <w:r>
        <w:rPr>
          <w:b/>
          <w:bCs/>
        </w:rPr>
        <w:t xml:space="preserve">2017</w:t>
      </w:r>
      <w:r>
        <w:t xml:space="preserve">, arXiv:1707.06347.</w:t>
      </w:r>
    </w:p>
    <w:p>
      <w:pPr>
        <w:pStyle w:val="MDPI81references"/>
      </w:pPr>
      <w:r>
        <w:t>Haarnoja, T.; Zhou, A.; Abbeel, P.; Levine, S. Soft actor-critic: Off-policy maximum entropy deep reinforcement learning with a stochastic actor.</w:t>
      </w:r>
      <w:r>
        <w:t xml:space="preserve"> </w:t>
      </w:r>
      <w:r>
        <w:rPr>
          <w:i/>
          <w:iCs/>
        </w:rPr>
        <w:t xml:space="preserve">Proc. Mach. Learn. Res. (ICML)</w:t>
      </w:r>
      <w:r>
        <w:t xml:space="preserve"> </w:t>
      </w:r>
      <w:r>
        <w:rPr>
          <w:b/>
          <w:bCs/>
        </w:rPr>
        <w:t xml:space="preserve">2018</w:t>
      </w:r>
      <w:r>
        <w:t xml:space="preserve">,</w:t>
      </w:r>
      <w:r>
        <w:t xml:space="preserve"> </w:t>
      </w:r>
      <w:r>
        <w:rPr>
          <w:i/>
          <w:iCs/>
        </w:rPr>
        <w:t xml:space="preserve">80</w:t>
      </w:r>
      <w:r>
        <w:t xml:space="preserve">, 1861–1870.</w:t>
      </w:r>
    </w:p>
    <w:p>
      <w:pPr>
        <w:pStyle w:val="MDPI81references"/>
      </w:pPr>
      <w:r>
        <w:t>Raffin, A.; Hill, A.; Gleave, A.; Kanervisto, A.; Ernestus, M.; Dormann, N. Stable-Baselines3: Reliable reinforcement learning implementations.</w:t>
      </w:r>
      <w:r>
        <w:t xml:space="preserve"> </w:t>
      </w:r>
      <w:r>
        <w:rPr>
          <w:i/>
          <w:iCs/>
        </w:rPr>
        <w:t xml:space="preserve">J. Mach. Learn. Res.</w:t>
      </w:r>
      <w:r>
        <w:t xml:space="preserve"> </w:t>
      </w:r>
      <w:r>
        <w:rPr>
          <w:b/>
          <w:bCs/>
        </w:rPr>
        <w:t xml:space="preserve">2021</w:t>
      </w:r>
      <w:r>
        <w:t xml:space="preserve">,</w:t>
      </w:r>
      <w:r>
        <w:t xml:space="preserve"> </w:t>
      </w:r>
      <w:r>
        <w:rPr>
          <w:i/>
          <w:iCs/>
        </w:rPr>
        <w:t xml:space="preserve">22</w:t>
      </w:r>
      <w:r>
        <w:t xml:space="preserve">, 1–8, article 268.</w:t>
      </w:r>
    </w:p>
    <w:p>
      <w:pPr>
        <w:pStyle w:val="MDPI81references"/>
      </w:pPr>
      <w:r>
        <w:t>Wilcoxon, F. Individual comparisons by ranking methods.</w:t>
      </w:r>
      <w:r>
        <w:t xml:space="preserve"> </w:t>
      </w:r>
      <w:r>
        <w:rPr>
          <w:i/>
          <w:iCs/>
        </w:rPr>
        <w:t xml:space="preserve">Biom. Bull.</w:t>
      </w:r>
      <w:r>
        <w:t xml:space="preserve"> </w:t>
      </w:r>
      <w:r>
        <w:rPr>
          <w:b/>
          <w:bCs/>
        </w:rPr>
        <w:t xml:space="preserve">1945</w:t>
      </w:r>
      <w:r>
        <w:t xml:space="preserve">,</w:t>
      </w:r>
      <w:r>
        <w:t xml:space="preserve"> </w:t>
      </w:r>
      <w:r>
        <w:rPr>
          <w:i/>
          <w:iCs/>
        </w:rPr>
        <w:t xml:space="preserve">1</w:t>
      </w:r>
      <w:r>
        <w:t xml:space="preserve">, 80–83.</w:t>
      </w:r>
      <w:r>
        <w:t xml:space="preserve"> </w:t>
      </w:r>
      <w:hyperlink r:id="rId114">
        <w:r>
          <w:rPr>
            <w:rStyle w:val="Hyperlink"/>
          </w:rPr>
          <w:t xml:space="preserve">https://doi.org/10.2307/3001968</w:t>
        </w:r>
      </w:hyperlink>
    </w:p>
    <w:p>
      <w:pPr>
        <w:pStyle w:val="MDPI81references"/>
      </w:pPr>
      <w:r>
        <w:t>Holm, S. A simple sequentially rejective multiple test procedure.</w:t>
      </w:r>
      <w:r>
        <w:t xml:space="preserve"> </w:t>
      </w:r>
      <w:r>
        <w:rPr>
          <w:i/>
          <w:iCs/>
        </w:rPr>
        <w:t xml:space="preserve">Scand. J. Stat.</w:t>
      </w:r>
      <w:r>
        <w:t xml:space="preserve"> </w:t>
      </w:r>
      <w:r>
        <w:rPr>
          <w:b/>
          <w:bCs/>
        </w:rPr>
        <w:t xml:space="preserve">1979</w:t>
      </w:r>
      <w:r>
        <w:t xml:space="preserve">,</w:t>
      </w:r>
      <w:r>
        <w:t xml:space="preserve"> </w:t>
      </w:r>
      <w:r>
        <w:rPr>
          <w:i/>
          <w:iCs/>
        </w:rPr>
        <w:t xml:space="preserve">6</w:t>
      </w:r>
      <w:r>
        <w:t xml:space="preserve">, 65–70.</w:t>
      </w:r>
    </w:p>
    <w:p>
      <w:pPr>
        <w:pStyle w:val="MDPI81references"/>
      </w:pPr>
      <w:r>
        <w:t>Demšar, J. Statistical comparisons of classifiers over multiple data sets.</w:t>
      </w:r>
      <w:r>
        <w:t xml:space="preserve"> </w:t>
      </w:r>
      <w:r>
        <w:rPr>
          <w:i/>
          <w:iCs/>
        </w:rPr>
        <w:t xml:space="preserve">J. Mach. Learn. Res.</w:t>
      </w:r>
      <w:r>
        <w:t xml:space="preserve"> </w:t>
      </w:r>
      <w:r>
        <w:rPr>
          <w:b/>
          <w:bCs/>
        </w:rPr>
        <w:t xml:space="preserve">2006</w:t>
      </w:r>
      <w:r>
        <w:t xml:space="preserve">,</w:t>
      </w:r>
      <w:r>
        <w:t xml:space="preserve"> </w:t>
      </w:r>
      <w:r>
        <w:rPr>
          <w:i/>
          <w:iCs/>
        </w:rPr>
        <w:t xml:space="preserve">7</w:t>
      </w:r>
      <w:r>
        <w:t xml:space="preserve">, 1–30.</w:t>
      </w:r>
    </w:p>
    <w:p>
      <w:pPr>
        <w:pStyle w:val="MDPI81references"/>
      </w:pPr>
      <w:r>
        <w:t>Hersbach, H.; Bell, B.; Berrisford, P.; Hirahara, S.; Horányi, A.; Muñoz-Sabater, J.; Nicolas, J.; Peubey, C.; Radu, R.; Schepers, D.; et al. The ERA5 global reanalysis.</w:t>
      </w:r>
      <w:r>
        <w:t xml:space="preserve"> </w:t>
      </w:r>
      <w:r>
        <w:rPr>
          <w:i/>
          <w:iCs/>
        </w:rPr>
        <w:t xml:space="preserve">Q. J. R. Meteorol. Soc.</w:t>
      </w:r>
      <w:r>
        <w:t xml:space="preserve"> </w:t>
      </w:r>
      <w:r>
        <w:rPr>
          <w:b/>
          <w:bCs/>
        </w:rPr>
        <w:t xml:space="preserve">2020</w:t>
      </w:r>
      <w:r>
        <w:t xml:space="preserve">,</w:t>
      </w:r>
      <w:r>
        <w:t xml:space="preserve"> </w:t>
      </w:r>
      <w:r>
        <w:rPr>
          <w:i/>
          <w:iCs/>
        </w:rPr>
        <w:t xml:space="preserve">146</w:t>
      </w:r>
      <w:r>
        <w:t xml:space="preserve">, 1999–2049.</w:t>
      </w:r>
      <w:r>
        <w:t xml:space="preserve"> </w:t>
      </w:r>
      <w:hyperlink r:id="rId115">
        <w:r>
          <w:rPr>
            <w:rStyle w:val="Hyperlink"/>
          </w:rPr>
          <w:t xml:space="preserve">https://doi.org/10.1002/qj.3803</w:t>
        </w:r>
      </w:hyperlink>
    </w:p>
    <w:p>
      <w:pPr>
        <w:pStyle w:val="MDPI81references"/>
      </w:pPr>
      <w:r>
        <w:t>Zippenfenig, P. Open-Meteo.com Weather API, 2023; Zenodo.</w:t>
      </w:r>
      <w:r>
        <w:t xml:space="preserve"> </w:t>
      </w:r>
      <w:hyperlink r:id="rId116">
        <w:r>
          <w:rPr>
            <w:rStyle w:val="Hyperlink"/>
          </w:rPr>
          <w:t xml:space="preserve">https://doi.org/10.5281/zenodo.7970649</w:t>
        </w:r>
      </w:hyperlink>
      <w:r>
        <w:t xml:space="preserve">. Historical archive endpoint available online:</w:t>
      </w:r>
      <w:r>
        <w:t xml:space="preserve"> </w:t>
      </w:r>
      <w:hyperlink r:id="rId117">
        <w:r>
          <w:rPr>
            <w:rStyle w:val="Hyperlink"/>
          </w:rPr>
          <w:t xml:space="preserve">https://archive-api.open-meteo.com/v1/archive</w:t>
        </w:r>
      </w:hyperlink>
      <w:r>
        <w:t xml:space="preserve"> </w:t>
      </w:r>
      <w:r>
        <w:t xml:space="preserve">(accessed on 11 August 2026).</w:t>
      </w:r>
    </w:p>
    <w:p>
      <w:pPr>
        <w:pStyle w:val="MDPI81references"/>
      </w:pPr>
      <w:r>
        <w:t>Wächter, A.; Biegler, L.T. On the implementation of an interior-point filter line-search algorithm for large-scale nonlinear programming.</w:t>
      </w:r>
      <w:r>
        <w:t xml:space="preserve"> </w:t>
      </w:r>
      <w:r>
        <w:rPr>
          <w:i/>
          <w:iCs/>
        </w:rPr>
        <w:t xml:space="preserve">Math. Program.</w:t>
      </w:r>
      <w:r>
        <w:t xml:space="preserve"> </w:t>
      </w:r>
      <w:r>
        <w:rPr>
          <w:b/>
          <w:bCs/>
        </w:rPr>
        <w:t xml:space="preserve">2006</w:t>
      </w:r>
      <w:r>
        <w:t xml:space="preserve">,</w:t>
      </w:r>
      <w:r>
        <w:t xml:space="preserve"> </w:t>
      </w:r>
      <w:r>
        <w:rPr>
          <w:i/>
          <w:iCs/>
        </w:rPr>
        <w:t xml:space="preserve">106</w:t>
      </w:r>
      <w:r>
        <w:t xml:space="preserve">, 25–57.</w:t>
      </w:r>
      <w:r>
        <w:t xml:space="preserve"> </w:t>
      </w:r>
      <w:hyperlink r:id="rId118">
        <w:r>
          <w:rPr>
            <w:rStyle w:val="Hyperlink"/>
          </w:rPr>
          <w:t xml:space="preserve">https://doi.org/10.1007/s10107-004-0559-y</w:t>
        </w:r>
      </w:hyperlink>
    </w:p>
    <w:p>
      <w:pPr>
        <w:pStyle w:val="MDPI81references"/>
      </w:pPr>
      <w:r>
        <w:t>Fiedler, F.; Karg, B.; Lüken, L.; Brandner, D.; Heinlein, M.; Brabender, F.; Lucia, S. do-mpc: Towards FAIR nonlinear and robust model predictive control.</w:t>
      </w:r>
      <w:r>
        <w:t xml:space="preserve"> </w:t>
      </w:r>
      <w:r>
        <w:rPr>
          <w:i/>
          <w:iCs/>
        </w:rPr>
        <w:t xml:space="preserve">Control Eng. Pract.</w:t>
      </w:r>
      <w:r>
        <w:t xml:space="preserve"> </w:t>
      </w:r>
      <w:r>
        <w:rPr>
          <w:b/>
          <w:bCs/>
        </w:rPr>
        <w:t xml:space="preserve">2023</w:t>
      </w:r>
      <w:r>
        <w:t xml:space="preserve">,</w:t>
      </w:r>
      <w:r>
        <w:t xml:space="preserve"> </w:t>
      </w:r>
      <w:r>
        <w:rPr>
          <w:i/>
          <w:iCs/>
        </w:rPr>
        <w:t xml:space="preserve">140</w:t>
      </w:r>
      <w:r>
        <w:t xml:space="preserve">, 105676.</w:t>
      </w:r>
      <w:r>
        <w:t xml:space="preserve"> </w:t>
      </w:r>
      <w:hyperlink r:id="rId119">
        <w:r>
          <w:rPr>
            <w:rStyle w:val="Hyperlink"/>
          </w:rPr>
          <w:t xml:space="preserve">https://doi.org/10.1016/j.conengprac.2023.105676</w:t>
        </w:r>
      </w:hyperlink>
    </w:p>
    <w:p>
      <w:pPr>
        <w:pStyle w:val="MDPI81references"/>
      </w:pPr>
      <w:r>
        <w:t>Efron, B.; Tibshirani, R.J.</w:t>
      </w:r>
      <w:r>
        <w:t xml:space="preserve"> </w:t>
      </w:r>
      <w:r>
        <w:rPr>
          <w:i/>
          <w:iCs/>
        </w:rPr>
        <w:t xml:space="preserve">An Introduction to the Bootstrap</w:t>
      </w:r>
      <w:r>
        <w:t xml:space="preserve">; Chapman &amp; Hall/CRC: New York, NY, USA, 1994.</w:t>
      </w:r>
      <w:r>
        <w:t xml:space="preserve"> </w:t>
      </w:r>
      <w:hyperlink r:id="rId120">
        <w:r>
          <w:rPr>
            <w:rStyle w:val="Hyperlink"/>
          </w:rPr>
          <w:t xml:space="preserve">https://doi.org/10.1201/9780429246593</w:t>
        </w:r>
      </w:hyperlink>
    </w:p>
    <w:p>
      <w:pPr>
        <w:pStyle w:val="MDPI81references"/>
      </w:pPr>
      <w:r>
        <w:t>Ross, S.; Gordon, G.J.; Bagnell, J.A. A reduction of imitation learning and structured prediction to no-regret online learning.</w:t>
      </w:r>
      <w:r>
        <w:t xml:space="preserve"> </w:t>
      </w:r>
      <w:r>
        <w:rPr>
          <w:i/>
          <w:iCs/>
        </w:rPr>
        <w:t xml:space="preserve">Proc. Mach. Learn. Res. (AISTATS)</w:t>
      </w:r>
      <w:r>
        <w:t xml:space="preserve"> </w:t>
      </w:r>
      <w:r>
        <w:rPr>
          <w:b/>
          <w:bCs/>
        </w:rPr>
        <w:t xml:space="preserve">2011</w:t>
      </w:r>
      <w:r>
        <w:t xml:space="preserve">,</w:t>
      </w:r>
      <w:r>
        <w:t xml:space="preserve"> </w:t>
      </w:r>
      <w:r>
        <w:rPr>
          <w:i/>
          <w:iCs/>
        </w:rPr>
        <w:t xml:space="preserve">15</w:t>
      </w:r>
      <w:r>
        <w:t xml:space="preserve">, 627–635.</w:t>
      </w:r>
    </w:p>
    <w:p>
      <w:pPr>
        <w:pStyle w:val="MDPI81references"/>
      </w:pPr>
      <w:r>
        <w:t>Mahalanobis, P.C. On the generalised distance in statistics.</w:t>
      </w:r>
      <w:r>
        <w:t xml:space="preserve"> </w:t>
      </w:r>
      <w:r>
        <w:rPr>
          <w:i/>
          <w:iCs/>
        </w:rPr>
        <w:t xml:space="preserve">Proc. Natl. Inst. Sci. India</w:t>
      </w:r>
      <w:r>
        <w:t xml:space="preserve"> </w:t>
      </w:r>
      <w:r>
        <w:rPr>
          <w:b/>
          <w:bCs/>
        </w:rPr>
        <w:t xml:space="preserve">1936</w:t>
      </w:r>
      <w:r>
        <w:t xml:space="preserve">,</w:t>
      </w:r>
      <w:r>
        <w:t xml:space="preserve"> </w:t>
      </w:r>
      <w:r>
        <w:rPr>
          <w:i/>
          <w:iCs/>
        </w:rPr>
        <w:t xml:space="preserve">2</w:t>
      </w:r>
      <w:r>
        <w:t xml:space="preserve">, 49–55.</w:t>
      </w:r>
    </w:p>
    <w:p>
      <w:pPr>
        <w:pStyle w:val="MDPI81references"/>
      </w:pPr>
      <w:r>
        <w:t>Lee, K.; Lee, K.; Lee, H.; Shin, J. A simple unified framework for detecting out-of-distribution samples and adversarial attacks. In Proceedings of the 32nd International Conference on Neural Information Processing Systems (NeurIPS), Montréal, QC, Canada, 3–8 December 2018; pp. 7167–7177.</w:t>
      </w:r>
    </w:p>
    <w:p>
      <w:pPr>
        <w:pStyle w:val="MDPI81references"/>
      </w:pPr>
      <w:r>
        <w:t>Lakshminarayanan, B.; Pritzel, A.; Blundell, C. Simple and scalable predictive uncertainty estimation using deep ensembles. In Proceedings of the 31st International Conference on Neural Information Processing Systems (NIPS), Long Beach, CA, USA, 4–9 December 2017; pp. 6402–6413.</w:t>
      </w:r>
    </w:p>
    <w:p>
      <w:pPr>
        <w:pStyle w:val="MDPI81references"/>
      </w:pPr>
      <w:r>
        <w:t>Henderson, P.; Islam, R.; Bachman, P.; Pineau, J.; Precup, D.; Meger, D. Deep reinforcement learning that matters. In Proceedings of the 32nd AAAI Conference on Artificial Intelligence (AAAI-18), New Orleans, LA, USA, 2–7 February 2018; pp. 3207–3214.</w:t>
      </w:r>
      <w:r>
        <w:t xml:space="preserve"> </w:t>
      </w:r>
      <w:hyperlink r:id="rId121">
        <w:r>
          <w:rPr>
            <w:rStyle w:val="Hyperlink"/>
          </w:rPr>
          <w:t xml:space="preserve">https://doi.org/10.1609/aaai.v32i1.11694</w:t>
        </w:r>
      </w:hyperlink>
    </w:p>
    <w:p>
      <w:pPr>
        <w:pStyle w:val="MDPI81references"/>
      </w:pPr>
      <w:r>
        <w:t>Hjalmarsson, H. From experiment design to closed-loop control.</w:t>
      </w:r>
      <w:r>
        <w:t xml:space="preserve"> </w:t>
      </w:r>
      <w:r>
        <w:rPr>
          <w:i/>
          <w:iCs/>
        </w:rPr>
        <w:t xml:space="preserve">Automatica</w:t>
      </w:r>
      <w:r>
        <w:t xml:space="preserve"> </w:t>
      </w:r>
      <w:r>
        <w:rPr>
          <w:b/>
          <w:bCs/>
        </w:rPr>
        <w:t xml:space="preserve">2005</w:t>
      </w:r>
      <w:r>
        <w:t xml:space="preserve">,</w:t>
      </w:r>
      <w:r>
        <w:t xml:space="preserve"> </w:t>
      </w:r>
      <w:r>
        <w:rPr>
          <w:i/>
          <w:iCs/>
        </w:rPr>
        <w:t xml:space="preserve">41</w:t>
      </w:r>
      <w:r>
        <w:t xml:space="preserve">, 393–438.</w:t>
      </w:r>
      <w:r>
        <w:t xml:space="preserve"> </w:t>
      </w:r>
      <w:hyperlink r:id="rId122">
        <w:r>
          <w:rPr>
            <w:rStyle w:val="Hyperlink"/>
          </w:rPr>
          <w:t xml:space="preserve">https://doi.org/10.1016/j.automatica.2004.11.021</w:t>
        </w:r>
      </w:hyperlink>
    </w:p>
    <w:p>
      <w:pPr>
        <w:pStyle w:val="MDPI81references"/>
      </w:pPr>
      <w:r>
        <w:t>Belsley, D.A.; Kuh, E.; Welsch, R.E.</w:t>
      </w:r>
      <w:r>
        <w:t xml:space="preserve"> </w:t>
      </w:r>
      <w:r>
        <w:rPr>
          <w:i/>
          <w:iCs/>
        </w:rPr>
        <w:t xml:space="preserve">Regression Diagnostics: Identifying Influential Data and Sources of Collinearity</w:t>
      </w:r>
      <w:r>
        <w:t xml:space="preserve">; Wiley: New York, NY, USA, 1980.</w:t>
      </w:r>
      <w:r>
        <w:t xml:space="preserve"> </w:t>
      </w:r>
      <w:hyperlink r:id="rId123">
        <w:r>
          <w:rPr>
            <w:rStyle w:val="Hyperlink"/>
          </w:rPr>
          <w:t xml:space="preserve">https://doi.org/10.1002/0471725153</w:t>
        </w:r>
      </w:hyperlink>
    </w:p>
    <w:p>
      <w:pPr>
        <w:pStyle w:val="MDPI81references"/>
      </w:pPr>
      <w:r>
        <w:t>Padilla-Nates, J.P.; Garcia, L.D.; Lozoya, C.; Orona, L.; Cortes-Perez, A. Greenhouse irrigation control based on reinforcement learning.</w:t>
      </w:r>
      <w:r>
        <w:t xml:space="preserve"> </w:t>
      </w:r>
      <w:r>
        <w:rPr>
          <w:i/>
          <w:iCs/>
        </w:rPr>
        <w:t xml:space="preserve">Agronomy</w:t>
      </w:r>
      <w:r>
        <w:t xml:space="preserve"> </w:t>
      </w:r>
      <w:r>
        <w:rPr>
          <w:b/>
          <w:bCs/>
        </w:rPr>
        <w:t xml:space="preserve">2025</w:t>
      </w:r>
      <w:r>
        <w:t xml:space="preserve">,</w:t>
      </w:r>
      <w:r>
        <w:t xml:space="preserve"> </w:t>
      </w:r>
      <w:r>
        <w:rPr>
          <w:i/>
          <w:iCs/>
        </w:rPr>
        <w:t xml:space="preserve">15</w:t>
      </w:r>
      <w:r>
        <w:t xml:space="preserve">, 2781.</w:t>
      </w:r>
      <w:r>
        <w:t xml:space="preserve"> </w:t>
      </w:r>
      <w:hyperlink r:id="rId124">
        <w:r>
          <w:rPr>
            <w:rStyle w:val="Hyperlink"/>
          </w:rPr>
          <w:t xml:space="preserve">https://doi.org/10.3390/agronomy15122781</w:t>
        </w:r>
      </w:hyperlink>
    </w:p>
    <w:bookmarkEnd w:id="125"/>
    <w:sectPr w:rsidR="003D23AA" w:rsidRPr="00BC79F9" w:rsidSect="00A421BD">
      <w:headerReference r:id="rId12" w:type="even"/>
      <w:headerReference r:id="rId13" w:type="default"/>
      <w:footerReference r:id="rId14" w:type="default"/>
      <w:headerReference r:id="rId15" w:type="first"/>
      <w:footerReference r:id="rId16" w:type="first"/>
      <w:type w:val="continuous"/>
      <w:pgSz w:code="9" w:h="16838" w:w="11906"/>
      <w:pgMar w:bottom="907" w:footer="612" w:gutter="0" w:header="720" w:left="720" w:right="720" w:top="1417"/>
      <w:lnNumType w:countBy="1" w:distance="255" w:restart="continuous"/>
      <w:pgNumType w:start="1"/>
      <w:cols w:space="425"/>
      <w:titlePg/>
      <w:bidi/>
      <w:docGrid w:linePitch="326"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E00A2" w14:textId="6C790BD1" w:rsidR="00351AEF" w:rsidRPr="006307CB" w:rsidRDefault="006307CB" w:rsidP="006307CB">
    <w:pPr>
      <w:pStyle w:val="Footer"/>
      <w:spacing w:line="240" w:lineRule="auto"/>
      <w:jc w:val="right"/>
    </w:pPr>
    <w:r w:rsidRPr="0022643C">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04979" w14:textId="77777777" w:rsidR="00AD220C" w:rsidRPr="00585318" w:rsidRDefault="00AD220C" w:rsidP="00DC1E02">
    <w:pPr>
      <w:pBdr>
        <w:top w:val="single" w:sz="4" w:space="0" w:color="000000"/>
      </w:pBdr>
      <w:tabs>
        <w:tab w:val="right" w:pos="8844"/>
      </w:tabs>
      <w:adjustRightInd w:val="0"/>
      <w:snapToGrid w:val="0"/>
      <w:spacing w:before="480" w:line="100" w:lineRule="exact"/>
      <w:jc w:val="left"/>
      <w:rPr>
        <w:i/>
        <w:sz w:val="16"/>
        <w:szCs w:val="16"/>
      </w:rPr>
    </w:pPr>
  </w:p>
  <w:p w14:paraId="31CFA643" w14:textId="2595C245" w:rsidR="00351AEF" w:rsidRPr="00585318" w:rsidRDefault="00351AEF" w:rsidP="00876671">
    <w:pPr>
      <w:tabs>
        <w:tab w:val="right" w:pos="10466"/>
      </w:tabs>
      <w:adjustRightInd w:val="0"/>
      <w:snapToGrid w:val="0"/>
      <w:spacing w:line="240" w:lineRule="auto"/>
      <w:rPr>
        <w:sz w:val="16"/>
        <w:szCs w:val="16"/>
      </w:rPr>
    </w:pPr>
    <w:r w:rsidRPr="00585318">
      <w:rPr>
        <w:i/>
        <w:sz w:val="16"/>
        <w:szCs w:val="16"/>
      </w:rPr>
      <w:t xml:space="preserve">Agronomy </w:t>
    </w:r>
    <w:r w:rsidR="006307CB">
      <w:rPr>
        <w:b/>
        <w:bCs/>
        <w:iCs/>
        <w:sz w:val="16"/>
        <w:szCs w:val="16"/>
      </w:rPr>
      <w:t>2026</w:t>
    </w:r>
    <w:r w:rsidR="00025058" w:rsidRPr="00585318">
      <w:rPr>
        <w:bCs/>
        <w:iCs/>
        <w:sz w:val="16"/>
        <w:szCs w:val="16"/>
      </w:rPr>
      <w:t>,</w:t>
    </w:r>
    <w:r w:rsidR="00A421BD" w:rsidRPr="00585318">
      <w:rPr>
        <w:bCs/>
        <w:i/>
        <w:iCs/>
        <w:sz w:val="16"/>
        <w:szCs w:val="16"/>
      </w:rPr>
      <w:t xml:space="preserve"> </w:t>
    </w:r>
    <w:r w:rsidR="006307CB">
      <w:rPr>
        <w:bCs/>
        <w:i/>
        <w:iCs/>
        <w:sz w:val="16"/>
        <w:szCs w:val="16"/>
      </w:rPr>
      <w:t>16</w:t>
    </w:r>
    <w:r w:rsidR="00025058" w:rsidRPr="00585318">
      <w:rPr>
        <w:bCs/>
        <w:iCs/>
        <w:sz w:val="16"/>
        <w:szCs w:val="16"/>
      </w:rPr>
      <w:t xml:space="preserve">, </w:t>
    </w:r>
    <w:r w:rsidR="008603DF" w:rsidRPr="00585318">
      <w:rPr>
        <w:bCs/>
        <w:iCs/>
        <w:sz w:val="16"/>
        <w:szCs w:val="16"/>
      </w:rPr>
      <w:t>x</w:t>
    </w:r>
    <w:r w:rsidR="00876671" w:rsidRPr="00585318">
      <w:rPr>
        <w:sz w:val="16"/>
        <w:szCs w:val="16"/>
      </w:rPr>
      <w:tab/>
    </w:r>
    <w:r w:rsidR="006307CB" w:rsidRPr="0022643C">
      <w:rPr>
        <w:sz w:val="16"/>
        <w:szCs w:val="16"/>
      </w:rPr>
      <w:t>https://doi.org/10.3390/xxxxx</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7671D" w14:textId="77777777" w:rsidR="00351AEF" w:rsidRPr="00585318" w:rsidRDefault="00351AEF" w:rsidP="00351AE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996B1" w14:textId="2C1B01AB" w:rsidR="00AD220C" w:rsidRPr="00585318" w:rsidRDefault="00351AEF" w:rsidP="00876671">
    <w:pPr>
      <w:tabs>
        <w:tab w:val="right" w:pos="10466"/>
      </w:tabs>
      <w:adjustRightInd w:val="0"/>
      <w:snapToGrid w:val="0"/>
      <w:spacing w:line="240" w:lineRule="auto"/>
      <w:rPr>
        <w:sz w:val="16"/>
      </w:rPr>
    </w:pPr>
    <w:r w:rsidRPr="00585318">
      <w:rPr>
        <w:i/>
        <w:sz w:val="16"/>
      </w:rPr>
      <w:t xml:space="preserve">Agronomy </w:t>
    </w:r>
    <w:r w:rsidR="006307CB">
      <w:rPr>
        <w:b/>
        <w:sz w:val="16"/>
      </w:rPr>
      <w:t>2026</w:t>
    </w:r>
    <w:r w:rsidR="00025058" w:rsidRPr="00585318">
      <w:rPr>
        <w:sz w:val="16"/>
      </w:rPr>
      <w:t>,</w:t>
    </w:r>
    <w:r w:rsidR="00A421BD" w:rsidRPr="00585318">
      <w:rPr>
        <w:i/>
        <w:sz w:val="16"/>
      </w:rPr>
      <w:t xml:space="preserve"> </w:t>
    </w:r>
    <w:r w:rsidR="006307CB">
      <w:rPr>
        <w:i/>
        <w:sz w:val="16"/>
      </w:rPr>
      <w:t>16</w:t>
    </w:r>
    <w:r w:rsidR="008603DF" w:rsidRPr="00585318">
      <w:rPr>
        <w:sz w:val="16"/>
      </w:rPr>
      <w:t xml:space="preserve">, x </w:t>
    </w:r>
    <w:r w:rsidR="00A421BD" w:rsidRPr="00585318">
      <w:rPr>
        <w:sz w:val="16"/>
      </w:rPr>
      <w:t>FOR PEER REVIEW</w:t>
    </w:r>
    <w:r w:rsidR="00A421BD" w:rsidRPr="00585318">
      <w:rPr>
        <w:sz w:val="16"/>
      </w:rPr>
      <w:ptab w:relativeTo="margin" w:alignment="right" w:leader="none"/>
    </w:r>
    <w:r w:rsidR="00A421BD" w:rsidRPr="00585318">
      <w:rPr>
        <w:sz w:val="16"/>
      </w:rPr>
      <w:fldChar w:fldCharType="begin"/>
    </w:r>
    <w:r w:rsidR="00A421BD" w:rsidRPr="00585318">
      <w:rPr>
        <w:sz w:val="16"/>
      </w:rPr>
      <w:instrText xml:space="preserve"> PAGE   \* MERGEFORMAT </w:instrText>
    </w:r>
    <w:r w:rsidR="00A421BD" w:rsidRPr="00585318">
      <w:rPr>
        <w:sz w:val="16"/>
      </w:rPr>
      <w:fldChar w:fldCharType="separate"/>
    </w:r>
    <w:r w:rsidR="00A421BD" w:rsidRPr="00585318">
      <w:rPr>
        <w:sz w:val="16"/>
      </w:rPr>
      <w:t>2</w:t>
    </w:r>
    <w:r w:rsidR="00A421BD" w:rsidRPr="00585318">
      <w:rPr>
        <w:sz w:val="16"/>
      </w:rPr>
      <w:fldChar w:fldCharType="end"/>
    </w:r>
    <w:r w:rsidR="00A421BD" w:rsidRPr="00585318">
      <w:rPr>
        <w:sz w:val="16"/>
      </w:rPr>
      <w:t xml:space="preserve"> of </w:t>
    </w:r>
    <w:r w:rsidR="00A421BD" w:rsidRPr="00585318">
      <w:rPr>
        <w:sz w:val="16"/>
      </w:rPr>
      <w:fldChar w:fldCharType="begin"/>
    </w:r>
    <w:r w:rsidR="00A421BD" w:rsidRPr="00585318">
      <w:rPr>
        <w:sz w:val="16"/>
      </w:rPr>
      <w:instrText xml:space="preserve"> NUMPAGES   \* MERGEFORMAT </w:instrText>
    </w:r>
    <w:r w:rsidR="00A421BD" w:rsidRPr="00585318">
      <w:rPr>
        <w:sz w:val="16"/>
      </w:rPr>
      <w:fldChar w:fldCharType="separate"/>
    </w:r>
    <w:r w:rsidR="00A421BD" w:rsidRPr="00585318">
      <w:rPr>
        <w:sz w:val="16"/>
      </w:rPr>
      <w:t>8</w:t>
    </w:r>
    <w:r w:rsidR="00A421BD" w:rsidRPr="00585318">
      <w:rPr>
        <w:sz w:val="16"/>
      </w:rPr>
      <w:fldChar w:fldCharType="end"/>
    </w:r>
  </w:p>
  <w:p w14:paraId="2E76E975" w14:textId="77777777" w:rsidR="00351AEF" w:rsidRPr="00585318" w:rsidRDefault="00351AEF" w:rsidP="00DC1E0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7" w:type="dxa"/>
      <w:tblCellMar>
        <w:left w:w="0" w:type="dxa"/>
        <w:right w:w="0" w:type="dxa"/>
      </w:tblCellMar>
      <w:tblLook w:val="04A0" w:firstRow="1" w:lastRow="0" w:firstColumn="1" w:lastColumn="0" w:noHBand="0" w:noVBand="1"/>
    </w:tblPr>
    <w:tblGrid>
      <w:gridCol w:w="3679"/>
      <w:gridCol w:w="4535"/>
      <w:gridCol w:w="2273"/>
    </w:tblGrid>
    <w:tr w:rsidR="00AD220C" w:rsidRPr="00585318" w14:paraId="747C98BE" w14:textId="77777777" w:rsidTr="00F66DF2">
      <w:trPr>
        <w:trHeight w:val="686"/>
      </w:trPr>
      <w:tc>
        <w:tcPr>
          <w:tcW w:w="3679" w:type="dxa"/>
          <w:vAlign w:val="center"/>
        </w:tcPr>
        <w:p w14:paraId="021F2ED0" w14:textId="27D78D79" w:rsidR="00AD220C" w:rsidRPr="00585318" w:rsidRDefault="00DE672F" w:rsidP="00876671">
          <w:pPr>
            <w:pStyle w:val="Header"/>
            <w:pBdr>
              <w:bottom w:val="none" w:sz="0" w:space="0" w:color="auto"/>
            </w:pBdr>
            <w:jc w:val="left"/>
            <w:rPr>
              <w:rFonts w:eastAsia="等线"/>
              <w:b/>
              <w:bCs/>
            </w:rPr>
          </w:pPr>
          <w:r w:rsidRPr="00585318">
            <w:rPr>
              <w:rFonts w:eastAsia="等线"/>
              <w:b/>
              <w:bCs/>
              <w:noProof/>
            </w:rPr>
            <w:drawing>
              <wp:inline distT="0" distB="0" distL="0" distR="0" wp14:anchorId="135B182D" wp14:editId="61CBDF6C">
                <wp:extent cx="1438986" cy="432000"/>
                <wp:effectExtent l="0" t="0" r="8890" b="6350"/>
                <wp:docPr id="42496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63456" name=""/>
                        <pic:cNvPicPr/>
                      </pic:nvPicPr>
                      <pic:blipFill>
                        <a:blip r:embed="rId1"/>
                        <a:stretch>
                          <a:fillRect/>
                        </a:stretch>
                      </pic:blipFill>
                      <pic:spPr>
                        <a:xfrm>
                          <a:off x="0" y="0"/>
                          <a:ext cx="1438986" cy="432000"/>
                        </a:xfrm>
                        <a:prstGeom prst="rect">
                          <a:avLst/>
                        </a:prstGeom>
                      </pic:spPr>
                    </pic:pic>
                  </a:graphicData>
                </a:graphic>
              </wp:inline>
            </w:drawing>
          </w:r>
        </w:p>
      </w:tc>
      <w:tc>
        <w:tcPr>
          <w:tcW w:w="4535" w:type="dxa"/>
          <w:vAlign w:val="center"/>
        </w:tcPr>
        <w:p w14:paraId="01538336" w14:textId="77777777" w:rsidR="00AD220C" w:rsidRPr="00585318" w:rsidRDefault="00AD220C" w:rsidP="00876671">
          <w:pPr>
            <w:pStyle w:val="Header"/>
            <w:pBdr>
              <w:bottom w:val="none" w:sz="0" w:space="0" w:color="auto"/>
            </w:pBdr>
            <w:rPr>
              <w:rFonts w:eastAsia="等线"/>
              <w:b/>
              <w:bCs/>
            </w:rPr>
          </w:pPr>
        </w:p>
      </w:tc>
      <w:tc>
        <w:tcPr>
          <w:tcW w:w="2273" w:type="dxa"/>
          <w:vAlign w:val="center"/>
        </w:tcPr>
        <w:p w14:paraId="7BDD5115" w14:textId="114EFCF3" w:rsidR="00AD220C" w:rsidRPr="00585318" w:rsidRDefault="00F66DF2" w:rsidP="00F66DF2">
          <w:pPr>
            <w:pStyle w:val="Header"/>
            <w:pBdr>
              <w:bottom w:val="none" w:sz="0" w:space="0" w:color="auto"/>
            </w:pBdr>
            <w:jc w:val="right"/>
            <w:rPr>
              <w:rFonts w:eastAsia="等线"/>
              <w:b/>
              <w:bCs/>
            </w:rPr>
          </w:pPr>
          <w:r w:rsidRPr="00585318">
            <w:rPr>
              <w:rFonts w:eastAsia="等线"/>
              <w:b/>
              <w:bCs/>
              <w:noProof/>
            </w:rPr>
            <w:drawing>
              <wp:inline distT="0" distB="0" distL="0" distR="0" wp14:anchorId="1E4AAAA8" wp14:editId="030F7096">
                <wp:extent cx="540000" cy="360000"/>
                <wp:effectExtent l="0" t="0" r="0" b="2540"/>
                <wp:docPr id="1846046360" name="Picture 1"/>
                <wp:cNvGraphicFramePr/>
                <a:graphic xmlns:a="http://schemas.openxmlformats.org/drawingml/2006/main">
                  <a:graphicData uri="http://schemas.openxmlformats.org/drawingml/2006/picture">
                    <pic:pic xmlns:pic="http://schemas.openxmlformats.org/drawingml/2006/picture">
                      <pic:nvPicPr>
                        <pic:cNvPr id="1846046360" name=""/>
                        <pic:cNvPicPr/>
                      </pic:nvPicPr>
                      <pic:blipFill>
                        <a:blip r:embed="rId2"/>
                        <a:stretch>
                          <a:fillRect/>
                        </a:stretch>
                      </pic:blipFill>
                      <pic:spPr>
                        <a:xfrm>
                          <a:off x="0" y="0"/>
                          <a:ext cx="540000" cy="360000"/>
                        </a:xfrm>
                        <a:prstGeom prst="rect">
                          <a:avLst/>
                        </a:prstGeom>
                      </pic:spPr>
                    </pic:pic>
                  </a:graphicData>
                </a:graphic>
              </wp:inline>
            </w:drawing>
          </w:r>
        </w:p>
      </w:tc>
    </w:tr>
  </w:tbl>
  <w:p w14:paraId="6AFCA370" w14:textId="77777777" w:rsidR="00351AEF" w:rsidRPr="00585318" w:rsidRDefault="00351AEF" w:rsidP="00A421BD">
    <w:pPr>
      <w:pBdr>
        <w:bottom w:val="single" w:sz="4" w:space="1" w:color="000000"/>
      </w:pBdr>
      <w:adjustRightInd w:val="0"/>
      <w:snapToGrid w:val="0"/>
      <w:spacing w:before="120" w:line="100" w:lineRule="exact"/>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AA0F88"/>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18B468F5"/>
    <w:multiLevelType w:val="hybridMultilevel"/>
    <w:tmpl w:val="622ED98C"/>
    <w:lvl w:ilvl="0" w:tplc="02467906">
      <w:start w:val="1"/>
      <w:numFmt w:val="decimal"/>
      <w:lvlRestart w:val="0"/>
      <w:pStyle w:val="MDPI71footnotes"/>
      <w:lvlText w:val="%1."/>
      <w:lvlJc w:val="left"/>
      <w:pPr>
        <w:ind w:hanging="425" w:left="425"/>
      </w:pPr>
      <w:rPr>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E0C6F5D"/>
    <w:multiLevelType w:val="hybridMultilevel"/>
    <w:tmpl w:val="DC6EF2DC"/>
    <w:lvl w:ilvl="0" w:tplc="CCCE9BD4">
      <w:start w:val="1"/>
      <w:numFmt w:val="bullet"/>
      <w:lvlRestart w:val="0"/>
      <w:lvlText w:val=""/>
      <w:lvlJc w:val="left"/>
      <w:pPr>
        <w:ind w:hanging="425" w:left="3033"/>
      </w:pPr>
      <w:rPr>
        <w:rFonts w:ascii="Symbol" w:hAnsi="Symbol" w:hint="default"/>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3">
    <w:nsid w:val="250A245F"/>
    <w:multiLevelType w:val="hybridMultilevel"/>
    <w:tmpl w:val="29E20A30"/>
    <w:lvl w:ilvl="0" w:tplc="1AF444CE">
      <w:start w:val="1"/>
      <w:numFmt w:val="decimal"/>
      <w:lvlText w:val="%1."/>
      <w:lvlJc w:val="left"/>
      <w:pPr>
        <w:ind w:hanging="420" w:left="78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
    <w:nsid w:val="2805051C"/>
    <w:multiLevelType w:val="hybridMultilevel"/>
    <w:tmpl w:val="D6480D34"/>
    <w:lvl w:ilvl="0" w:tplc="CDCEE7DA">
      <w:start w:val="1"/>
      <w:numFmt w:val="decimal"/>
      <w:lvlText w:val="%1."/>
      <w:lvlJc w:val="left"/>
      <w:pPr>
        <w:ind w:hanging="360" w:left="1429"/>
      </w:pPr>
    </w:lvl>
    <w:lvl w:ilvl="1" w:tentative="1" w:tplc="08070019">
      <w:start w:val="1"/>
      <w:numFmt w:val="lowerLetter"/>
      <w:lvlText w:val="%2."/>
      <w:lvlJc w:val="left"/>
      <w:pPr>
        <w:ind w:hanging="360" w:left="2149"/>
      </w:pPr>
    </w:lvl>
    <w:lvl w:ilvl="2" w:tentative="1" w:tplc="0807001B">
      <w:start w:val="1"/>
      <w:numFmt w:val="lowerRoman"/>
      <w:lvlText w:val="%3."/>
      <w:lvlJc w:val="right"/>
      <w:pPr>
        <w:ind w:hanging="180" w:left="2869"/>
      </w:pPr>
    </w:lvl>
    <w:lvl w:ilvl="3" w:tentative="1" w:tplc="0807000F">
      <w:start w:val="1"/>
      <w:numFmt w:val="decimal"/>
      <w:lvlText w:val="%4."/>
      <w:lvlJc w:val="left"/>
      <w:pPr>
        <w:ind w:hanging="360" w:left="3589"/>
      </w:pPr>
    </w:lvl>
    <w:lvl w:ilvl="4" w:tentative="1" w:tplc="08070019">
      <w:start w:val="1"/>
      <w:numFmt w:val="lowerLetter"/>
      <w:lvlText w:val="%5."/>
      <w:lvlJc w:val="left"/>
      <w:pPr>
        <w:ind w:hanging="360" w:left="4309"/>
      </w:pPr>
    </w:lvl>
    <w:lvl w:ilvl="5" w:tentative="1" w:tplc="0807001B">
      <w:start w:val="1"/>
      <w:numFmt w:val="lowerRoman"/>
      <w:lvlText w:val="%6."/>
      <w:lvlJc w:val="right"/>
      <w:pPr>
        <w:ind w:hanging="180" w:left="5029"/>
      </w:pPr>
    </w:lvl>
    <w:lvl w:ilvl="6" w:tentative="1" w:tplc="0807000F">
      <w:start w:val="1"/>
      <w:numFmt w:val="decimal"/>
      <w:lvlText w:val="%7."/>
      <w:lvlJc w:val="left"/>
      <w:pPr>
        <w:ind w:hanging="360" w:left="5749"/>
      </w:pPr>
    </w:lvl>
    <w:lvl w:ilvl="7" w:tentative="1" w:tplc="08070019">
      <w:start w:val="1"/>
      <w:numFmt w:val="lowerLetter"/>
      <w:lvlText w:val="%8."/>
      <w:lvlJc w:val="left"/>
      <w:pPr>
        <w:ind w:hanging="360" w:left="6469"/>
      </w:pPr>
    </w:lvl>
    <w:lvl w:ilvl="8" w:tentative="1" w:tplc="0807001B">
      <w:start w:val="1"/>
      <w:numFmt w:val="lowerRoman"/>
      <w:lvlText w:val="%9."/>
      <w:lvlJc w:val="right"/>
      <w:pPr>
        <w:ind w:hanging="180" w:left="7189"/>
      </w:pPr>
    </w:lvl>
  </w:abstractNum>
  <w:abstractNum w15:restartNumberingAfterBreak="0" w:abstractNumId="5">
    <w:nsid w:val="282E1BA0"/>
    <w:multiLevelType w:val="hybridMultilevel"/>
    <w:tmpl w:val="EF3C6AC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369A6535"/>
    <w:multiLevelType w:val="hybridMultilevel"/>
    <w:tmpl w:val="3CB68362"/>
    <w:lvl w:ilvl="0" w:tplc="B2367048">
      <w:start w:val="1"/>
      <w:numFmt w:val="bullet"/>
      <w:lvlText w:val=""/>
      <w:lvlJc w:val="left"/>
      <w:pPr>
        <w:ind w:hanging="360" w:left="1429"/>
      </w:pPr>
      <w:rPr>
        <w:rFonts w:ascii="Symbol" w:hAnsi="Symbol" w:hint="default"/>
      </w:rPr>
    </w:lvl>
    <w:lvl w:ilvl="1" w:tentative="1" w:tplc="08070003">
      <w:start w:val="1"/>
      <w:numFmt w:val="bullet"/>
      <w:lvlText w:val="o"/>
      <w:lvlJc w:val="left"/>
      <w:pPr>
        <w:ind w:hanging="360" w:left="2149"/>
      </w:pPr>
      <w:rPr>
        <w:rFonts w:ascii="Courier New" w:cs="Courier New" w:hAnsi="Courier New" w:hint="default"/>
      </w:rPr>
    </w:lvl>
    <w:lvl w:ilvl="2" w:tentative="1" w:tplc="08070005">
      <w:start w:val="1"/>
      <w:numFmt w:val="bullet"/>
      <w:lvlText w:val=""/>
      <w:lvlJc w:val="left"/>
      <w:pPr>
        <w:ind w:hanging="360" w:left="2869"/>
      </w:pPr>
      <w:rPr>
        <w:rFonts w:ascii="Wingdings" w:hAnsi="Wingdings" w:hint="default"/>
      </w:rPr>
    </w:lvl>
    <w:lvl w:ilvl="3" w:tentative="1" w:tplc="08070001">
      <w:start w:val="1"/>
      <w:numFmt w:val="bullet"/>
      <w:lvlText w:val=""/>
      <w:lvlJc w:val="left"/>
      <w:pPr>
        <w:ind w:hanging="360" w:left="3589"/>
      </w:pPr>
      <w:rPr>
        <w:rFonts w:ascii="Symbol" w:hAnsi="Symbol" w:hint="default"/>
      </w:rPr>
    </w:lvl>
    <w:lvl w:ilvl="4" w:tentative="1" w:tplc="08070003">
      <w:start w:val="1"/>
      <w:numFmt w:val="bullet"/>
      <w:lvlText w:val="o"/>
      <w:lvlJc w:val="left"/>
      <w:pPr>
        <w:ind w:hanging="360" w:left="4309"/>
      </w:pPr>
      <w:rPr>
        <w:rFonts w:ascii="Courier New" w:cs="Courier New" w:hAnsi="Courier New" w:hint="default"/>
      </w:rPr>
    </w:lvl>
    <w:lvl w:ilvl="5" w:tentative="1" w:tplc="08070005">
      <w:start w:val="1"/>
      <w:numFmt w:val="bullet"/>
      <w:lvlText w:val=""/>
      <w:lvlJc w:val="left"/>
      <w:pPr>
        <w:ind w:hanging="360" w:left="5029"/>
      </w:pPr>
      <w:rPr>
        <w:rFonts w:ascii="Wingdings" w:hAnsi="Wingdings" w:hint="default"/>
      </w:rPr>
    </w:lvl>
    <w:lvl w:ilvl="6" w:tentative="1" w:tplc="08070001">
      <w:start w:val="1"/>
      <w:numFmt w:val="bullet"/>
      <w:lvlText w:val=""/>
      <w:lvlJc w:val="left"/>
      <w:pPr>
        <w:ind w:hanging="360" w:left="5749"/>
      </w:pPr>
      <w:rPr>
        <w:rFonts w:ascii="Symbol" w:hAnsi="Symbol" w:hint="default"/>
      </w:rPr>
    </w:lvl>
    <w:lvl w:ilvl="7" w:tentative="1" w:tplc="08070003">
      <w:start w:val="1"/>
      <w:numFmt w:val="bullet"/>
      <w:lvlText w:val="o"/>
      <w:lvlJc w:val="left"/>
      <w:pPr>
        <w:ind w:hanging="360" w:left="6469"/>
      </w:pPr>
      <w:rPr>
        <w:rFonts w:ascii="Courier New" w:cs="Courier New" w:hAnsi="Courier New" w:hint="default"/>
      </w:rPr>
    </w:lvl>
    <w:lvl w:ilvl="8" w:tentative="1" w:tplc="08070005">
      <w:start w:val="1"/>
      <w:numFmt w:val="bullet"/>
      <w:lvlText w:val=""/>
      <w:lvlJc w:val="left"/>
      <w:pPr>
        <w:ind w:hanging="360" w:left="7189"/>
      </w:pPr>
      <w:rPr>
        <w:rFonts w:ascii="Wingdings" w:hAnsi="Wingdings" w:hint="default"/>
      </w:rPr>
    </w:lvl>
  </w:abstractNum>
  <w:abstractNum w15:restartNumberingAfterBreak="0" w:abstractNumId="7">
    <w:nsid w:val="504F2D3A"/>
    <w:multiLevelType w:val="hybridMultilevel"/>
    <w:tmpl w:val="EFC61D42"/>
    <w:lvl w:ilvl="0" w:tplc="0726B9CA">
      <w:start w:val="1"/>
      <w:numFmt w:val="decimal"/>
      <w:lvlRestart w:val="0"/>
      <w:pStyle w:val="MDPI37itemize"/>
      <w:lvlText w:val="%1."/>
      <w:lvlJc w:val="left"/>
      <w:pPr>
        <w:ind w:hanging="425" w:left="3033"/>
      </w:pPr>
      <w:rPr>
        <w:b w:val="0"/>
        <w:i w:val="0"/>
        <w:sz w:val="20"/>
        <w:vertAlign w:val="baseline"/>
      </w:rPr>
    </w:lvl>
    <w:lvl w:ilvl="1" w:tentative="1" w:tplc="04090019">
      <w:start w:val="1"/>
      <w:numFmt w:val="lowerLetter"/>
      <w:lvlText w:val="%2."/>
      <w:lvlJc w:val="left"/>
      <w:pPr>
        <w:ind w:hanging="360" w:left="4048"/>
      </w:pPr>
    </w:lvl>
    <w:lvl w:ilvl="2" w:tentative="1" w:tplc="0409001B">
      <w:start w:val="1"/>
      <w:numFmt w:val="lowerRoman"/>
      <w:lvlText w:val="%3."/>
      <w:lvlJc w:val="right"/>
      <w:pPr>
        <w:ind w:hanging="180" w:left="4768"/>
      </w:pPr>
    </w:lvl>
    <w:lvl w:ilvl="3" w:tentative="1" w:tplc="0409000F">
      <w:start w:val="1"/>
      <w:numFmt w:val="decimal"/>
      <w:lvlText w:val="%4."/>
      <w:lvlJc w:val="left"/>
      <w:pPr>
        <w:ind w:hanging="360" w:left="5488"/>
      </w:pPr>
    </w:lvl>
    <w:lvl w:ilvl="4" w:tentative="1" w:tplc="04090019">
      <w:start w:val="1"/>
      <w:numFmt w:val="lowerLetter"/>
      <w:lvlText w:val="%5."/>
      <w:lvlJc w:val="left"/>
      <w:pPr>
        <w:ind w:hanging="360" w:left="6208"/>
      </w:pPr>
    </w:lvl>
    <w:lvl w:ilvl="5" w:tentative="1" w:tplc="0409001B">
      <w:start w:val="1"/>
      <w:numFmt w:val="lowerRoman"/>
      <w:lvlText w:val="%6."/>
      <w:lvlJc w:val="right"/>
      <w:pPr>
        <w:ind w:hanging="180" w:left="6928"/>
      </w:pPr>
    </w:lvl>
    <w:lvl w:ilvl="6" w:tentative="1" w:tplc="0409000F">
      <w:start w:val="1"/>
      <w:numFmt w:val="decimal"/>
      <w:lvlText w:val="%7."/>
      <w:lvlJc w:val="left"/>
      <w:pPr>
        <w:ind w:hanging="360" w:left="7648"/>
      </w:pPr>
    </w:lvl>
    <w:lvl w:ilvl="7" w:tentative="1" w:tplc="04090019">
      <w:start w:val="1"/>
      <w:numFmt w:val="lowerLetter"/>
      <w:lvlText w:val="%8."/>
      <w:lvlJc w:val="left"/>
      <w:pPr>
        <w:ind w:hanging="360" w:left="8368"/>
      </w:pPr>
    </w:lvl>
    <w:lvl w:ilvl="8" w:tentative="1" w:tplc="0409001B">
      <w:start w:val="1"/>
      <w:numFmt w:val="lowerRoman"/>
      <w:lvlText w:val="%9."/>
      <w:lvlJc w:val="right"/>
      <w:pPr>
        <w:ind w:hanging="180" w:left="9088"/>
      </w:pPr>
    </w:lvl>
  </w:abstractNum>
  <w:abstractNum w15:restartNumberingAfterBreak="0" w:abstractNumId="8">
    <w:nsid w:val="52E2771B"/>
    <w:multiLevelType w:val="hybridMultilevel"/>
    <w:tmpl w:val="A2A06AAC"/>
    <w:lvl w:ilvl="0" w:tplc="C788203A">
      <w:start w:val="1"/>
      <w:numFmt w:val="decimal"/>
      <w:lvlRestart w:val="0"/>
      <w:lvlText w:val="%1"/>
      <w:lvlJc w:val="left"/>
      <w:pPr>
        <w:ind w:hanging="425" w:left="425"/>
      </w:pPr>
      <w:rPr>
        <w:rFonts w:hint="eastAsia"/>
        <w:caps w:val="0"/>
        <w:strike w:val="0"/>
        <w:dstrike w:val="0"/>
        <w:vanish w:val="0"/>
        <w:sz w:val="18"/>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54075B53"/>
    <w:multiLevelType w:val="hybridMultilevel"/>
    <w:tmpl w:val="FC54A7F4"/>
    <w:lvl w:ilvl="0" w:tplc="5CB0595C">
      <w:start w:val="1"/>
      <w:numFmt w:val="decimal"/>
      <w:lvlRestart w:val="0"/>
      <w:lvlText w:val="%1."/>
      <w:lvlJc w:val="left"/>
      <w:pPr>
        <w:ind w:hanging="425" w:left="3033"/>
      </w:pPr>
    </w:lvl>
    <w:lvl w:ilvl="1" w:tentative="1" w:tplc="04090019">
      <w:start w:val="1"/>
      <w:numFmt w:val="lowerLetter"/>
      <w:lvlText w:val="%2."/>
      <w:lvlJc w:val="left"/>
      <w:pPr>
        <w:ind w:hanging="360" w:left="3691"/>
      </w:pPr>
    </w:lvl>
    <w:lvl w:ilvl="2" w:tentative="1" w:tplc="0409001B">
      <w:start w:val="1"/>
      <w:numFmt w:val="lowerRoman"/>
      <w:lvlText w:val="%3."/>
      <w:lvlJc w:val="right"/>
      <w:pPr>
        <w:ind w:hanging="180" w:left="4411"/>
      </w:pPr>
    </w:lvl>
    <w:lvl w:ilvl="3" w:tentative="1" w:tplc="0409000F">
      <w:start w:val="1"/>
      <w:numFmt w:val="decimal"/>
      <w:lvlText w:val="%4."/>
      <w:lvlJc w:val="left"/>
      <w:pPr>
        <w:ind w:hanging="360" w:left="5131"/>
      </w:pPr>
    </w:lvl>
    <w:lvl w:ilvl="4" w:tentative="1" w:tplc="04090019">
      <w:start w:val="1"/>
      <w:numFmt w:val="lowerLetter"/>
      <w:lvlText w:val="%5."/>
      <w:lvlJc w:val="left"/>
      <w:pPr>
        <w:ind w:hanging="360" w:left="5851"/>
      </w:pPr>
    </w:lvl>
    <w:lvl w:ilvl="5" w:tentative="1" w:tplc="0409001B">
      <w:start w:val="1"/>
      <w:numFmt w:val="lowerRoman"/>
      <w:lvlText w:val="%6."/>
      <w:lvlJc w:val="right"/>
      <w:pPr>
        <w:ind w:hanging="180" w:left="6571"/>
      </w:pPr>
    </w:lvl>
    <w:lvl w:ilvl="6" w:tentative="1" w:tplc="0409000F">
      <w:start w:val="1"/>
      <w:numFmt w:val="decimal"/>
      <w:lvlText w:val="%7."/>
      <w:lvlJc w:val="left"/>
      <w:pPr>
        <w:ind w:hanging="360" w:left="7291"/>
      </w:pPr>
    </w:lvl>
    <w:lvl w:ilvl="7" w:tentative="1" w:tplc="04090019">
      <w:start w:val="1"/>
      <w:numFmt w:val="lowerLetter"/>
      <w:lvlText w:val="%8."/>
      <w:lvlJc w:val="left"/>
      <w:pPr>
        <w:ind w:hanging="360" w:left="8011"/>
      </w:pPr>
    </w:lvl>
    <w:lvl w:ilvl="8" w:tentative="1" w:tplc="0409001B">
      <w:start w:val="1"/>
      <w:numFmt w:val="lowerRoman"/>
      <w:lvlText w:val="%9."/>
      <w:lvlJc w:val="right"/>
      <w:pPr>
        <w:ind w:hanging="180" w:left="8731"/>
      </w:pPr>
    </w:lvl>
  </w:abstractNum>
  <w:abstractNum w15:restartNumberingAfterBreak="0" w:abstractNumId="10">
    <w:nsid w:val="56CF7C60"/>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1">
    <w:nsid w:val="5B3E185F"/>
    <w:multiLevelType w:val="hybridMultilevel"/>
    <w:tmpl w:val="97D8B80A"/>
    <w:lvl w:ilvl="0" w:tplc="B40A9B26">
      <w:start w:val="1"/>
      <w:numFmt w:val="bullet"/>
      <w:lvlRestart w:val="0"/>
      <w:pStyle w:val="MDPI38bullet"/>
      <w:lvlText w:val=""/>
      <w:lvlJc w:val="left"/>
      <w:pPr>
        <w:ind w:hanging="425" w:left="3033"/>
      </w:pPr>
      <w:rPr>
        <w:rFonts w:ascii="Symbol" w:hAnsi="Symbol" w:hint="default"/>
        <w:b w:val="0"/>
        <w:i w:val="0"/>
        <w:sz w:val="20"/>
        <w:vertAlign w:val="baseline"/>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12">
    <w:nsid w:val="706D5736"/>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737B152B"/>
    <w:multiLevelType w:val="hybridMultilevel"/>
    <w:tmpl w:val="EB48D9D0"/>
    <w:lvl w:ilvl="0" w:tplc="58DC7EFC">
      <w:start w:val="1"/>
      <w:numFmt w:val="decimal"/>
      <w:lvlRestart w:val="0"/>
      <w:pStyle w:val="MDPI81references"/>
      <w:lvlText w:val="%1."/>
      <w:lvlJc w:val="left"/>
      <w:pPr>
        <w:ind w:hanging="425" w:left="425"/>
      </w:pPr>
      <w:rPr>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1384794271" w:numId="1">
    <w:abstractNumId w:val="4"/>
  </w:num>
  <w:num w16cid:durableId="795607731" w:numId="2">
    <w:abstractNumId w:val="6"/>
  </w:num>
  <w:num w16cid:durableId="1919168228" w:numId="3">
    <w:abstractNumId w:val="3"/>
  </w:num>
  <w:num w16cid:durableId="747388576" w:numId="4">
    <w:abstractNumId w:val="5"/>
  </w:num>
  <w:num w16cid:durableId="1136491475" w:numId="5">
    <w:abstractNumId w:val="9"/>
  </w:num>
  <w:num w16cid:durableId="947348514" w:numId="6">
    <w:abstractNumId w:val="2"/>
  </w:num>
  <w:num w16cid:durableId="1322614722" w:numId="7">
    <w:abstractNumId w:val="9"/>
  </w:num>
  <w:num w16cid:durableId="436144755" w:numId="8">
    <w:abstractNumId w:val="2"/>
  </w:num>
  <w:num w16cid:durableId="1237739913" w:numId="9">
    <w:abstractNumId w:val="9"/>
  </w:num>
  <w:num w16cid:durableId="1764229480" w:numId="10">
    <w:abstractNumId w:val="2"/>
  </w:num>
  <w:num w16cid:durableId="1482696783"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86084085" w:numId="12">
    <w:abstractNumId w:val="0"/>
  </w:num>
  <w:num w16cid:durableId="1093630786" w:numId="13">
    <w:abstractNumId w:val="10"/>
  </w:num>
  <w:num w16cid:durableId="1257976208" w:numId="14">
    <w:abstractNumId w:val="12"/>
  </w:num>
  <w:num w16cid:durableId="1909607281" w:numId="15">
    <w:abstractNumId w:val="9"/>
  </w:num>
  <w:num w16cid:durableId="479618087" w:numId="16">
    <w:abstractNumId w:val="2"/>
  </w:num>
  <w:num w16cid:durableId="829177445" w:numId="17">
    <w:abstractNumId w:val="1"/>
  </w:num>
  <w:num w16cid:durableId="1618028791" w:numId="18">
    <w:abstractNumId w:val="8"/>
  </w:num>
  <w:num w16cid:durableId="1570384646" w:numId="19">
    <w:abstractNumId w:val="0"/>
  </w:num>
  <w:num w16cid:durableId="1968317556" w:numId="20">
    <w:abstractNumId w:val="9"/>
  </w:num>
  <w:num w16cid:durableId="1294870304" w:numId="21">
    <w:abstractNumId w:val="2"/>
  </w:num>
  <w:num w16cid:durableId="1912346408" w:numId="22">
    <w:abstractNumId w:val="1"/>
  </w:num>
  <w:num w16cid:durableId="1364749382" w:numId="23">
    <w:abstractNumId w:val="11"/>
  </w:num>
  <w:num w16cid:durableId="1012610876" w:numId="24">
    <w:abstractNumId w:val="7"/>
  </w:num>
  <w:num w16cid:durableId="955913117" w:numId="25">
    <w:abstractNumId w:val="13"/>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58"/>
  <w:embedSystemFonts/>
  <w:bordersDoNotSurroundHeader/>
  <w:bordersDoNotSurroundFooter/>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0"/>
  <w:doNotTrackMoves/>
  <w:defaultTabStop w:val="510"/>
  <w:autoHyphenation/>
  <w:drawingGridHorizontalSpacing w:val="100"/>
  <w:drawingGridVerticalSpacing w:val="163"/>
  <w:displayHorizontalDrawingGridEvery w:val="0"/>
  <w:displayVerticalDrawingGridEvery w:val="2"/>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2B7"/>
    <w:rsid w:val="00005690"/>
    <w:rsid w:val="0000685C"/>
    <w:rsid w:val="00025058"/>
    <w:rsid w:val="00025323"/>
    <w:rsid w:val="00053339"/>
    <w:rsid w:val="00066BA7"/>
    <w:rsid w:val="00080777"/>
    <w:rsid w:val="000857D8"/>
    <w:rsid w:val="000B2BF6"/>
    <w:rsid w:val="000D0ED3"/>
    <w:rsid w:val="000F0DA6"/>
    <w:rsid w:val="0011602A"/>
    <w:rsid w:val="0013488F"/>
    <w:rsid w:val="0013550C"/>
    <w:rsid w:val="00143615"/>
    <w:rsid w:val="0014695D"/>
    <w:rsid w:val="00146F63"/>
    <w:rsid w:val="00147EB9"/>
    <w:rsid w:val="001601CF"/>
    <w:rsid w:val="00163267"/>
    <w:rsid w:val="00163FC1"/>
    <w:rsid w:val="00170D7A"/>
    <w:rsid w:val="00195F5A"/>
    <w:rsid w:val="001A4E61"/>
    <w:rsid w:val="001A53F6"/>
    <w:rsid w:val="001B7C35"/>
    <w:rsid w:val="001E2AEB"/>
    <w:rsid w:val="001E500E"/>
    <w:rsid w:val="0022643C"/>
    <w:rsid w:val="00250191"/>
    <w:rsid w:val="002768A0"/>
    <w:rsid w:val="002853AD"/>
    <w:rsid w:val="00287706"/>
    <w:rsid w:val="0029110D"/>
    <w:rsid w:val="00295161"/>
    <w:rsid w:val="002A00FB"/>
    <w:rsid w:val="002D244A"/>
    <w:rsid w:val="002D44D0"/>
    <w:rsid w:val="002D4670"/>
    <w:rsid w:val="002F01DB"/>
    <w:rsid w:val="002F1023"/>
    <w:rsid w:val="002F2377"/>
    <w:rsid w:val="002F52D7"/>
    <w:rsid w:val="002F57DE"/>
    <w:rsid w:val="002F5C2F"/>
    <w:rsid w:val="002F7223"/>
    <w:rsid w:val="003109D7"/>
    <w:rsid w:val="003230D2"/>
    <w:rsid w:val="00326141"/>
    <w:rsid w:val="0033190E"/>
    <w:rsid w:val="00346D47"/>
    <w:rsid w:val="0035158F"/>
    <w:rsid w:val="00351AEF"/>
    <w:rsid w:val="00385080"/>
    <w:rsid w:val="00387E54"/>
    <w:rsid w:val="0039388D"/>
    <w:rsid w:val="003A181F"/>
    <w:rsid w:val="003B1E4D"/>
    <w:rsid w:val="003B70E6"/>
    <w:rsid w:val="003C652E"/>
    <w:rsid w:val="003C69EF"/>
    <w:rsid w:val="003C6BE8"/>
    <w:rsid w:val="003D23AA"/>
    <w:rsid w:val="003D37F5"/>
    <w:rsid w:val="003E5D92"/>
    <w:rsid w:val="003E7DC0"/>
    <w:rsid w:val="003F0716"/>
    <w:rsid w:val="00401D30"/>
    <w:rsid w:val="004024F2"/>
    <w:rsid w:val="00423949"/>
    <w:rsid w:val="0043378F"/>
    <w:rsid w:val="00437418"/>
    <w:rsid w:val="00446642"/>
    <w:rsid w:val="00456E78"/>
    <w:rsid w:val="00463781"/>
    <w:rsid w:val="00470490"/>
    <w:rsid w:val="00483B72"/>
    <w:rsid w:val="004906E4"/>
    <w:rsid w:val="0049735C"/>
    <w:rsid w:val="004A159D"/>
    <w:rsid w:val="004A2B8A"/>
    <w:rsid w:val="004A658F"/>
    <w:rsid w:val="004B0688"/>
    <w:rsid w:val="004C4DA7"/>
    <w:rsid w:val="004E4ED6"/>
    <w:rsid w:val="004F18C6"/>
    <w:rsid w:val="004F1DF5"/>
    <w:rsid w:val="004F53A0"/>
    <w:rsid w:val="004F6E4F"/>
    <w:rsid w:val="004F6F68"/>
    <w:rsid w:val="00503E0E"/>
    <w:rsid w:val="00507625"/>
    <w:rsid w:val="0052252A"/>
    <w:rsid w:val="005420C4"/>
    <w:rsid w:val="00544D42"/>
    <w:rsid w:val="00545B32"/>
    <w:rsid w:val="005643E9"/>
    <w:rsid w:val="00576289"/>
    <w:rsid w:val="00585318"/>
    <w:rsid w:val="005B1D67"/>
    <w:rsid w:val="005B7924"/>
    <w:rsid w:val="005C5000"/>
    <w:rsid w:val="005C758F"/>
    <w:rsid w:val="005C77E4"/>
    <w:rsid w:val="005F1611"/>
    <w:rsid w:val="00616067"/>
    <w:rsid w:val="0062113A"/>
    <w:rsid w:val="00626A33"/>
    <w:rsid w:val="00626F1A"/>
    <w:rsid w:val="006307CB"/>
    <w:rsid w:val="00632D76"/>
    <w:rsid w:val="0063327A"/>
    <w:rsid w:val="006434B5"/>
    <w:rsid w:val="00670C1B"/>
    <w:rsid w:val="006715EC"/>
    <w:rsid w:val="00692393"/>
    <w:rsid w:val="00695440"/>
    <w:rsid w:val="006A7E11"/>
    <w:rsid w:val="006C6125"/>
    <w:rsid w:val="006F726F"/>
    <w:rsid w:val="00706C3B"/>
    <w:rsid w:val="0077233B"/>
    <w:rsid w:val="00783A91"/>
    <w:rsid w:val="00786FD1"/>
    <w:rsid w:val="007B0611"/>
    <w:rsid w:val="007B6B26"/>
    <w:rsid w:val="007D29CD"/>
    <w:rsid w:val="007E395E"/>
    <w:rsid w:val="007E448B"/>
    <w:rsid w:val="00801CB7"/>
    <w:rsid w:val="0080276D"/>
    <w:rsid w:val="008051F4"/>
    <w:rsid w:val="008118A3"/>
    <w:rsid w:val="008119C1"/>
    <w:rsid w:val="00830DDF"/>
    <w:rsid w:val="00835B2C"/>
    <w:rsid w:val="008365B7"/>
    <w:rsid w:val="00851B8A"/>
    <w:rsid w:val="00853102"/>
    <w:rsid w:val="00854759"/>
    <w:rsid w:val="008564AA"/>
    <w:rsid w:val="008603DF"/>
    <w:rsid w:val="00865AC6"/>
    <w:rsid w:val="00876671"/>
    <w:rsid w:val="008841E2"/>
    <w:rsid w:val="0088606D"/>
    <w:rsid w:val="008B07D9"/>
    <w:rsid w:val="008B1CD1"/>
    <w:rsid w:val="008D2A35"/>
    <w:rsid w:val="008D2C7C"/>
    <w:rsid w:val="008E1885"/>
    <w:rsid w:val="008F47E3"/>
    <w:rsid w:val="00910B4E"/>
    <w:rsid w:val="00924340"/>
    <w:rsid w:val="00931E8E"/>
    <w:rsid w:val="009459D1"/>
    <w:rsid w:val="0094646D"/>
    <w:rsid w:val="00972EBA"/>
    <w:rsid w:val="00982C9F"/>
    <w:rsid w:val="009836E4"/>
    <w:rsid w:val="009A7DC2"/>
    <w:rsid w:val="009B47B4"/>
    <w:rsid w:val="009C0A3A"/>
    <w:rsid w:val="009C11F7"/>
    <w:rsid w:val="009C3AEA"/>
    <w:rsid w:val="009C43BD"/>
    <w:rsid w:val="009F3BF0"/>
    <w:rsid w:val="009F70E6"/>
    <w:rsid w:val="00A026B6"/>
    <w:rsid w:val="00A130C7"/>
    <w:rsid w:val="00A421BD"/>
    <w:rsid w:val="00A454C8"/>
    <w:rsid w:val="00A46183"/>
    <w:rsid w:val="00A50091"/>
    <w:rsid w:val="00A70F97"/>
    <w:rsid w:val="00A82DAD"/>
    <w:rsid w:val="00AA5FF0"/>
    <w:rsid w:val="00AA7908"/>
    <w:rsid w:val="00AC1CA2"/>
    <w:rsid w:val="00AD220C"/>
    <w:rsid w:val="00AD3089"/>
    <w:rsid w:val="00AD5AC3"/>
    <w:rsid w:val="00AF6125"/>
    <w:rsid w:val="00B12AE3"/>
    <w:rsid w:val="00B21E0E"/>
    <w:rsid w:val="00B45E96"/>
    <w:rsid w:val="00B742D0"/>
    <w:rsid w:val="00B809A0"/>
    <w:rsid w:val="00B820A8"/>
    <w:rsid w:val="00B90B02"/>
    <w:rsid w:val="00BA4126"/>
    <w:rsid w:val="00BB4C14"/>
    <w:rsid w:val="00BB5925"/>
    <w:rsid w:val="00BC522D"/>
    <w:rsid w:val="00BC79F9"/>
    <w:rsid w:val="00C04A26"/>
    <w:rsid w:val="00C10159"/>
    <w:rsid w:val="00C179ED"/>
    <w:rsid w:val="00C279D9"/>
    <w:rsid w:val="00C363EA"/>
    <w:rsid w:val="00C405C0"/>
    <w:rsid w:val="00C42791"/>
    <w:rsid w:val="00C514F6"/>
    <w:rsid w:val="00C55653"/>
    <w:rsid w:val="00C714A0"/>
    <w:rsid w:val="00CA7105"/>
    <w:rsid w:val="00CB60A6"/>
    <w:rsid w:val="00CC5F55"/>
    <w:rsid w:val="00CD1DEB"/>
    <w:rsid w:val="00CD22B7"/>
    <w:rsid w:val="00CD721A"/>
    <w:rsid w:val="00CD78AA"/>
    <w:rsid w:val="00D01107"/>
    <w:rsid w:val="00D04697"/>
    <w:rsid w:val="00D062DC"/>
    <w:rsid w:val="00D13E38"/>
    <w:rsid w:val="00D14334"/>
    <w:rsid w:val="00D55C50"/>
    <w:rsid w:val="00DB026E"/>
    <w:rsid w:val="00DC1E02"/>
    <w:rsid w:val="00DC3433"/>
    <w:rsid w:val="00DC6BD8"/>
    <w:rsid w:val="00DE672F"/>
    <w:rsid w:val="00DF64E9"/>
    <w:rsid w:val="00DF6B77"/>
    <w:rsid w:val="00E1059F"/>
    <w:rsid w:val="00E2208F"/>
    <w:rsid w:val="00E277D3"/>
    <w:rsid w:val="00E33986"/>
    <w:rsid w:val="00E40EA7"/>
    <w:rsid w:val="00E6317A"/>
    <w:rsid w:val="00E73FE7"/>
    <w:rsid w:val="00E754F3"/>
    <w:rsid w:val="00EB5594"/>
    <w:rsid w:val="00EE6ADD"/>
    <w:rsid w:val="00F24855"/>
    <w:rsid w:val="00F24867"/>
    <w:rsid w:val="00F34FEE"/>
    <w:rsid w:val="00F55FEA"/>
    <w:rsid w:val="00F63CE6"/>
    <w:rsid w:val="00F66DF2"/>
    <w:rsid w:val="00F72BEE"/>
    <w:rsid w:val="00F75BEC"/>
    <w:rsid w:val="00F95636"/>
    <w:rsid w:val="00FA483F"/>
    <w:rsid w:val="00FB2C46"/>
    <w:rsid w:val="00FB5742"/>
    <w:rsid w:val="00FC75BA"/>
    <w:rsid w:val="00FC7783"/>
    <w:rsid w:val="00FE50D4"/>
    <w:rsid w:val="00FF5E57"/>
  </w:rsids>
  <w:themeFontLang w:bidi="ar-SA" w:eastAsia="zh-CN"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Times New Roman" w:eastAsia="宋体" w:hAnsi="Calibri"/>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D23AA"/>
    <w:pPr>
      <w:spacing w:line="280" w:lineRule="atLeast"/>
      <w:jc w:val="both"/>
    </w:pPr>
    <w:rPr>
      <w:rFonts w:ascii="Palatino Linotype" w:hAnsi="Palatino Linotype"/>
      <w:color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MDPI11articletype" w:type="paragraph">
    <w:name w:val="MDPI_1.1_article_type"/>
    <w:next w:val="Normal"/>
    <w:qFormat/>
    <w:rsid w:val="003D23AA"/>
    <w:pPr>
      <w:adjustRightInd w:val="0"/>
      <w:snapToGrid w:val="0"/>
      <w:spacing w:before="240"/>
    </w:pPr>
    <w:rPr>
      <w:rFonts w:ascii="Palatino Linotype" w:eastAsia="Times New Roman" w:hAnsi="Palatino Linotype"/>
      <w:i/>
      <w:snapToGrid w:val="0"/>
      <w:color w:val="000000"/>
      <w:szCs w:val="22"/>
      <w:lang w:bidi="en-US" w:eastAsia="de-DE"/>
    </w:rPr>
  </w:style>
  <w:style w:customStyle="1" w:styleId="MDPI12title" w:type="paragraph">
    <w:name w:val="MDPI_1.2_title"/>
    <w:next w:val="Normal"/>
    <w:qFormat/>
    <w:rsid w:val="003D23AA"/>
    <w:pPr>
      <w:adjustRightInd w:val="0"/>
      <w:snapToGrid w:val="0"/>
      <w:spacing w:after="240" w:line="240" w:lineRule="atLeast"/>
    </w:pPr>
    <w:rPr>
      <w:rFonts w:ascii="Palatino Linotype" w:eastAsia="Times New Roman" w:hAnsi="Palatino Linotype"/>
      <w:b/>
      <w:snapToGrid w:val="0"/>
      <w:color w:val="000000"/>
      <w:sz w:val="36"/>
      <w:lang w:bidi="en-US" w:eastAsia="de-DE"/>
    </w:rPr>
  </w:style>
  <w:style w:customStyle="1" w:styleId="MDPI13authornames" w:type="paragraph">
    <w:name w:val="MDPI_1.3_authornames"/>
    <w:next w:val="Normal"/>
    <w:qFormat/>
    <w:rsid w:val="003D23AA"/>
    <w:pPr>
      <w:adjustRightInd w:val="0"/>
      <w:snapToGrid w:val="0"/>
      <w:spacing w:after="360" w:line="260" w:lineRule="atLeast"/>
    </w:pPr>
    <w:rPr>
      <w:rFonts w:ascii="Palatino Linotype" w:eastAsia="Times New Roman" w:hAnsi="Palatino Linotype"/>
      <w:b/>
      <w:color w:val="000000"/>
      <w:szCs w:val="22"/>
      <w:lang w:bidi="en-US" w:eastAsia="de-DE"/>
    </w:rPr>
  </w:style>
  <w:style w:customStyle="1" w:styleId="MDPI14history" w:type="paragraph">
    <w:name w:val="MDPI_1.4_history"/>
    <w:basedOn w:val="Normal"/>
    <w:next w:val="Normal"/>
    <w:qFormat/>
    <w:rsid w:val="003D23AA"/>
    <w:pPr>
      <w:adjustRightInd w:val="0"/>
      <w:snapToGrid w:val="0"/>
      <w:spacing w:line="240" w:lineRule="atLeast"/>
      <w:ind w:right="113"/>
      <w:jc w:val="left"/>
    </w:pPr>
    <w:rPr>
      <w:rFonts w:eastAsia="Times New Roman"/>
      <w:sz w:val="14"/>
      <w:lang w:bidi="en-US" w:eastAsia="de-DE"/>
    </w:rPr>
  </w:style>
  <w:style w:customStyle="1" w:styleId="MDPI16affiliation" w:type="paragraph">
    <w:name w:val="MDPI_1.6_affiliation"/>
    <w:qFormat/>
    <w:rsid w:val="003D23AA"/>
    <w:pPr>
      <w:adjustRightInd w:val="0"/>
      <w:snapToGrid w:val="0"/>
      <w:spacing w:line="200" w:lineRule="atLeast"/>
      <w:ind w:hanging="198" w:left="2806"/>
    </w:pPr>
    <w:rPr>
      <w:rFonts w:ascii="Palatino Linotype" w:eastAsia="Times New Roman" w:hAnsi="Palatino Linotype"/>
      <w:color w:val="000000"/>
      <w:sz w:val="16"/>
      <w:szCs w:val="18"/>
      <w:lang w:bidi="en-US" w:eastAsia="de-DE"/>
    </w:rPr>
  </w:style>
  <w:style w:customStyle="1" w:styleId="MDPI17abstract" w:type="paragraph">
    <w:name w:val="MDPI_1.7_abstract"/>
    <w:next w:val="Normal"/>
    <w:qFormat/>
    <w:rsid w:val="003D23AA"/>
    <w:pPr>
      <w:adjustRightInd w:val="0"/>
      <w:snapToGrid w:val="0"/>
      <w:spacing w:after="120" w:before="240" w:line="280" w:lineRule="atLeast"/>
      <w:ind w:left="2608"/>
      <w:jc w:val="both"/>
    </w:pPr>
    <w:rPr>
      <w:rFonts w:ascii="Palatino Linotype" w:eastAsia="Times New Roman" w:hAnsi="Palatino Linotype"/>
      <w:color w:val="000000"/>
      <w:szCs w:val="22"/>
      <w:lang w:bidi="en-US" w:eastAsia="de-DE"/>
    </w:rPr>
  </w:style>
  <w:style w:customStyle="1" w:styleId="MDPI18keywords" w:type="paragraph">
    <w:name w:val="MDPI_1.8_keywords"/>
    <w:next w:val="Normal"/>
    <w:qFormat/>
    <w:rsid w:val="003D23AA"/>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19line" w:type="paragraph">
    <w:name w:val="MDPI_1.9_line"/>
    <w:qFormat/>
    <w:rsid w:val="003D23AA"/>
    <w:pPr>
      <w:pBdr>
        <w:bottom w:color="auto" w:space="1" w:sz="6" w:val="single"/>
      </w:pBdr>
      <w:adjustRightInd w:val="0"/>
      <w:snapToGrid w:val="0"/>
      <w:spacing w:after="480" w:line="280" w:lineRule="atLeast"/>
      <w:ind w:left="2608"/>
      <w:jc w:val="both"/>
    </w:pPr>
    <w:rPr>
      <w:rFonts w:ascii="Palatino Linotype" w:cs="Cordia New" w:eastAsia="Times New Roman" w:hAnsi="Palatino Linotype"/>
      <w:color w:val="000000"/>
      <w:szCs w:val="24"/>
      <w:lang w:bidi="en-US" w:eastAsia="de-DE"/>
    </w:rPr>
  </w:style>
  <w:style w:customStyle="1" w:styleId="Mdeck5tablebodythreelines" w:type="table">
    <w:name w:val="M_deck_5_table_body_three_lines"/>
    <w:basedOn w:val="TableNormal"/>
    <w:uiPriority w:val="99"/>
    <w:rsid w:val="00CD22B7"/>
    <w:pPr>
      <w:adjustRightInd w:val="0"/>
      <w:snapToGrid w:val="0"/>
      <w:spacing w:line="300" w:lineRule="exact"/>
      <w:jc w:val="center"/>
    </w:pPr>
    <w:rPr>
      <w:rFonts w:ascii="Times New Roman" w:hAnsi="Times New Roman"/>
      <w:b/>
      <w:lang w:eastAsia="de-DE" w:val="de-DE"/>
    </w:rPr>
    <w:tblPr>
      <w:jc w:val="center"/>
      <w:tblBorders>
        <w:bottom w:color="auto" w:space="0" w:sz="8" w:val="single"/>
      </w:tblBorders>
    </w:tblPr>
    <w:trPr>
      <w:jc w:val="center"/>
    </w:trPr>
    <w:tcPr>
      <w:vAlign w:val="center"/>
    </w:tcPr>
    <w:tblStylePr w:type="firstRow">
      <w:pPr>
        <w:wordWrap/>
        <w:adjustRightInd w:val="0"/>
        <w:snapToGrid w:val="0"/>
        <w:spacing w:afterAutospacing="0" w:afterLines="0" w:beforeAutospacing="0" w:beforeLines="0" w:line="300" w:lineRule="exact"/>
        <w:ind w:firstLine="0" w:firstLineChars="0" w:left="0" w:leftChars="0" w:right="0" w:rightChars="0"/>
        <w:contextualSpacing w:val="0"/>
        <w:mirrorIndents w:val="0"/>
        <w:jc w:val="center"/>
        <w:outlineLvl w:val="9"/>
      </w:pPr>
      <w:rPr>
        <w:rFonts w:ascii="Times New Roman" w:eastAsia="Times New Roman" w:hAnsi="Times New Roman"/>
        <w:b w:val="0"/>
        <w:i w:val="0"/>
        <w:snapToGrid w:val="0"/>
        <w:sz w:val="22"/>
      </w:rPr>
      <w:tblPr/>
      <w:tcPr>
        <w:tcBorders>
          <w:top w:color="auto" w:space="0" w:sz="8" w:val="single"/>
          <w:left w:val="nil"/>
          <w:bottom w:color="auto" w:space="0" w:sz="4" w:val="single"/>
          <w:right w:val="nil"/>
          <w:insideH w:val="nil"/>
          <w:insideV w:val="nil"/>
          <w:tl2br w:val="nil"/>
          <w:tr2bl w:val="nil"/>
        </w:tcBorders>
      </w:tcPr>
    </w:tblStylePr>
  </w:style>
  <w:style w:styleId="TableGrid" w:type="table">
    <w:name w:val="Table Grid"/>
    <w:basedOn w:val="TableNormal"/>
    <w:uiPriority w:val="59"/>
    <w:rsid w:val="003D23AA"/>
    <w:pPr>
      <w:spacing w:line="260" w:lineRule="atLeast"/>
      <w:jc w:val="both"/>
    </w:pPr>
    <w:rPr>
      <w:rFonts w:ascii="Palatino Linotype" w:hAnsi="Palatino Linotype"/>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Footer" w:type="paragraph">
    <w:name w:val="footer"/>
    <w:basedOn w:val="Normal"/>
    <w:link w:val="FooterChar"/>
    <w:uiPriority w:val="99"/>
    <w:rsid w:val="003D23AA"/>
    <w:pPr>
      <w:tabs>
        <w:tab w:pos="4153" w:val="center"/>
        <w:tab w:pos="8306" w:val="right"/>
      </w:tabs>
      <w:snapToGrid w:val="0"/>
      <w:spacing w:line="240" w:lineRule="atLeast"/>
    </w:pPr>
    <w:rPr>
      <w:szCs w:val="18"/>
    </w:rPr>
  </w:style>
  <w:style w:customStyle="1" w:styleId="FooterChar" w:type="character">
    <w:name w:val="Footer Char"/>
    <w:link w:val="Footer"/>
    <w:uiPriority w:val="99"/>
    <w:rsid w:val="003D23AA"/>
    <w:rPr>
      <w:rFonts w:ascii="Palatino Linotype" w:hAnsi="Palatino Linotype"/>
      <w:noProof/>
      <w:color w:val="000000"/>
      <w:szCs w:val="18"/>
    </w:rPr>
  </w:style>
  <w:style w:styleId="Header" w:type="paragraph">
    <w:name w:val="header"/>
    <w:basedOn w:val="Normal"/>
    <w:link w:val="HeaderChar"/>
    <w:uiPriority w:val="99"/>
    <w:rsid w:val="003D23AA"/>
    <w:pPr>
      <w:pBdr>
        <w:bottom w:color="auto" w:space="1" w:sz="6" w:val="single"/>
      </w:pBdr>
      <w:tabs>
        <w:tab w:pos="4153" w:val="center"/>
        <w:tab w:pos="8306" w:val="right"/>
      </w:tabs>
      <w:snapToGrid w:val="0"/>
      <w:spacing w:line="240" w:lineRule="atLeast"/>
      <w:jc w:val="center"/>
    </w:pPr>
    <w:rPr>
      <w:szCs w:val="18"/>
    </w:rPr>
  </w:style>
  <w:style w:customStyle="1" w:styleId="HeaderChar" w:type="character">
    <w:name w:val="Header Char"/>
    <w:link w:val="Header"/>
    <w:uiPriority w:val="99"/>
    <w:rsid w:val="003D23AA"/>
    <w:rPr>
      <w:rFonts w:ascii="Palatino Linotype" w:hAnsi="Palatino Linotype"/>
      <w:noProof/>
      <w:color w:val="000000"/>
      <w:szCs w:val="18"/>
    </w:rPr>
  </w:style>
  <w:style w:customStyle="1" w:styleId="MDPI32textnoindent" w:type="paragraph">
    <w:name w:val="MDPI_3.2_text_no_indent"/>
    <w:basedOn w:val="MDPI31text"/>
    <w:qFormat/>
    <w:rsid w:val="003D23AA"/>
    <w:pPr>
      <w:ind w:firstLine="0"/>
    </w:pPr>
  </w:style>
  <w:style w:customStyle="1" w:styleId="MDPI31text" w:type="paragraph">
    <w:name w:val="MDPI_3.1_text"/>
    <w:qFormat/>
    <w:rsid w:val="00982C9F"/>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3textspaceafter" w:type="paragraph">
    <w:name w:val="MDPI_3.3_text_space_after"/>
    <w:qFormat/>
    <w:rsid w:val="003D23AA"/>
    <w:pPr>
      <w:adjustRightInd w:val="0"/>
      <w:snapToGrid w:val="0"/>
      <w:spacing w:after="240" w:line="280" w:lineRule="atLeast"/>
      <w:ind w:left="2608"/>
      <w:jc w:val="both"/>
    </w:pPr>
    <w:rPr>
      <w:rFonts w:ascii="Palatino Linotype" w:eastAsia="Times New Roman" w:hAnsi="Palatino Linotype"/>
      <w:snapToGrid w:val="0"/>
      <w:color w:val="000000"/>
      <w:szCs w:val="22"/>
      <w:lang w:bidi="en-US" w:eastAsia="de-DE"/>
    </w:rPr>
  </w:style>
  <w:style w:customStyle="1" w:styleId="MDPI34textspacebefore" w:type="paragraph">
    <w:name w:val="MDPI_3.4_text_space_before"/>
    <w:qFormat/>
    <w:rsid w:val="003D23AA"/>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35textbeforelist" w:type="paragraph">
    <w:name w:val="MDPI_3.5_text_before_list"/>
    <w:qFormat/>
    <w:rsid w:val="003D23AA"/>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6textafterlist" w:type="paragraph">
    <w:name w:val="MDPI_3.6_text_after_list"/>
    <w:qFormat/>
    <w:rsid w:val="003D23AA"/>
    <w:pPr>
      <w:adjustRightInd w:val="0"/>
      <w:snapToGrid w:val="0"/>
      <w:spacing w:before="120" w:line="280" w:lineRule="atLeast"/>
      <w:ind w:left="2608"/>
      <w:jc w:val="both"/>
    </w:pPr>
    <w:rPr>
      <w:rFonts w:ascii="Palatino Linotype" w:eastAsia="Times New Roman" w:hAnsi="Palatino Linotype"/>
      <w:snapToGrid w:val="0"/>
      <w:color w:val="000000"/>
      <w:szCs w:val="22"/>
      <w:lang w:bidi="en-US" w:eastAsia="de-DE"/>
    </w:rPr>
  </w:style>
  <w:style w:customStyle="1" w:styleId="MDPI37itemize" w:type="paragraph">
    <w:name w:val="MDPI_3.7_itemize"/>
    <w:qFormat/>
    <w:rsid w:val="001B7C35"/>
    <w:pPr>
      <w:numPr>
        <w:numId w:val="24"/>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8bullet" w:type="paragraph">
    <w:name w:val="MDPI_3.8_bullet"/>
    <w:qFormat/>
    <w:rsid w:val="001B7C35"/>
    <w:pPr>
      <w:numPr>
        <w:numId w:val="23"/>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9equation" w:type="paragraph">
    <w:name w:val="MDPI_3.9_equation"/>
    <w:qFormat/>
    <w:rsid w:val="003D23AA"/>
    <w:pPr>
      <w:adjustRightInd w:val="0"/>
      <w:snapToGrid w:val="0"/>
      <w:spacing w:after="120" w:before="120" w:line="280" w:lineRule="atLeast"/>
      <w:ind w:left="709"/>
      <w:jc w:val="center"/>
    </w:pPr>
    <w:rPr>
      <w:rFonts w:ascii="Palatino Linotype" w:eastAsia="Times New Roman" w:hAnsi="Palatino Linotype"/>
      <w:snapToGrid w:val="0"/>
      <w:color w:val="000000"/>
      <w:szCs w:val="22"/>
      <w:lang w:bidi="en-US" w:eastAsia="de-DE"/>
    </w:rPr>
  </w:style>
  <w:style w:customStyle="1" w:styleId="MDPI3aequationnumber" w:type="paragraph">
    <w:name w:val="MDPI_3.a_equation_number"/>
    <w:qFormat/>
    <w:rsid w:val="003D23AA"/>
    <w:pPr>
      <w:spacing w:after="120" w:before="120" w:line="280" w:lineRule="atLeast"/>
      <w:jc w:val="right"/>
    </w:pPr>
    <w:rPr>
      <w:rFonts w:ascii="Palatino Linotype" w:eastAsia="Times New Roman" w:hAnsi="Palatino Linotype"/>
      <w:snapToGrid w:val="0"/>
      <w:color w:val="000000"/>
      <w:szCs w:val="22"/>
      <w:lang w:bidi="en-US" w:eastAsia="de-DE"/>
    </w:rPr>
  </w:style>
  <w:style w:customStyle="1" w:styleId="MDPI41tablecaption" w:type="paragraph">
    <w:name w:val="MDPI_4.1_table_caption"/>
    <w:qFormat/>
    <w:rsid w:val="003D23AA"/>
    <w:pPr>
      <w:adjustRightInd w:val="0"/>
      <w:snapToGrid w:val="0"/>
      <w:spacing w:after="120" w:before="240" w:line="280" w:lineRule="atLeast"/>
      <w:ind w:left="2608"/>
      <w:jc w:val="both"/>
    </w:pPr>
    <w:rPr>
      <w:rFonts w:ascii="Palatino Linotype" w:cs="Cordia New" w:eastAsia="Times New Roman" w:hAnsi="Palatino Linotype"/>
      <w:color w:val="000000"/>
      <w:sz w:val="18"/>
      <w:szCs w:val="22"/>
      <w:lang w:bidi="en-US" w:eastAsia="de-DE"/>
    </w:rPr>
  </w:style>
  <w:style w:customStyle="1" w:styleId="MDPI42tablebody" w:type="paragraph">
    <w:name w:val="MDPI_4.2_table_body"/>
    <w:qFormat/>
    <w:rsid w:val="00FB5742"/>
    <w:pPr>
      <w:adjustRightInd w:val="0"/>
      <w:snapToGrid w:val="0"/>
      <w:spacing w:line="260" w:lineRule="atLeast"/>
      <w:jc w:val="center"/>
    </w:pPr>
    <w:rPr>
      <w:rFonts w:ascii="Palatino Linotype" w:eastAsia="Times New Roman" w:hAnsi="Palatino Linotype"/>
      <w:snapToGrid w:val="0"/>
      <w:color w:val="000000"/>
      <w:lang w:bidi="en-US" w:eastAsia="de-DE"/>
    </w:rPr>
  </w:style>
  <w:style w:customStyle="1" w:styleId="MDPI43tablefooter" w:type="paragraph">
    <w:name w:val="MDPI_4.3_table_footer"/>
    <w:next w:val="MDPI31text"/>
    <w:qFormat/>
    <w:rsid w:val="003D23AA"/>
    <w:pPr>
      <w:adjustRightInd w:val="0"/>
      <w:snapToGrid w:val="0"/>
      <w:spacing w:line="280" w:lineRule="atLeast"/>
      <w:ind w:left="2608"/>
      <w:jc w:val="both"/>
    </w:pPr>
    <w:rPr>
      <w:rFonts w:ascii="Palatino Linotype" w:cs="Cordia New" w:eastAsia="Times New Roman" w:hAnsi="Palatino Linotype"/>
      <w:color w:val="000000"/>
      <w:sz w:val="18"/>
      <w:szCs w:val="22"/>
      <w:lang w:bidi="en-US" w:eastAsia="de-DE"/>
    </w:rPr>
  </w:style>
  <w:style w:customStyle="1" w:styleId="MDPI51figurecaption" w:type="paragraph">
    <w:name w:val="MDPI_5.1_figure_caption"/>
    <w:qFormat/>
    <w:rsid w:val="003D23AA"/>
    <w:pPr>
      <w:adjustRightInd w:val="0"/>
      <w:snapToGrid w:val="0"/>
      <w:spacing w:after="240" w:before="120" w:line="280" w:lineRule="atLeast"/>
      <w:ind w:left="2608"/>
      <w:jc w:val="both"/>
    </w:pPr>
    <w:rPr>
      <w:rFonts w:ascii="Palatino Linotype" w:eastAsia="Times New Roman" w:hAnsi="Palatino Linotype"/>
      <w:color w:val="000000"/>
      <w:sz w:val="18"/>
      <w:lang w:bidi="en-US" w:eastAsia="de-DE"/>
    </w:rPr>
  </w:style>
  <w:style w:customStyle="1" w:styleId="MDPI52figure" w:type="paragraph">
    <w:name w:val="MDPI_5.2_figure"/>
    <w:qFormat/>
    <w:rsid w:val="003D23AA"/>
    <w:pPr>
      <w:adjustRightInd w:val="0"/>
      <w:snapToGrid w:val="0"/>
      <w:spacing w:after="120" w:before="240"/>
      <w:jc w:val="center"/>
    </w:pPr>
    <w:rPr>
      <w:rFonts w:ascii="Palatino Linotype" w:eastAsia="Times New Roman" w:hAnsi="Palatino Linotype"/>
      <w:snapToGrid w:val="0"/>
      <w:color w:val="000000"/>
      <w:lang w:bidi="en-US" w:eastAsia="de-DE"/>
    </w:rPr>
  </w:style>
  <w:style w:customStyle="1" w:styleId="MDPI82theorem" w:type="paragraph">
    <w:name w:val="MDPI_8.2_theorem"/>
    <w:qFormat/>
    <w:rsid w:val="003D23AA"/>
    <w:pPr>
      <w:adjustRightInd w:val="0"/>
      <w:snapToGrid w:val="0"/>
      <w:spacing w:line="280" w:lineRule="atLeast"/>
      <w:ind w:left="2608"/>
      <w:jc w:val="both"/>
    </w:pPr>
    <w:rPr>
      <w:rFonts w:ascii="Palatino Linotype" w:eastAsia="Times New Roman" w:hAnsi="Palatino Linotype"/>
      <w:i/>
      <w:snapToGrid w:val="0"/>
      <w:color w:val="000000"/>
      <w:szCs w:val="22"/>
      <w:lang w:bidi="en-US" w:eastAsia="de-DE"/>
    </w:rPr>
  </w:style>
  <w:style w:customStyle="1" w:styleId="MDPI83proof" w:type="paragraph">
    <w:name w:val="MDPI_8.3_proof"/>
    <w:qFormat/>
    <w:rsid w:val="003D23AA"/>
    <w:pPr>
      <w:adjustRightInd w:val="0"/>
      <w:snapToGrid w:val="0"/>
      <w:spacing w:line="280" w:lineRule="atLeast"/>
      <w:ind w:left="2608"/>
      <w:jc w:val="both"/>
    </w:pPr>
    <w:rPr>
      <w:rFonts w:ascii="Palatino Linotype" w:eastAsia="Times New Roman" w:hAnsi="Palatino Linotype"/>
      <w:snapToGrid w:val="0"/>
      <w:color w:val="000000"/>
      <w:szCs w:val="22"/>
      <w:lang w:bidi="en-US" w:eastAsia="de-DE"/>
    </w:rPr>
  </w:style>
  <w:style w:customStyle="1" w:styleId="MDPI23heading3" w:type="paragraph">
    <w:name w:val="MDPI_2.3_heading3"/>
    <w:qFormat/>
    <w:rsid w:val="003D23AA"/>
    <w:pPr>
      <w:adjustRightInd w:val="0"/>
      <w:snapToGrid w:val="0"/>
      <w:spacing w:after="60" w:before="60" w:line="280" w:lineRule="atLeast"/>
      <w:ind w:left="2608"/>
      <w:outlineLvl w:val="2"/>
    </w:pPr>
    <w:rPr>
      <w:rFonts w:ascii="Palatino Linotype" w:eastAsia="Times New Roman" w:hAnsi="Palatino Linotype"/>
      <w:snapToGrid w:val="0"/>
      <w:color w:val="000000"/>
      <w:szCs w:val="22"/>
      <w:lang w:bidi="en-US" w:eastAsia="de-DE"/>
    </w:rPr>
  </w:style>
  <w:style w:customStyle="1" w:styleId="MDPI21heading1" w:type="paragraph">
    <w:name w:val="MDPI_2.1_heading1"/>
    <w:qFormat/>
    <w:rsid w:val="003D23AA"/>
    <w:pPr>
      <w:adjustRightInd w:val="0"/>
      <w:snapToGrid w:val="0"/>
      <w:spacing w:after="60" w:before="240" w:line="280" w:lineRule="atLeast"/>
      <w:ind w:left="2608"/>
      <w:outlineLvl w:val="0"/>
    </w:pPr>
    <w:rPr>
      <w:rFonts w:ascii="Palatino Linotype" w:eastAsia="Times New Roman" w:hAnsi="Palatino Linotype"/>
      <w:b/>
      <w:snapToGrid w:val="0"/>
      <w:color w:val="000000"/>
      <w:sz w:val="24"/>
      <w:szCs w:val="22"/>
      <w:lang w:bidi="en-US" w:eastAsia="de-DE"/>
    </w:rPr>
  </w:style>
  <w:style w:customStyle="1" w:styleId="MDPI22heading2" w:type="paragraph">
    <w:name w:val="MDPI_2.2_heading2"/>
    <w:qFormat/>
    <w:rsid w:val="003D23AA"/>
    <w:pPr>
      <w:adjustRightInd w:val="0"/>
      <w:snapToGrid w:val="0"/>
      <w:spacing w:after="60" w:before="60" w:line="280" w:lineRule="atLeast"/>
      <w:ind w:left="2608"/>
      <w:outlineLvl w:val="1"/>
    </w:pPr>
    <w:rPr>
      <w:rFonts w:ascii="Palatino Linotype" w:eastAsia="Times New Roman" w:hAnsi="Palatino Linotype"/>
      <w:i/>
      <w:noProof/>
      <w:snapToGrid w:val="0"/>
      <w:color w:val="000000"/>
      <w:szCs w:val="22"/>
      <w:lang w:bidi="en-US" w:eastAsia="de-DE"/>
    </w:rPr>
  </w:style>
  <w:style w:customStyle="1" w:styleId="MDPI81references" w:type="paragraph">
    <w:name w:val="MDPI_8.1_references"/>
    <w:qFormat/>
    <w:rsid w:val="00AA5FF0"/>
    <w:pPr>
      <w:numPr>
        <w:numId w:val="25"/>
      </w:numPr>
      <w:adjustRightInd w:val="0"/>
      <w:snapToGrid w:val="0"/>
      <w:spacing w:line="280" w:lineRule="atLeast"/>
      <w:jc w:val="both"/>
    </w:pPr>
    <w:rPr>
      <w:rFonts w:ascii="Palatino Linotype" w:eastAsia="Times New Roman" w:hAnsi="Palatino Linotype"/>
      <w:color w:val="000000"/>
      <w:sz w:val="18"/>
      <w:lang w:bidi="en-US" w:eastAsia="de-DE"/>
    </w:rPr>
  </w:style>
  <w:style w:styleId="BalloonText" w:type="paragraph">
    <w:name w:val="Balloon Text"/>
    <w:basedOn w:val="Normal"/>
    <w:link w:val="BalloonTextChar"/>
    <w:uiPriority w:val="99"/>
    <w:rsid w:val="003D23AA"/>
    <w:rPr>
      <w:rFonts w:cs="Tahoma"/>
      <w:szCs w:val="18"/>
    </w:rPr>
  </w:style>
  <w:style w:customStyle="1" w:styleId="BalloonTextChar" w:type="character">
    <w:name w:val="Balloon Text Char"/>
    <w:link w:val="BalloonText"/>
    <w:uiPriority w:val="99"/>
    <w:rsid w:val="003D23AA"/>
    <w:rPr>
      <w:rFonts w:ascii="Palatino Linotype" w:cs="Tahoma" w:hAnsi="Palatino Linotype"/>
      <w:noProof/>
      <w:color w:val="000000"/>
      <w:szCs w:val="18"/>
    </w:rPr>
  </w:style>
  <w:style w:styleId="LineNumber" w:type="character">
    <w:name w:val="line number"/>
    <w:uiPriority w:val="99"/>
    <w:rsid w:val="0094646D"/>
    <w:rPr>
      <w:rFonts w:ascii="Palatino Linotype" w:hAnsi="Palatino Linotype"/>
      <w:sz w:val="16"/>
    </w:rPr>
  </w:style>
  <w:style w:customStyle="1" w:styleId="MDPI41threelinetable" w:type="table">
    <w:name w:val="MDPI_4.1_three_line_table"/>
    <w:basedOn w:val="TableNormal"/>
    <w:uiPriority w:val="99"/>
    <w:rsid w:val="003D23AA"/>
    <w:pPr>
      <w:adjustRightInd w:val="0"/>
      <w:snapToGrid w:val="0"/>
      <w:spacing w:line="280" w:lineRule="atLeast"/>
      <w:jc w:val="center"/>
    </w:pPr>
    <w:rPr>
      <w:rFonts w:ascii="Palatino Linotype" w:hAnsi="Palatino Linotype"/>
      <w:color w:val="000000"/>
    </w:rPr>
    <w:tblPr>
      <w:jc w:val="center"/>
      <w:tblBorders>
        <w:top w:color="auto" w:space="0" w:sz="8" w:val="single"/>
        <w:bottom w:color="auto" w:space="0" w:sz="8" w:val="single"/>
      </w:tblBorders>
    </w:tblPr>
    <w:trPr>
      <w:jc w:val="center"/>
    </w:trPr>
    <w:tcPr>
      <w:vAlign w:val="center"/>
    </w:tcPr>
    <w:tblStylePr w:type="firstRow">
      <w:rPr>
        <w:rFonts w:ascii="Palatino Linotype" w:hAnsi="Palatino Linotype"/>
        <w:b/>
        <w:i w:val="0"/>
        <w:sz w:val="20"/>
      </w:rPr>
      <w:tblPr/>
      <w:tcPr>
        <w:tcBorders>
          <w:bottom w:color="auto" w:space="0" w:sz="4" w:val="single"/>
        </w:tcBorders>
      </w:tcPr>
    </w:tblStylePr>
  </w:style>
  <w:style w:styleId="Hyperlink" w:type="character">
    <w:name w:val="Hyperlink"/>
    <w:uiPriority w:val="99"/>
    <w:rsid w:val="003D23AA"/>
    <w:rPr>
      <w:color w:val="0000FF"/>
      <w:u w:val="single"/>
    </w:rPr>
  </w:style>
  <w:style w:styleId="UnresolvedMention" w:type="character">
    <w:name w:val="Unresolved Mention"/>
    <w:uiPriority w:val="99"/>
    <w:semiHidden/>
    <w:unhideWhenUsed/>
    <w:rsid w:val="008119C1"/>
    <w:rPr>
      <w:color w:val="605E5C"/>
      <w:shd w:color="auto" w:fill="E1DFDD" w:val="clear"/>
    </w:rPr>
  </w:style>
  <w:style w:styleId="PlainTable4" w:type="table">
    <w:name w:val="Plain Table 4"/>
    <w:basedOn w:val="TableNormal"/>
    <w:uiPriority w:val="44"/>
    <w:rsid w:val="00025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val="clear"/>
      </w:tcPr>
    </w:tblStylePr>
    <w:tblStylePr w:type="band1Horz">
      <w:tblPr/>
      <w:tcPr>
        <w:shd w:color="auto" w:fill="F2F2F2" w:val="clear"/>
      </w:tcPr>
    </w:tblStylePr>
  </w:style>
  <w:style w:customStyle="1" w:styleId="MDPI61citation" w:type="paragraph">
    <w:name w:val="MDPI_6.1_citation"/>
    <w:qFormat/>
    <w:rsid w:val="003D23AA"/>
    <w:pPr>
      <w:adjustRightInd w:val="0"/>
      <w:snapToGrid w:val="0"/>
      <w:spacing w:after="120" w:before="120" w:line="240" w:lineRule="atLeast"/>
      <w:ind w:right="113"/>
    </w:pPr>
    <w:rPr>
      <w:rFonts w:ascii="Palatino Linotype" w:cs="Cordia New" w:hAnsi="Palatino Linotype"/>
      <w:sz w:val="14"/>
      <w:szCs w:val="22"/>
    </w:rPr>
  </w:style>
  <w:style w:customStyle="1" w:styleId="MDPI62backmatter" w:type="paragraph">
    <w:name w:val="MDPI_6.2_back_matter"/>
    <w:qFormat/>
    <w:rsid w:val="003D23AA"/>
    <w:pPr>
      <w:adjustRightInd w:val="0"/>
      <w:snapToGrid w:val="0"/>
      <w:spacing w:after="120" w:line="280" w:lineRule="atLeast"/>
      <w:ind w:left="2608"/>
      <w:jc w:val="both"/>
    </w:pPr>
    <w:rPr>
      <w:rFonts w:ascii="Palatino Linotype" w:eastAsia="Times New Roman" w:hAnsi="Palatino Linotype"/>
      <w:snapToGrid w:val="0"/>
      <w:color w:val="000000"/>
      <w:sz w:val="18"/>
      <w:lang w:bidi="en-US" w:eastAsia="en-US"/>
    </w:rPr>
  </w:style>
  <w:style w:customStyle="1" w:styleId="MDPI63notes" w:type="paragraph">
    <w:name w:val="MDPI_6.3_notes"/>
    <w:qFormat/>
    <w:rsid w:val="003D23AA"/>
    <w:pPr>
      <w:adjustRightInd w:val="0"/>
      <w:snapToGrid w:val="0"/>
      <w:spacing w:before="240" w:line="280" w:lineRule="atLeast"/>
      <w:jc w:val="both"/>
    </w:pPr>
    <w:rPr>
      <w:rFonts w:ascii="Palatino Linotype" w:hAnsi="Palatino Linotype"/>
      <w:snapToGrid w:val="0"/>
      <w:color w:val="000000"/>
      <w:sz w:val="18"/>
      <w:lang w:bidi="en-US" w:eastAsia="en-US"/>
    </w:rPr>
  </w:style>
  <w:style w:customStyle="1" w:styleId="MDPI15academiceditor" w:type="paragraph">
    <w:name w:val="MDPI_1.5_academic_editor"/>
    <w:qFormat/>
    <w:rsid w:val="00626A33"/>
    <w:pPr>
      <w:adjustRightInd w:val="0"/>
      <w:snapToGrid w:val="0"/>
      <w:spacing w:before="120" w:line="240" w:lineRule="atLeast"/>
      <w:ind w:right="113"/>
    </w:pPr>
    <w:rPr>
      <w:rFonts w:ascii="Palatino Linotype" w:eastAsia="Times New Roman" w:hAnsi="Palatino Linotype"/>
      <w:color w:val="000000"/>
      <w:sz w:val="14"/>
      <w:szCs w:val="22"/>
      <w:lang w:bidi="en-US" w:eastAsia="de-DE"/>
    </w:rPr>
  </w:style>
  <w:style w:customStyle="1" w:styleId="MDPI411onetablecaption" w:type="paragraph">
    <w:name w:val="MDPI_4.1.1_one_table_caption"/>
    <w:qFormat/>
    <w:rsid w:val="003D23AA"/>
    <w:pPr>
      <w:adjustRightInd w:val="0"/>
      <w:snapToGrid w:val="0"/>
      <w:spacing w:after="120" w:before="240" w:line="280" w:lineRule="atLeast"/>
      <w:jc w:val="center"/>
    </w:pPr>
    <w:rPr>
      <w:rFonts w:ascii="Palatino Linotype" w:cs="Cordia New" w:hAnsi="Palatino Linotype"/>
      <w:noProof/>
      <w:color w:val="000000"/>
      <w:sz w:val="18"/>
      <w:szCs w:val="22"/>
      <w:lang w:bidi="en-US"/>
    </w:rPr>
  </w:style>
  <w:style w:customStyle="1" w:styleId="MDPI511onefigurecaption" w:type="paragraph">
    <w:name w:val="MDPI_5.1.1_one_figure_caption"/>
    <w:qFormat/>
    <w:rsid w:val="003D23AA"/>
    <w:pPr>
      <w:adjustRightInd w:val="0"/>
      <w:snapToGrid w:val="0"/>
      <w:spacing w:after="120" w:before="240" w:line="280" w:lineRule="atLeast"/>
      <w:jc w:val="center"/>
    </w:pPr>
    <w:rPr>
      <w:rFonts w:ascii="Palatino Linotype" w:hAnsi="Palatino Linotype"/>
      <w:noProof/>
      <w:color w:val="000000"/>
      <w:sz w:val="18"/>
      <w:lang w:bidi="en-US"/>
    </w:rPr>
  </w:style>
  <w:style w:customStyle="1" w:styleId="MDPI72copyright" w:type="paragraph">
    <w:name w:val="MDPI_7.2_copyright"/>
    <w:qFormat/>
    <w:rsid w:val="00C714A0"/>
    <w:pPr>
      <w:adjustRightInd w:val="0"/>
      <w:snapToGrid w:val="0"/>
      <w:spacing w:before="120" w:line="240" w:lineRule="atLeast"/>
      <w:ind w:right="113"/>
    </w:pPr>
    <w:rPr>
      <w:rFonts w:ascii="Palatino Linotype" w:eastAsia="Times New Roman" w:hAnsi="Palatino Linotype"/>
      <w:noProof/>
      <w:snapToGrid w:val="0"/>
      <w:color w:val="000000"/>
      <w:sz w:val="14"/>
      <w:lang w:eastAsia="en-GB" w:val="en-GB"/>
    </w:rPr>
  </w:style>
  <w:style w:customStyle="1" w:styleId="MDPItable" w:type="table">
    <w:name w:val="MDPI_table"/>
    <w:basedOn w:val="TableNormal"/>
    <w:uiPriority w:val="99"/>
    <w:rsid w:val="003D23AA"/>
    <w:rPr>
      <w:rFonts w:ascii="Palatino Linotype" w:hAnsi="Palatino Linotype"/>
      <w:color w:val="000000"/>
      <w:lang w:eastAsia="en-US" w:val="en-CA"/>
    </w:rPr>
    <w:tblPr>
      <w:tblCellMar>
        <w:left w:type="dxa" w:w="0"/>
        <w:right w:type="dxa" w:w="0"/>
      </w:tblCellMar>
    </w:tblPr>
  </w:style>
  <w:style w:customStyle="1" w:styleId="apple-converted-space" w:type="character">
    <w:name w:val="apple-converted-space"/>
    <w:rsid w:val="003D23AA"/>
  </w:style>
  <w:style w:styleId="Bibliography" w:type="paragraph">
    <w:name w:val="Bibliography"/>
    <w:basedOn w:val="Normal"/>
    <w:next w:val="Normal"/>
    <w:uiPriority w:val="37"/>
    <w:semiHidden/>
    <w:unhideWhenUsed/>
    <w:rsid w:val="003D23AA"/>
  </w:style>
  <w:style w:styleId="BodyText" w:type="paragraph">
    <w:name w:val="Body Text"/>
    <w:link w:val="BodyTextChar"/>
    <w:rsid w:val="003D23AA"/>
    <w:pPr>
      <w:spacing w:after="120" w:line="340" w:lineRule="atLeast"/>
      <w:jc w:val="both"/>
    </w:pPr>
    <w:rPr>
      <w:rFonts w:ascii="Palatino Linotype" w:hAnsi="Palatino Linotype"/>
      <w:color w:val="000000"/>
      <w:sz w:val="24"/>
      <w:lang w:eastAsia="de-DE"/>
    </w:rPr>
  </w:style>
  <w:style w:customStyle="1" w:styleId="BodyTextChar" w:type="character">
    <w:name w:val="Body Text Char"/>
    <w:link w:val="BodyText"/>
    <w:rsid w:val="003D23AA"/>
    <w:rPr>
      <w:rFonts w:ascii="Palatino Linotype" w:hAnsi="Palatino Linotype"/>
      <w:color w:val="000000"/>
      <w:sz w:val="24"/>
      <w:lang w:eastAsia="de-DE"/>
    </w:rPr>
  </w:style>
  <w:style w:styleId="CommentReference" w:type="character">
    <w:name w:val="annotation reference"/>
    <w:rsid w:val="003D23AA"/>
    <w:rPr>
      <w:sz w:val="21"/>
      <w:szCs w:val="21"/>
    </w:rPr>
  </w:style>
  <w:style w:styleId="CommentText" w:type="paragraph">
    <w:name w:val="annotation text"/>
    <w:basedOn w:val="Normal"/>
    <w:link w:val="CommentTextChar"/>
    <w:rsid w:val="003D23AA"/>
  </w:style>
  <w:style w:customStyle="1" w:styleId="CommentTextChar" w:type="character">
    <w:name w:val="Comment Text Char"/>
    <w:link w:val="CommentText"/>
    <w:rsid w:val="003D23AA"/>
    <w:rPr>
      <w:rFonts w:ascii="Palatino Linotype" w:hAnsi="Palatino Linotype"/>
      <w:noProof/>
      <w:color w:val="000000"/>
    </w:rPr>
  </w:style>
  <w:style w:styleId="CommentSubject" w:type="paragraph">
    <w:name w:val="annotation subject"/>
    <w:basedOn w:val="CommentText"/>
    <w:next w:val="CommentText"/>
    <w:link w:val="CommentSubjectChar"/>
    <w:rsid w:val="003D23AA"/>
    <w:rPr>
      <w:b/>
      <w:bCs/>
    </w:rPr>
  </w:style>
  <w:style w:customStyle="1" w:styleId="CommentSubjectChar" w:type="character">
    <w:name w:val="Comment Subject Char"/>
    <w:link w:val="CommentSubject"/>
    <w:rsid w:val="003D23AA"/>
    <w:rPr>
      <w:rFonts w:ascii="Palatino Linotype" w:hAnsi="Palatino Linotype"/>
      <w:b/>
      <w:bCs/>
      <w:noProof/>
      <w:color w:val="000000"/>
    </w:rPr>
  </w:style>
  <w:style w:styleId="EndnoteReference" w:type="character">
    <w:name w:val="endnote reference"/>
    <w:rsid w:val="003D23AA"/>
    <w:rPr>
      <w:vertAlign w:val="superscript"/>
    </w:rPr>
  </w:style>
  <w:style w:styleId="EndnoteText" w:type="paragraph">
    <w:name w:val="endnote text"/>
    <w:basedOn w:val="Normal"/>
    <w:link w:val="EndnoteTextChar"/>
    <w:semiHidden/>
    <w:unhideWhenUsed/>
    <w:rsid w:val="003D23AA"/>
    <w:pPr>
      <w:spacing w:line="240" w:lineRule="auto"/>
    </w:pPr>
  </w:style>
  <w:style w:customStyle="1" w:styleId="EndnoteTextChar" w:type="character">
    <w:name w:val="Endnote Text Char"/>
    <w:link w:val="EndnoteText"/>
    <w:semiHidden/>
    <w:rsid w:val="003D23AA"/>
    <w:rPr>
      <w:rFonts w:ascii="Palatino Linotype" w:hAnsi="Palatino Linotype"/>
      <w:noProof/>
      <w:color w:val="000000"/>
    </w:rPr>
  </w:style>
  <w:style w:styleId="FollowedHyperlink" w:type="character">
    <w:name w:val="FollowedHyperlink"/>
    <w:rsid w:val="003D23AA"/>
    <w:rPr>
      <w:color w:val="954F72"/>
      <w:u w:val="single"/>
    </w:rPr>
  </w:style>
  <w:style w:styleId="FootnoteText" w:type="paragraph">
    <w:name w:val="footnote text"/>
    <w:basedOn w:val="Normal"/>
    <w:link w:val="FootnoteTextChar"/>
    <w:semiHidden/>
    <w:unhideWhenUsed/>
    <w:rsid w:val="003D23AA"/>
    <w:pPr>
      <w:spacing w:line="240" w:lineRule="auto"/>
    </w:pPr>
  </w:style>
  <w:style w:customStyle="1" w:styleId="FootnoteTextChar" w:type="character">
    <w:name w:val="Footnote Text Char"/>
    <w:link w:val="FootnoteText"/>
    <w:semiHidden/>
    <w:rsid w:val="003D23AA"/>
    <w:rPr>
      <w:rFonts w:ascii="Palatino Linotype" w:hAnsi="Palatino Linotype"/>
      <w:noProof/>
      <w:color w:val="000000"/>
    </w:rPr>
  </w:style>
  <w:style w:styleId="NormalWeb" w:type="paragraph">
    <w:name w:val="Normal (Web)"/>
    <w:basedOn w:val="Normal"/>
    <w:uiPriority w:val="99"/>
    <w:rsid w:val="003D23AA"/>
    <w:rPr>
      <w:szCs w:val="24"/>
    </w:rPr>
  </w:style>
  <w:style w:customStyle="1" w:styleId="MsoFootnoteText0" w:type="paragraph">
    <w:name w:val="MsoFootnoteText"/>
    <w:basedOn w:val="NormalWeb"/>
    <w:qFormat/>
    <w:rsid w:val="003D23AA"/>
    <w:rPr>
      <w:rFonts w:ascii="Times New Roman" w:hAnsi="Times New Roman"/>
    </w:rPr>
  </w:style>
  <w:style w:styleId="PageNumber" w:type="character">
    <w:name w:val="page number"/>
    <w:rsid w:val="003D23AA"/>
  </w:style>
  <w:style w:styleId="PlaceholderText" w:type="character">
    <w:name w:val="Placeholder Text"/>
    <w:uiPriority w:val="99"/>
    <w:semiHidden/>
    <w:rsid w:val="003D23AA"/>
    <w:rPr>
      <w:color w:val="808080"/>
    </w:rPr>
  </w:style>
  <w:style w:customStyle="1" w:styleId="MDPI71footnotes" w:type="paragraph">
    <w:name w:val="MDPI_7.1_footnotes"/>
    <w:qFormat/>
    <w:rsid w:val="007B6B26"/>
    <w:pPr>
      <w:numPr>
        <w:numId w:val="22"/>
      </w:numPr>
      <w:adjustRightInd w:val="0"/>
      <w:snapToGrid w:val="0"/>
      <w:spacing w:line="280" w:lineRule="atLeast"/>
    </w:pPr>
    <w:rPr>
      <w:rFonts w:ascii="Palatino Linotype" w:eastAsiaTheme="minorEastAsia" w:hAnsi="Palatino Linotype"/>
      <w:noProof/>
      <w:color w:val="000000"/>
      <w:sz w:val="18"/>
    </w:rPr>
  </w:style>
  <w:style w:styleId="Strong" w:type="character">
    <w:name w:val="Strong"/>
    <w:basedOn w:val="DefaultParagraphFont"/>
    <w:uiPriority w:val="22"/>
    <w:qFormat/>
    <w:rsid w:val="00423949"/>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iso-8859-6"/>
  <w:optimizeForBrowser/>
  <w:relyOnVML/>
  <w:allowPNG/>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17" Type="http://schemas.openxmlformats.org/officeDocument/2006/relationships/comments" Target="comments.xml"/><Relationship Id="rId13" Type="http://schemas.openxmlformats.org/officeDocument/2006/relationships/header" Target="header2.xml"/><Relationship Id="rId12" Type="http://schemas.openxmlformats.org/officeDocument/2006/relationships/header" Target="header1.xml"/><Relationship Id="rId16" Type="http://schemas.openxmlformats.org/officeDocument/2006/relationships/footer" Target="footer2.xml"/><Relationship Id="rId15" Type="http://schemas.openxmlformats.org/officeDocument/2006/relationships/header" Target="header3.xml"/><Relationship Id="rId10" Type="http://schemas.openxmlformats.org/officeDocument/2006/relationships/image" Target="media/image2.png"/><Relationship Id="rId9" Type="http://schemas.openxmlformats.org/officeDocument/2006/relationships/image" Target="media/image1.png"/><Relationship Id="rId14" Type="http://schemas.openxmlformats.org/officeDocument/2006/relationships/footer" Target="footer1.xml"/><Relationship Id="rId88" Type="http://schemas.openxmlformats.org/officeDocument/2006/relationships/image" Target="media/rId88.png"/><Relationship Id="rId40" Type="http://schemas.openxmlformats.org/officeDocument/2006/relationships/image" Target="media/rId40.png"/><Relationship Id="rId49" Type="http://schemas.openxmlformats.org/officeDocument/2006/relationships/image" Target="media/rId49.png"/><Relationship Id="rId59" Type="http://schemas.openxmlformats.org/officeDocument/2006/relationships/image" Target="media/rId59.png"/><Relationship Id="rId68" Type="http://schemas.openxmlformats.org/officeDocument/2006/relationships/image" Target="media/rId68.png"/><Relationship Id="rId81" Type="http://schemas.openxmlformats.org/officeDocument/2006/relationships/image" Target="media/rId81.png"/><Relationship Id="rId117" Type="http://schemas.openxmlformats.org/officeDocument/2006/relationships/hyperlink" Target="https://archive-api.open-meteo.com/v1/archive" TargetMode="External"/><Relationship Id="rId123" Type="http://schemas.openxmlformats.org/officeDocument/2006/relationships/hyperlink" Target="https://doi.org/10.1002/0471725153" TargetMode="External"/><Relationship Id="rId115" Type="http://schemas.openxmlformats.org/officeDocument/2006/relationships/hyperlink" Target="https://doi.org/10.1002/qj.3803" TargetMode="External"/><Relationship Id="rId109" Type="http://schemas.openxmlformats.org/officeDocument/2006/relationships/hyperlink" Target="https://doi.org/10.1007/978-1-4612-0313-1_5" TargetMode="External"/><Relationship Id="rId118" Type="http://schemas.openxmlformats.org/officeDocument/2006/relationships/hyperlink" Target="https://doi.org/10.1007/s10107-004-0559-y" TargetMode="External"/><Relationship Id="rId110" Type="http://schemas.openxmlformats.org/officeDocument/2006/relationships/hyperlink" Target="https://doi.org/10.1016/0005-1098(95)00094-X" TargetMode="External"/><Relationship Id="rId95" Type="http://schemas.openxmlformats.org/officeDocument/2006/relationships/hyperlink" Target="https://doi.org/10.1016/S0005-1098(99)00214-9" TargetMode="External"/><Relationship Id="rId93" Type="http://schemas.openxmlformats.org/officeDocument/2006/relationships/hyperlink" Target="https://doi.org/10.1016/j.apenergy.2020.116019" TargetMode="External"/><Relationship Id="rId97" Type="http://schemas.openxmlformats.org/officeDocument/2006/relationships/hyperlink" Target="https://doi.org/10.1016/j.apenergy.2021.117163" TargetMode="External"/><Relationship Id="rId106" Type="http://schemas.openxmlformats.org/officeDocument/2006/relationships/hyperlink" Target="https://doi.org/10.1016/j.atech.2024.100751" TargetMode="External"/><Relationship Id="rId122" Type="http://schemas.openxmlformats.org/officeDocument/2006/relationships/hyperlink" Target="https://doi.org/10.1016/j.automatica.2004.11.021" TargetMode="External"/><Relationship Id="rId92" Type="http://schemas.openxmlformats.org/officeDocument/2006/relationships/hyperlink" Target="https://doi.org/10.1016/j.biosystemseng.2020.03.010" TargetMode="External"/><Relationship Id="rId113" Type="http://schemas.openxmlformats.org/officeDocument/2006/relationships/hyperlink" Target="https://doi.org/10.1016/j.cma.2020.113620" TargetMode="External"/><Relationship Id="rId105" Type="http://schemas.openxmlformats.org/officeDocument/2006/relationships/hyperlink" Target="https://doi.org/10.1016/j.compag.2023.108372" TargetMode="External"/><Relationship Id="rId119" Type="http://schemas.openxmlformats.org/officeDocument/2006/relationships/hyperlink" Target="https://doi.org/10.1016/j.conengprac.2023.105676" TargetMode="External"/><Relationship Id="rId102" Type="http://schemas.openxmlformats.org/officeDocument/2006/relationships/hyperlink" Target="https://doi.org/10.1016/j.ifacol.2016.10.249" TargetMode="External"/><Relationship Id="rId107" Type="http://schemas.openxmlformats.org/officeDocument/2006/relationships/hyperlink" Target="https://doi.org/10.1016/j.ifacol.2025.11.827" TargetMode="External"/><Relationship Id="rId111" Type="http://schemas.openxmlformats.org/officeDocument/2006/relationships/hyperlink" Target="https://doi.org/10.1016/j.jcp.2018.10.045" TargetMode="External"/><Relationship Id="rId112" Type="http://schemas.openxmlformats.org/officeDocument/2006/relationships/hyperlink" Target="https://doi.org/10.1038/s42254-021-00314-5" TargetMode="External"/><Relationship Id="rId101" Type="http://schemas.openxmlformats.org/officeDocument/2006/relationships/hyperlink" Target="https://doi.org/10.1073/pnas.1517384113" TargetMode="External"/><Relationship Id="rId103" Type="http://schemas.openxmlformats.org/officeDocument/2006/relationships/hyperlink" Target="https://doi.org/10.1098/rspa.2018.0335" TargetMode="External"/><Relationship Id="rId104" Type="http://schemas.openxmlformats.org/officeDocument/2006/relationships/hyperlink" Target="https://doi.org/10.1098/rspa.2021.0904" TargetMode="External"/><Relationship Id="rId96" Type="http://schemas.openxmlformats.org/officeDocument/2006/relationships/hyperlink" Target="https://doi.org/10.1109/CDC.2012.6425822" TargetMode="External"/><Relationship Id="rId108" Type="http://schemas.openxmlformats.org/officeDocument/2006/relationships/hyperlink" Target="https://doi.org/10.1109/TCYB.2026.3652850" TargetMode="External"/><Relationship Id="rId120" Type="http://schemas.openxmlformats.org/officeDocument/2006/relationships/hyperlink" Target="https://doi.org/10.1201/9780429246593" TargetMode="External"/><Relationship Id="rId121" Type="http://schemas.openxmlformats.org/officeDocument/2006/relationships/hyperlink" Target="https://doi.org/10.1609/aaai.v32i1.11694" TargetMode="External"/><Relationship Id="rId94" Type="http://schemas.openxmlformats.org/officeDocument/2006/relationships/hyperlink" Target="https://doi.org/10.18174/205106" TargetMode="External"/><Relationship Id="rId114" Type="http://schemas.openxmlformats.org/officeDocument/2006/relationships/hyperlink" Target="https://doi.org/10.2307/3001968" TargetMode="External"/><Relationship Id="rId99" Type="http://schemas.openxmlformats.org/officeDocument/2006/relationships/hyperlink" Target="https://doi.org/10.3390/agronomy12122988" TargetMode="External"/><Relationship Id="rId98" Type="http://schemas.openxmlformats.org/officeDocument/2006/relationships/hyperlink" Target="https://doi.org/10.3390/agronomy13010102" TargetMode="External"/><Relationship Id="rId100" Type="http://schemas.openxmlformats.org/officeDocument/2006/relationships/hyperlink" Target="https://doi.org/10.3390/agronomy14061147" TargetMode="External"/><Relationship Id="rId124" Type="http://schemas.openxmlformats.org/officeDocument/2006/relationships/hyperlink" Target="https://doi.org/10.3390/agronomy15122781" TargetMode="External"/><Relationship Id="rId116" Type="http://schemas.openxmlformats.org/officeDocument/2006/relationships/hyperlink" Target="https://doi.org/10.5281/zenodo.7970649" TargetMode="External"/></Relationships>
</file>

<file path=word/_rels/footnotes.xml.rels><?xml version='1.0' encoding='UTF-8' standalone='yes'?>
<Relationships xmlns="http://schemas.openxmlformats.org/package/2006/relationships"><Relationship Id="rId117" Type="http://schemas.openxmlformats.org/officeDocument/2006/relationships/hyperlink" Target="https://archive-api.open-meteo.com/v1/archive" TargetMode="External"/><Relationship Id="rId123" Type="http://schemas.openxmlformats.org/officeDocument/2006/relationships/hyperlink" Target="https://doi.org/10.1002/0471725153" TargetMode="External"/><Relationship Id="rId115" Type="http://schemas.openxmlformats.org/officeDocument/2006/relationships/hyperlink" Target="https://doi.org/10.1002/qj.3803" TargetMode="External"/><Relationship Id="rId109" Type="http://schemas.openxmlformats.org/officeDocument/2006/relationships/hyperlink" Target="https://doi.org/10.1007/978-1-4612-0313-1_5" TargetMode="External"/><Relationship Id="rId118" Type="http://schemas.openxmlformats.org/officeDocument/2006/relationships/hyperlink" Target="https://doi.org/10.1007/s10107-004-0559-y" TargetMode="External"/><Relationship Id="rId110" Type="http://schemas.openxmlformats.org/officeDocument/2006/relationships/hyperlink" Target="https://doi.org/10.1016/0005-1098(95)00094-X" TargetMode="External"/><Relationship Id="rId95" Type="http://schemas.openxmlformats.org/officeDocument/2006/relationships/hyperlink" Target="https://doi.org/10.1016/S0005-1098(99)00214-9" TargetMode="External"/><Relationship Id="rId93" Type="http://schemas.openxmlformats.org/officeDocument/2006/relationships/hyperlink" Target="https://doi.org/10.1016/j.apenergy.2020.116019" TargetMode="External"/><Relationship Id="rId97" Type="http://schemas.openxmlformats.org/officeDocument/2006/relationships/hyperlink" Target="https://doi.org/10.1016/j.apenergy.2021.117163" TargetMode="External"/><Relationship Id="rId106" Type="http://schemas.openxmlformats.org/officeDocument/2006/relationships/hyperlink" Target="https://doi.org/10.1016/j.atech.2024.100751" TargetMode="External"/><Relationship Id="rId122" Type="http://schemas.openxmlformats.org/officeDocument/2006/relationships/hyperlink" Target="https://doi.org/10.1016/j.automatica.2004.11.021" TargetMode="External"/><Relationship Id="rId92" Type="http://schemas.openxmlformats.org/officeDocument/2006/relationships/hyperlink" Target="https://doi.org/10.1016/j.biosystemseng.2020.03.010" TargetMode="External"/><Relationship Id="rId113" Type="http://schemas.openxmlformats.org/officeDocument/2006/relationships/hyperlink" Target="https://doi.org/10.1016/j.cma.2020.113620" TargetMode="External"/><Relationship Id="rId105" Type="http://schemas.openxmlformats.org/officeDocument/2006/relationships/hyperlink" Target="https://doi.org/10.1016/j.compag.2023.108372" TargetMode="External"/><Relationship Id="rId119" Type="http://schemas.openxmlformats.org/officeDocument/2006/relationships/hyperlink" Target="https://doi.org/10.1016/j.conengprac.2023.105676" TargetMode="External"/><Relationship Id="rId102" Type="http://schemas.openxmlformats.org/officeDocument/2006/relationships/hyperlink" Target="https://doi.org/10.1016/j.ifacol.2016.10.249" TargetMode="External"/><Relationship Id="rId107" Type="http://schemas.openxmlformats.org/officeDocument/2006/relationships/hyperlink" Target="https://doi.org/10.1016/j.ifacol.2025.11.827" TargetMode="External"/><Relationship Id="rId111" Type="http://schemas.openxmlformats.org/officeDocument/2006/relationships/hyperlink" Target="https://doi.org/10.1016/j.jcp.2018.10.045" TargetMode="External"/><Relationship Id="rId112" Type="http://schemas.openxmlformats.org/officeDocument/2006/relationships/hyperlink" Target="https://doi.org/10.1038/s42254-021-00314-5" TargetMode="External"/><Relationship Id="rId101" Type="http://schemas.openxmlformats.org/officeDocument/2006/relationships/hyperlink" Target="https://doi.org/10.1073/pnas.1517384113" TargetMode="External"/><Relationship Id="rId103" Type="http://schemas.openxmlformats.org/officeDocument/2006/relationships/hyperlink" Target="https://doi.org/10.1098/rspa.2018.0335" TargetMode="External"/><Relationship Id="rId104" Type="http://schemas.openxmlformats.org/officeDocument/2006/relationships/hyperlink" Target="https://doi.org/10.1098/rspa.2021.0904" TargetMode="External"/><Relationship Id="rId96" Type="http://schemas.openxmlformats.org/officeDocument/2006/relationships/hyperlink" Target="https://doi.org/10.1109/CDC.2012.6425822" TargetMode="External"/><Relationship Id="rId108" Type="http://schemas.openxmlformats.org/officeDocument/2006/relationships/hyperlink" Target="https://doi.org/10.1109/TCYB.2026.3652850" TargetMode="External"/><Relationship Id="rId120" Type="http://schemas.openxmlformats.org/officeDocument/2006/relationships/hyperlink" Target="https://doi.org/10.1201/9780429246593" TargetMode="External"/><Relationship Id="rId121" Type="http://schemas.openxmlformats.org/officeDocument/2006/relationships/hyperlink" Target="https://doi.org/10.1609/aaai.v32i1.11694" TargetMode="External"/><Relationship Id="rId94" Type="http://schemas.openxmlformats.org/officeDocument/2006/relationships/hyperlink" Target="https://doi.org/10.18174/205106" TargetMode="External"/><Relationship Id="rId114" Type="http://schemas.openxmlformats.org/officeDocument/2006/relationships/hyperlink" Target="https://doi.org/10.2307/3001968" TargetMode="External"/><Relationship Id="rId99" Type="http://schemas.openxmlformats.org/officeDocument/2006/relationships/hyperlink" Target="https://doi.org/10.3390/agronomy12122988" TargetMode="External"/><Relationship Id="rId98" Type="http://schemas.openxmlformats.org/officeDocument/2006/relationships/hyperlink" Target="https://doi.org/10.3390/agronomy13010102" TargetMode="External"/><Relationship Id="rId100" Type="http://schemas.openxmlformats.org/officeDocument/2006/relationships/hyperlink" Target="https://doi.org/10.3390/agronomy14061147" TargetMode="External"/><Relationship Id="rId124" Type="http://schemas.openxmlformats.org/officeDocument/2006/relationships/hyperlink" Target="https://doi.org/10.3390/agronomy15122781" TargetMode="External"/><Relationship Id="rId116" Type="http://schemas.openxmlformats.org/officeDocument/2006/relationships/hyperlink" Target="https://doi.org/10.5281/zenodo.7970649"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agronomy-template.dot</Template>
  <TotalTime>0</TotalTime>
  <Pages>6</Pages>
  <Words>2166</Words>
  <Characters>12348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Multi-step stability selects sparse surrogate models for economic greenhouse climate control: an in silico study of feature-library design and actuator-pathway survival</dc:title>
  <dc:creator>Ivan I. Naumov^{1,*}  0000-0002-8582-3203; Maksim V. Lyashov^{1}  0009-0004-9754-3390; Anton T. Chernyaev^{1}  0009-0001-6836-6522; Mariya S. Kilina^{2}; Marina M. Zhdanova^{3}  0000-0003-1119-5221; Elena O. Chernyaeva^{1}  0009-0003-3829-3486; Marina S. Kharina^{1}; Angelina E. Merzlikina^{1}  0009-0000-5051-346X; Mariya N. Kulinich^{4} ^{1}World-Class Research Centre "Agroengineering of the Future", Don State Technical University, 1 Gagarin Square, 344003 Rostov-on-Don, Russia; inaumov@donstu.ru (I.I.N.); mlyashov@donstu.ru (M.V.L.); atchernyaev@donstu.ru (A.T.C.); echernyaeva@donstu.ru (E.O.C.); mharina@donstu.ru (M.S.Kh.); aelevchenko@donstu.ru (A.E.M.) ^{2}Department of Hydraulics, Hydropneumatic Automation and Thermal Processes, Don State Technical University, 1 Gagarin Square, 344003 Rostov-on-Don, Russia; Mkilina@donstu.ru (M.S.K.) ^{3}Department of Cybersecurity of Information Systems, Don State Technical University, 1 Gagarin Square, 344003 Rostov-on-Don, Russia; mpismenskova@donstu.ru (M.M.Z.) ^{4}Research Administration Office, Don State Technical University, 1 Gagarin Square, 344003 Rostov-on-Don, Russia; mkulinich@donstu.ru (M.N.K.) ^{*}Correspondence: inaumov@donstu.ru</dc:creator>
  <cp:keywords/>
  <dcterms:created xsi:type="dcterms:W3CDTF">2026-09-08T07:57:03Z</dcterms:created>
  <dcterms:modified xsi:type="dcterms:W3CDTF">2026-09-08T07:57:03Z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Economic model predictive control (MPC) can coordinate crop-climate requirements and resource costs in greenhouse production, but comparing candidate process models at crop scale is expensive. We therefore conducted an in silico study using the published GreenLight tomato greenhouse model driven by ERA5 weather. Seventy-two sparse-identification configurations were screened, and 15 controllers were compared over four 60-day test seasons with up to 20 identification replicates. Outcome measures were simulated seasonal margin and climate-corridor violations. One-step accuracy and multi-step stability ranked the feature libraries oppositely: physically motivated features reduced one-step temperature root-mean-square error (RMSE) from 1.86 to 1.68 °C but increased median 24 h rollout RMSE from 2.67 to 24.27 °C. The library selected by multi-step stability achieved the highest mean margin (+4.32 EUR m^{-2}), compared with +3.09 for the best physics-informed variant and +2.26 for a tuned agronomic heuristic. Conditioning did not explain the non-monotone margin pattern (+4.32, +0.28, +2.75); performance instead tracked survival of the direct boiler coefficient after sparsification (55, 15, 55 %). Five controllers remained on the margin–violation Pareto front. These results support rollout-based, actuator-aware surrogate screening for greenhouse MPC, but establish comparative simulation evidence rather than field performance.</vt:lpwstr>
  </property>
  <property fmtid="{D5CDD505-2E9C-101B-9397-08002B2CF9AE}" pid="3" name="date">
    <vt:lpwstr/>
  </property>
</Properties>
</file>