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8.png" ContentType="image/png"/>
  <Override PartName="/word/media/rId40.png" ContentType="image/png"/>
  <Override PartName="/word/media/rId49.png" ContentType="image/png"/>
  <Override PartName="/word/media/rId59.png" ContentType="image/png"/>
  <Override PartName="/word/media/rId6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Author"/>
      </w:pPr>
      <w:r>
        <w:rPr>
          <w:b/>
          <w:bCs/>
        </w:rPr>
        <w:t xml:space="preserve">Ivan I. Naumov</w:t>
      </w:r>
      <m:oMath>
        <m:sSup>
          <m:e>
            <m:r>
              <m:t>​</m:t>
            </m:r>
          </m:e>
          <m:sup>
            <m:r>
              <m:t>1</m:t>
            </m:r>
            <m:r>
              <m:rPr>
                <m:sty m:val="p"/>
              </m:rPr>
              <m:t>,</m:t>
            </m:r>
            <m:r>
              <m:rPr>
                <m:sty m:val="p"/>
              </m:rPr>
              <m:t>*</m:t>
            </m:r>
          </m:sup>
        </m:sSup>
      </m:oMath>
      <w:r>
        <w:t xml:space="preserve"> </w:t>
      </w:r>
      <w:r>
        <w:t xml:space="preserve"> </w:t>
      </w:r>
      <w:r>
        <w:rPr>
          <w:vertAlign w:val="superscript"/>
        </w:rPr>
        <w:t xml:space="preserve">0000-0002-8582-3203</w:t>
      </w:r>
    </w:p>
    <w:p>
      <w:pPr>
        <w:pStyle w:val="Author"/>
      </w:pPr>
      <w:r>
        <w:rPr>
          <w:b/>
          <w:bCs/>
        </w:rPr>
        <w:t xml:space="preserve">Maksim V. Lyashov</w:t>
      </w:r>
      <m:oMath>
        <m:sSup>
          <m:e>
            <m:r>
              <m:t>​</m:t>
            </m:r>
          </m:e>
          <m:sup>
            <m:r>
              <m:t>1</m:t>
            </m:r>
          </m:sup>
        </m:sSup>
      </m:oMath>
      <w:r>
        <w:t xml:space="preserve"> </w:t>
      </w:r>
      <w:r>
        <w:t xml:space="preserve"> </w:t>
      </w:r>
      <w:r>
        <w:rPr>
          <w:vertAlign w:val="superscript"/>
        </w:rPr>
        <w:t xml:space="preserve">0009-0004-9754-3390</w:t>
      </w:r>
    </w:p>
    <w:p>
      <w:pPr>
        <w:pStyle w:val="Author"/>
      </w:pPr>
      <w:r>
        <w:rPr>
          <w:b/>
          <w:bCs/>
        </w:rPr>
        <w:t xml:space="preserve">Anton T. Chernyaev</w:t>
      </w:r>
      <m:oMath>
        <m:sSup>
          <m:e>
            <m:r>
              <m:t>​</m:t>
            </m:r>
          </m:e>
          <m:sup>
            <m:r>
              <m:t>1</m:t>
            </m:r>
          </m:sup>
        </m:sSup>
      </m:oMath>
      <w:r>
        <w:t xml:space="preserve"> </w:t>
      </w:r>
      <w:r>
        <w:t xml:space="preserve"> </w:t>
      </w:r>
      <w:r>
        <w:rPr>
          <w:vertAlign w:val="superscript"/>
        </w:rPr>
        <w:t xml:space="preserve">0009-0001-6836-6522</w:t>
      </w:r>
    </w:p>
    <w:p>
      <w:pPr>
        <w:pStyle w:val="Author"/>
      </w:pPr>
      <w:r>
        <w:rPr>
          <w:b/>
          <w:bCs/>
        </w:rPr>
        <w:t xml:space="preserve">Mariya S. Kilina</w:t>
      </w:r>
      <m:oMath>
        <m:sSup>
          <m:e>
            <m:r>
              <m:t>​</m:t>
            </m:r>
          </m:e>
          <m:sup>
            <m:r>
              <m:t>2</m:t>
            </m:r>
          </m:sup>
        </m:sSup>
      </m:oMath>
    </w:p>
    <w:p>
      <w:pPr>
        <w:pStyle w:val="Author"/>
      </w:pPr>
      <w:r>
        <w:rPr>
          <w:b/>
          <w:bCs/>
        </w:rPr>
        <w:t xml:space="preserve">Marina M. Zhdanova</w:t>
      </w:r>
      <m:oMath>
        <m:sSup>
          <m:e>
            <m:r>
              <m:t>​</m:t>
            </m:r>
          </m:e>
          <m:sup>
            <m:r>
              <m:t>3</m:t>
            </m:r>
          </m:sup>
        </m:sSup>
      </m:oMath>
      <w:r>
        <w:t xml:space="preserve"> </w:t>
      </w:r>
      <w:r>
        <w:t xml:space="preserve"> </w:t>
      </w:r>
      <w:r>
        <w:rPr>
          <w:vertAlign w:val="superscript"/>
        </w:rPr>
        <w:t xml:space="preserve">0000-0003-1119-5221</w:t>
      </w:r>
    </w:p>
    <w:p>
      <w:pPr>
        <w:pStyle w:val="Author"/>
      </w:pPr>
      <w:r>
        <w:rPr>
          <w:b/>
          <w:bCs/>
        </w:rPr>
        <w:t xml:space="preserve">Elena O. Chernyaeva</w:t>
      </w:r>
      <m:oMath>
        <m:sSup>
          <m:e>
            <m:r>
              <m:t>​</m:t>
            </m:r>
          </m:e>
          <m:sup>
            <m:r>
              <m:t>1</m:t>
            </m:r>
          </m:sup>
        </m:sSup>
      </m:oMath>
      <w:r>
        <w:t xml:space="preserve"> </w:t>
      </w:r>
      <w:r>
        <w:t xml:space="preserve"> </w:t>
      </w:r>
      <w:r>
        <w:rPr>
          <w:vertAlign w:val="superscript"/>
        </w:rPr>
        <w:t xml:space="preserve">0009-0003-3829-3486</w:t>
      </w:r>
    </w:p>
    <w:p>
      <w:pPr>
        <w:pStyle w:val="Author"/>
      </w:pPr>
      <w:r>
        <w:rPr>
          <w:b/>
          <w:bCs/>
        </w:rPr>
        <w:t xml:space="preserve">Marina S. Kharina</w:t>
      </w:r>
      <m:oMath>
        <m:sSup>
          <m:e>
            <m:r>
              <m:t>​</m:t>
            </m:r>
          </m:e>
          <m:sup>
            <m:r>
              <m:t>1</m:t>
            </m:r>
          </m:sup>
        </m:sSup>
      </m:oMath>
    </w:p>
    <w:p>
      <w:pPr>
        <w:pStyle w:val="Author"/>
      </w:pPr>
      <w:r>
        <w:rPr>
          <w:b/>
          <w:bCs/>
        </w:rPr>
        <w:t xml:space="preserve">Angelina E. Merzlikina</w:t>
      </w:r>
      <m:oMath>
        <m:sSup>
          <m:e>
            <m:r>
              <m:t>​</m:t>
            </m:r>
          </m:e>
          <m:sup>
            <m:r>
              <m:t>1</m:t>
            </m:r>
          </m:sup>
        </m:sSup>
      </m:oMath>
      <w:r>
        <w:t xml:space="preserve"> </w:t>
      </w:r>
      <w:r>
        <w:t xml:space="preserve"> </w:t>
      </w:r>
      <w:r>
        <w:rPr>
          <w:vertAlign w:val="superscript"/>
        </w:rPr>
        <w:t xml:space="preserve">0009-0000-5051-346X</w:t>
      </w:r>
    </w:p>
    <w:p>
      <w:pPr>
        <w:pStyle w:val="Author"/>
      </w:pPr>
      <w:r>
        <w:rPr>
          <w:b/>
          <w:bCs/>
        </w:rPr>
        <w:t xml:space="preserve">Mariya N. Kulinich</w:t>
      </w:r>
      <m:oMath>
        <m:sSup>
          <m:e>
            <m:r>
              <m:t>​</m:t>
            </m:r>
          </m:e>
          <m:sup>
            <m:r>
              <m:t>4</m:t>
            </m:r>
          </m:sup>
        </m:sSup>
      </m:oMath>
      <w:r>
        <w:br/>
      </w:r>
      <m:oMath>
        <m:sSup>
          <m:e>
            <m:r>
              <m:t>​</m:t>
            </m:r>
          </m:e>
          <m:sup>
            <m:r>
              <m:t>1</m:t>
            </m:r>
          </m:sup>
        </m:sSup>
      </m:oMath>
      <w:r>
        <w:t xml:space="preserve">World-Class Research Centre "Agroengineering of the Future", Don State Technical University, 1 Gagarin Square, 344003 Rostov-on-Don, Russia; inaumov@donstu.ru (I.I.N.); mlyashov@donstu.ru (M.V.L.); atchernyaev@donstu.ru (A.T.C.); echernyaeva@donstu.ru (E.O.C.); mharina@donstu.ru (M.S.Kh.); aelevchenko@donstu.ru (A.E.M.)</w:t>
      </w:r>
      <w:r>
        <w:br/>
      </w:r>
      <m:oMath>
        <m:sSup>
          <m:e>
            <m:r>
              <m:t>​</m:t>
            </m:r>
          </m:e>
          <m:sup>
            <m:r>
              <m:t>2</m:t>
            </m:r>
          </m:sup>
        </m:sSup>
      </m:oMath>
      <w:r>
        <w:t xml:space="preserve">Department of Hydraulics, Hydropneumatic Automation and Thermal Processes, Don State Technical University, 1 Gagarin Square, 344003 Rostov-on-Don, Russia; Mkilina@donstu.ru (M.S.K.)</w:t>
      </w:r>
      <w:r>
        <w:br/>
      </w:r>
      <m:oMath>
        <m:sSup>
          <m:e>
            <m:r>
              <m:t>​</m:t>
            </m:r>
          </m:e>
          <m:sup>
            <m:r>
              <m:t>3</m:t>
            </m:r>
          </m:sup>
        </m:sSup>
      </m:oMath>
      <w:r>
        <w:t xml:space="preserve">Department of Cybersecurity of Information Systems, Don State Technical University, 1 Gagarin Square, 344003 Rostov-on-Don, Russia; mpismenskova@donstu.ru (M.M.Z.)</w:t>
      </w:r>
      <w:r>
        <w:br/>
      </w:r>
      <m:oMath>
        <m:sSup>
          <m:e>
            <m:r>
              <m:t>​</m:t>
            </m:r>
          </m:e>
          <m:sup>
            <m:r>
              <m:t>4</m:t>
            </m:r>
          </m:sup>
        </m:sSup>
      </m:oMath>
      <w:r>
        <w:t xml:space="preserve">Research Administration Office, Don State Technical University, 1 Gagarin Square, 344003 Rostov-on-Don, Russia; mkulinich@donstu.ru (M.N.K.)</w:t>
      </w:r>
      <w:r>
        <w:br/>
      </w:r>
      <m:oMath>
        <m:sSup>
          <m:e>
            <m:r>
              <m:t>​</m:t>
            </m:r>
          </m:e>
          <m:sup>
            <m:r>
              <m:rPr>
                <m:sty m:val="p"/>
              </m:rPr>
              <m:t>*</m:t>
            </m:r>
          </m:sup>
        </m:sSup>
      </m:oMath>
      <w:r>
        <w:t xml:space="preserve">Correspondence: inaumov@donstu.ru</w:t>
      </w:r>
    </w:p>
    <w:p>
      <w:pPr>
        <w:pStyle w:val="AbstractTitle"/>
      </w:pPr>
      <w:r>
        <w:t xml:space="preserve">Abstract</w:t>
      </w:r>
    </w:p>
    <w:p>
      <w:pPr>
        <w:pStyle w:val="Abstract"/>
      </w:pP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fifteen controllers were</w:t>
      </w:r>
      <w:r>
        <w:t xml:space="preserve"> </w:t>
      </w:r>
      <w:r>
        <w:t xml:space="preserve">compared over four 60-day test seasons with up to 20 identification replicates.</w:t>
      </w:r>
      <w:r>
        <w:t xml:space="preserve"> </w:t>
      </w:r>
      <w:r>
        <w:t xml:space="preserve">Outcomes were simulated seasonal margin and climate-corridor violations. One-step</w:t>
      </w:r>
      <w:r>
        <w:t xml:space="preserve"> </w:t>
      </w:r>
      <w:r>
        <w:t xml:space="preserve">accuracy and multi-step stability ranked the feature libraries oppositely:</w:t>
      </w:r>
      <w:r>
        <w:t xml:space="preserve"> </w:t>
      </w:r>
      <w:r>
        <w:t xml:space="preserve">physically motivated features reduced one-step temperature 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FirstParagraph"/>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bookmarkStart w:id="26" w:name="sec:intro"/>
    <w:p>
      <w:pPr>
        <w:pStyle w:val="Heading1"/>
      </w:pPr>
      <w:r>
        <w:t xml:space="preserve">Introduction</w:t>
      </w:r>
    </w:p>
    <w:p>
      <w:pPr>
        <w:pStyle w:val="FirstParagraph"/>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inputs are optimised over a finite horizon subject to temperature, humidity and</w:t>
      </w:r>
      <w:r>
        <w:t xml:space="preserve"> </w:t>
      </w:r>
      <w:r>
        <w:t xml:space="preserve">CO</w:t>
      </w:r>
      <m:oMath>
        <m:sSub>
          <m:e>
            <m:r>
              <m:t>​</m:t>
            </m:r>
          </m:e>
          <m:sub>
            <m:r>
              <m:t>2</m:t>
            </m:r>
          </m:sub>
        </m:sSub>
      </m:oMath>
      <w:r>
        <w:t xml:space="preserve"> </w:t>
      </w:r>
      <w:r>
        <w:t xml:space="preserve">constraints [3–6].</w:t>
      </w:r>
    </w:p>
    <w:p>
      <w:pPr>
        <w:pStyle w:val="Body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not demonstrations of commercial greenhouse performance.</w:t>
      </w:r>
    </w:p>
    <w:p>
      <w:pPr>
        <w:pStyle w:val="Body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Body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BodyText"/>
      </w:pPr>
      <w:r>
        <w:t xml:space="preserve">The third assumption is precisely what identification-for-control research warns against:</w:t>
      </w:r>
      <w:r>
        <w:t xml:space="preserve"> </w:t>
      </w:r>
      <w:r>
        <w:t xml:space="preserve">a model should be judged by the loop it closes, not by open-loop fit alone</w:t>
      </w:r>
      <w:r>
        <w:t xml:space="preserve"> </w:t>
      </w:r>
      <w:r>
        <w:t xml:space="preserve">[18–20]. In model-based reinforcement learning the same</w:t>
      </w:r>
      <w:r>
        <w:t xml:space="preserve"> </w:t>
      </w:r>
      <w:r>
        <w:t xml:space="preserve">problem is termed</w:t>
      </w:r>
      <w:r>
        <w:t xml:space="preserve"> </w:t>
      </w:r>
      <w:r>
        <w:rPr>
          <w:i/>
          <w:iCs/>
        </w:rPr>
        <w:t xml:space="preserve">objective mismatch</w:t>
      </w:r>
      <w:r>
        <w:t xml:space="preserve">: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Body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TableCaption"/>
      </w:pP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Table"/>
        <w:tblW w:type="auto" w:w="0"/>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2640"/>
        <w:gridCol w:w="2640"/>
        <w:gridCol w:w="2640"/>
      </w:tblGrid>
      <w:tr>
        <w:trPr>
          <w:tblHeader w:val="on"/>
        </w:trPr>
        <w:tc>
          <w:tcPr/>
          <w:p>
            <w:pPr>
              <w:pStyle w:val="Compact"/>
              <w:jc w:val="left"/>
            </w:pPr>
            <w:r>
              <w:rPr>
                <w:b/>
                <w:bCs/>
              </w:rPr>
              <w:t xml:space="preserve">Benchmarking risk</w:t>
            </w:r>
          </w:p>
        </w:tc>
        <w:tc>
          <w:tcPr/>
          <w:p>
            <w:pPr>
              <w:pStyle w:val="Compact"/>
              <w:jc w:val="left"/>
            </w:pPr>
            <w:r>
              <w:rPr>
                <w:b/>
                <w:bCs/>
              </w:rPr>
              <w:t xml:space="preserve">Safeguard used here</w:t>
            </w:r>
          </w:p>
        </w:tc>
        <w:tc>
          <w:tcPr/>
          <w:p>
            <w:pPr>
              <w:pStyle w:val="Compact"/>
              <w:jc w:val="left"/>
            </w:pPr>
            <w:r>
              <w:rPr>
                <w:b/>
                <w:bCs/>
              </w:rPr>
              <w:t xml:space="preserve">Observed sensitivity</w:t>
            </w:r>
          </w:p>
        </w:tc>
      </w:tr>
      <w:tr>
        <w:tc>
          <w:tcPr/>
          <w:p>
            <w:pPr>
              <w:pStyle w:val="Compact"/>
              <w:jc w:val="left"/>
            </w:pPr>
            <w:r>
              <w:t xml:space="preserve">Unsearched reference: learned controllers compared with a hard-coded heuristic</w:t>
            </w:r>
          </w:p>
        </w:tc>
        <w:tc>
          <w:tcPr/>
          <w:p>
            <w:pPr>
              <w:pStyle w:val="Compact"/>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p>
            <w:pPr>
              <w:pStyle w:val="Compact"/>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buys the gain with constraint pressure (2813 to 4339 violation steps) and is itself off</w:t>
            </w:r>
            <w:r>
              <w:t xml:space="preserve"> </w:t>
            </w:r>
            <w:r>
              <w:t xml:space="preserve">the Pareto front</w:t>
            </w:r>
          </w:p>
        </w:tc>
      </w:tr>
      <w:tr>
        <w:tc>
          <w:tcPr/>
          <w:p>
            <w:pPr>
              <w:pStyle w:val="Compact"/>
              <w:jc w:val="left"/>
            </w:pPr>
            <w:r>
              <w:t xml:space="preserve">Objective mismatch: tracking error reported instead of margin, or MPC actuator weights</w:t>
            </w:r>
            <w:r>
              <w:t xml:space="preserve"> </w:t>
            </w:r>
            <w:r>
              <w:t xml:space="preserve">that are inconsistent with the prices used for evaluation</w:t>
            </w:r>
          </w:p>
        </w:tc>
        <w:tc>
          <w:tcPr/>
          <w:p>
            <w:pPr>
              <w:pStyle w:val="Compact"/>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p>
            <w:pPr>
              <w:pStyle w:val="Compact"/>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p>
            <w:pPr>
              <w:pStyle w:val="Compact"/>
              <w:jc w:val="left"/>
            </w:pPr>
            <w:r>
              <w:t xml:space="preserve">Open-loop selection: identification configuration chosen by one-step prediction accuracy</w:t>
            </w:r>
          </w:p>
        </w:tc>
        <w:tc>
          <w:tcPr/>
          <w:p>
            <w:pPr>
              <w:pStyle w:val="Compact"/>
              <w:jc w:val="left"/>
            </w:pPr>
            <w:r>
              <w:t xml:space="preserve">Candidates are scored by multi-step rollout stability and regression conditioning, fixed</w:t>
            </w:r>
            <w:r>
              <w:t xml:space="preserve"> </w:t>
            </w:r>
            <w:r>
              <w:t xml:space="preserve">before and independently of any closed-loop evaluation</w:t>
            </w:r>
          </w:p>
        </w:tc>
        <w:tc>
          <w:tcPr/>
          <w:p>
            <w:pPr>
              <w:pStyle w:val="Compact"/>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Body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fifteen controllers were evaluated – nine SINDy-MPC variants, a</w:t>
      </w:r>
      <w:r>
        <w:t xml:space="preserve"> </w:t>
      </w:r>
      <w:r>
        <w:t xml:space="preserve">neural-network MPC, two deep reinforcement-learning agents</w:t>
      </w:r>
      <w:r>
        <w:t xml:space="preserve"> </w:t>
      </w:r>
      <w:r>
        <w:t xml:space="preserve">[30–32],</w:t>
      </w:r>
      <w:r>
        <w:t xml:space="preserve"> </w:t>
      </w:r>
      <w:r>
        <w:t xml:space="preserve">a full-simulator-model MPC and the rule-based heuristic in both</w:t>
      </w:r>
      <w:r>
        <w:t xml:space="preserve"> </w:t>
      </w:r>
      <w:r>
        <w:t xml:space="preserve">its stock and tuned configurations – over four held-out test seasons. A</w:t>
      </w:r>
      <w:r>
        <w:t xml:space="preserve"> </w:t>
      </w:r>
      <w:r>
        <w:rPr>
          <w:i/>
          <w:iCs/>
        </w:rPr>
        <w:t xml:space="preserve">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one-sample against a constant rather than genuinely paired. The</w:t>
      </w:r>
      <w:r>
        <w:t xml:space="preserve"> </w:t>
      </w:r>
      <w:r>
        <w:t xml:space="preserve">contributions are four.</w:t>
      </w:r>
    </w:p>
    <w:p>
      <w:pPr>
        <w:pStyle w:val="BodyText"/>
      </w:pPr>
      <w:r>
        <w:rPr>
          <w:b/>
          <w:bCs/>
        </w:rPr>
        <w:t xml:space="preserve">(i) One-step accuracy and multi-step stability rank candidate libraries in</w:t>
      </w:r>
      <w:r>
        <w:rPr>
          <w:b/>
          <w:bCs/>
        </w:rPr>
        <w:t xml:space="preserve"> </w:t>
      </w:r>
      <w:r>
        <w:rPr>
          <w:b/>
          <w:bCs/>
        </w:rPr>
        <w:t xml:space="preserve">opposite orders, and the closed-loop ordering follows the multi-step one.</w:t>
      </w:r>
      <w:r>
        <w:t xml:space="preserve"> </w:t>
      </w:r>
      <w:r>
        <w:t xml:space="preserve">The</w:t>
      </w:r>
      <w:r>
        <w:t xml:space="preserve"> </w:t>
      </w:r>
      <w:r>
        <w:t xml:space="preserve">identification ladder evaluated 72 labelled configurations, covering 54 distinct fits –</w:t>
      </w:r>
      <w:r>
        <w:t xml:space="preserve"> </w:t>
      </w:r>
      <w:r>
        <w:t xml:space="preserve">two of the optimizer labels turn out to be bit-identical. Within its degree-1 block –</w:t>
      </w:r>
      <w:r>
        <w:t xml:space="preserve"> </w:t>
      </w:r>
      <w:r>
        <w:t xml:space="preserve">the degree-2 candidates are all non-embeddable in the MPC solver –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a raw, physics-free library</w:t>
      </w:r>
      <w:r>
        <w:t xml:space="preserve"> </w:t>
      </w:r>
      <w:r>
        <w:t xml:space="preserve">– also the sparsest of the three – attains the best</w:t>
      </w:r>
      <w:r>
        <w:t xml:space="preserve"> </w:t>
      </w:r>
      <w:r>
        <w:t xml:space="preserve">four-season mean margin of the fifteen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w:t>
      </w:r>
      <w:r>
        <w:t xml:space="preserve">–</w:t>
      </w:r>
      <w:r>
        <w:t xml:space="preserve"> </w:t>
      </w:r>
      <w:r>
        <w:t xml:space="preserve">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BodyText"/>
      </w:pPr>
      <w:r>
        <w:rPr>
          <w:b/>
          <w:bCs/>
        </w:rPr>
        <w:t xml:space="preserve">(ii) The effect of physically motivated features is non-monotone.</w:t>
      </w:r>
      <w:r>
        <w:t xml:space="preserve"> </w:t>
      </w:r>
      <w:r>
        <w:t xml:space="preserve">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beats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cleanly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BodyText"/>
      </w:pPr>
      <w:r>
        <w:rPr>
          <w:b/>
          <w:bCs/>
        </w:rPr>
        <w:t xml:space="preserve">(iii) Benchmarking safeguards materially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also clear</w:t>
      </w:r>
      <w:r>
        <w:t xml:space="preserve"> </w:t>
      </w:r>
      <w:r>
        <w:t xml:space="preserve">the tuned heuristic significantly,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and the</w:t>
      </w:r>
      <w:r>
        <w:t xml:space="preserve"> </w:t>
      </w:r>
      <w:r>
        <w:t xml:space="preserve">two full-</w:t>
      </w:r>
      <w:r>
        <w:rPr>
          <w:rStyle w:val="VerbatimChar"/>
        </w:rPr>
        <w:t xml:space="preserve">physics</w:t>
      </w:r>
      <w:r>
        <w:t xml:space="preserve"> </w:t>
      </w:r>
      <w:r>
        <w:t xml:space="preserve">controllers are ahead of it in point estimate without being</w:t>
      </w:r>
      <w:r>
        <w:t xml:space="preserve"> </w:t>
      </w:r>
      <w:r>
        <w:t xml:space="preserve">separable from it: the raw library is first, not alone. Against the unsearched reference</w:t>
      </w:r>
      <w:r>
        <w:t xml:space="preserve"> </w:t>
      </w:r>
      <w:r>
        <w:t xml:space="preserve">the same advantage would read</w:t>
      </w:r>
      <w:r>
        <w:t xml:space="preserve"> </w:t>
      </w:r>
      <m:oMath>
        <m:r>
          <m:rPr>
            <m:sty m:val="p"/>
          </m:rPr>
          <m:t>+</m:t>
        </m:r>
        <m:r>
          <m:t>5.54</m:t>
        </m:r>
      </m:oMath>
      <w:r>
        <w:t xml:space="preserve">, demonstrating the sensitivity of the headline</w:t>
      </w:r>
      <w:r>
        <w:t xml:space="preserve"> </w:t>
      </w:r>
      <w:r>
        <w:t xml:space="preserve">comparison to baseline tuning. 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BodyText"/>
      </w:pPr>
      <w:r>
        <w:rPr>
          <w:b/>
          <w:bCs/>
        </w:rPr>
        <w:t xml:space="preserve">(iv) What the closed-loop outcome does track is survival of the actuator</w:t>
      </w:r>
      <w:r>
        <w:rPr>
          <w:b/>
          <w:bCs/>
        </w:rPr>
        <w:t xml:space="preserve"> </w:t>
      </w:r>
      <w:r>
        <w:rPr>
          <w:b/>
          <w:bCs/>
        </w:rPr>
        <w:t xml:space="preserve">pathway through the sparsity threshold.</w:t>
      </w:r>
      <w:r>
        <w:t xml:space="preserve"> </w:t>
      </w:r>
      <w:r>
        <w:t xml:space="preserve">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however accurate it is one step ahead and however well conditioned the</w:t>
      </w:r>
      <w:r>
        <w:t xml:space="preserve"> </w:t>
      </w:r>
      <w:r>
        <w:t xml:space="preserve">fit 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 significant, typically small and heavily right-skewed – while the</w:t>
      </w:r>
      <w:r>
        <w:t xml:space="preserve"> </w:t>
      </w:r>
      <w:r>
        <w:t xml:space="preserve">complementary knock-out is null. We are explicit about the limits of this account.</w:t>
      </w:r>
      <w:r>
        <w:t xml:space="preserve"> </w:t>
      </w:r>
      <w:r>
        <w:t xml:space="preserve">Survival</w:t>
      </w:r>
      <w:r>
        <w:t xml:space="preserve"> </w:t>
      </w:r>
      <w:r>
        <w:rPr>
          <w:i/>
          <w:iCs/>
        </w:rPr>
        <w:t xml:space="preserve">gates</w:t>
      </w:r>
      <w:r>
        <w:t xml:space="preserve"> </w:t>
      </w:r>
      <w:r>
        <w:t xml:space="preserve">the outcome but does not</w:t>
      </w:r>
      <w:r>
        <w:t xml:space="preserve"> </w:t>
      </w:r>
      <w:r>
        <w:rPr>
          <w:i/>
          <w:iCs/>
        </w:rPr>
        <w:t xml:space="preserve">order</w:t>
      </w:r>
      <w:r>
        <w:t xml:space="preserve"> </w:t>
      </w:r>
      <w:r>
        <w:t xml:space="preserve">it: among the two libraries</w:t>
      </w:r>
      <w:r>
        <w:t xml:space="preserve"> </w:t>
      </w:r>
      <w:r>
        <w:t xml:space="preserve">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and raw-library runs</w:t>
      </w:r>
      <w:r>
        <w:t xml:space="preserve"> </w:t>
      </w:r>
      <w:r>
        <w:t xml:space="preserve">that lost the term still average</w:t>
      </w:r>
      <w:r>
        <w:t xml:space="preserve"> </w:t>
      </w:r>
      <m:oMath>
        <m:r>
          <m:rPr>
            <m:sty m:val="p"/>
          </m:rPr>
          <m:t>+</m:t>
        </m:r>
        <m:r>
          <m:t>3.48</m:t>
        </m:r>
      </m:oMath>
      <w:r>
        <w:t xml:space="preserve">, above physics-library runs that kept it</w:t>
      </w:r>
      <w:r>
        <w:t xml:space="preserve"> </w:t>
      </w:r>
      <w:r>
        <w:t xml:space="preserve">(</w:t>
      </w:r>
      <m:oMath>
        <m:r>
          <m:rPr>
            <m:sty m:val="p"/>
          </m:rPr>
          <m:t>+</m:t>
        </m:r>
        <m:r>
          <m:t>2.52</m:t>
        </m:r>
      </m:oMath>
      <w:r>
        <w:t xml:space="preserve">). The obvious structural account of why the middle library is the worst –</w:t>
      </w:r>
      <w:r>
        <w:t xml:space="preserve"> </w:t>
      </w:r>
      <w:r>
        <w:t xml:space="preserve">that it carries enough collinearity for the threshold to destabilise the direct boiler</w:t>
      </w:r>
      <w:r>
        <w:t xml:space="preserve"> </w:t>
      </w:r>
      <w:r>
        <w:t xml:space="preserve">term but, unlike full physics, has no bilinear</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to</w:t>
      </w:r>
      <w:r>
        <w:t xml:space="preserve"> </w:t>
      </w:r>
      <w:r>
        <w:t xml:space="preserve">carry the heating pathway once the direct one is cut – has been tested and rejected:</w:t>
      </w:r>
      <w:r>
        <w:t xml:space="preserve"> </w:t>
      </w:r>
      <w:r>
        <w:t xml:space="preserve">deleting exactly that one feature from the full library leaves conditioning</w:t>
      </w:r>
      <w:r>
        <w:t xml:space="preserve"> </w:t>
      </w:r>
      <w:r>
        <w:t xml:space="preserve">(</w:t>
      </w:r>
      <m:oMath>
        <m:r>
          <m:t>κ</m:t>
        </m:r>
        <m:r>
          <m:rPr>
            <m:sty m:val="p"/>
          </m:rPr>
          <m:t>=</m:t>
        </m:r>
        <m:r>
          <m:t>52.3</m:t>
        </m:r>
      </m:oMath>
      <w:r>
        <w:t xml:space="preserve">), open-loop instability and closed-loop margin (</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 at the full library’s</w:t>
      </w:r>
      <w:r>
        <w:t xml:space="preserve"> </w:t>
      </w:r>
      <w:r>
        <w:t xml:space="preserve">level, with survival at</w:t>
      </w:r>
      <w:r>
        <w:t xml:space="preserve"> </w:t>
      </w:r>
      <m:oMath>
        <m:r>
          <m:t>40</m:t>
        </m:r>
        <m:r>
          <m:t> </m:t>
        </m:r>
        <m:r>
          <m:rPr>
            <m:sty m:val="p"/>
          </m:rPr>
          <m:t>%</m:t>
        </m:r>
      </m:oMath>
      <w:r>
        <w:t xml:space="preserve"> </w:t>
      </w:r>
      <w:r>
        <w:t xml:space="preserve">– nowhere near the collapse a bilinear bypass predicts</w:t>
      </w:r>
      <w:r>
        <w:t xml:space="preserve"> </w:t>
      </w:r>
      <w:r>
        <w:t xml:space="preserve">(Sections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Why one library loses the term is</w:t>
      </w:r>
      <w:r>
        <w:t xml:space="preserve"> </w:t>
      </w:r>
      <w:r>
        <w:t xml:space="preserve">thus unresolved; that survival gates the outcome is not.</w:t>
      </w:r>
    </w:p>
    <w:p>
      <w:pPr>
        <w:pStyle w:val="BodyText"/>
      </w:pPr>
      <w:r>
        <w:t xml:space="preserve">What this does not show is equally explicit. The advantage is not Pareto-dominant: the</w:t>
      </w:r>
      <w:r>
        <w:t xml:space="preserve"> </w:t>
      </w:r>
      <w:r>
        <w:t xml:space="preserve">front holds five points, and the PPO agent attains far fewer constraint violations</w:t>
      </w:r>
      <w:r>
        <w:t xml:space="preserve"> </w:t>
      </w:r>
      <w:r>
        <w:t xml:space="preserve">(</w:t>
      </w:r>
      <m:oMath>
        <m:r>
          <m:t>1330</m:t>
        </m:r>
      </m:oMath>
      <w:r>
        <w:t xml:space="preserve"> </w:t>
      </w:r>
      <w:r>
        <w:t xml:space="preserve">against</w:t>
      </w:r>
      <w:r>
        <w:t xml:space="preserve"> </w:t>
      </w:r>
      <m:oMath>
        <m:r>
          <m:t>4130</m:t>
        </m:r>
      </m:oMath>
      <w:r>
        <w:t xml:space="preserve"> </w:t>
      </w:r>
      <w:r>
        <w:t xml:space="preserve">steps per season) at a lower margin. The surrogate carries no crop</w:t>
      </w:r>
      <w:r>
        <w:t xml:space="preserve"> </w:t>
      </w:r>
      <w:r>
        <w:t xml:space="preserve">state, so the MPC objective is necessarily a proxy and terminal biomass cannot be priced.</w:t>
      </w:r>
      <w:r>
        <w:t xml:space="preserve"> </w:t>
      </w:r>
      <w:r>
        <w:t xml:space="preserve">The mechanism experiments are single-season and replication is unequal across controllers.</w:t>
      </w:r>
      <w:r>
        <w:t xml:space="preserve"> </w:t>
      </w:r>
      <w:r>
        <w:t xml:space="preserve">The non-monotonicity rests on the middle library, which reaches closed loop under one</w:t>
      </w:r>
      <w:r>
        <w:t xml:space="preserve"> </w:t>
      </w:r>
      <w:r>
        <w:t xml:space="preserve">estimator only, and survival is measured rather than manipulated at library level – the</w:t>
      </w:r>
      <w:r>
        <w:t xml:space="preserve"> </w:t>
      </w:r>
      <w:r>
        <w:t xml:space="preserve">ablation is the only randomised contrast anywhere in the mechanism, and the term-deletion</w:t>
      </w:r>
      <w:r>
        <w:t xml:space="preserve"> </w:t>
      </w:r>
      <w:r>
        <w:t xml:space="preserve">test that removed the detour explanation is, like the library comparison itself, a</w:t>
      </w:r>
      <w:r>
        <w:t xml:space="preserve"> </w:t>
      </w:r>
      <w:r>
        <w:t xml:space="preserve">controlled structural comparison rather than a randomised one.</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not estimates of</w:t>
      </w:r>
      <w:r>
        <w:t xml:space="preserve"> </w:t>
      </w:r>
      <w:r>
        <w:t xml:space="preserve">field-scale benefit or recommendations for direct commercial 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Heading1"/>
      </w:pPr>
      <w:r>
        <w:t xml:space="preserve">Materials and Methods</w:t>
      </w:r>
    </w:p>
    <w:bookmarkStart w:id="27" w:name="sec:sim"/>
    <w:p>
      <w:pPr>
        <w:pStyle w:val="Heading2"/>
      </w:pPr>
      <w:r>
        <w:t xml:space="preserve">Simulation study design, site, weather and cropping season</w:t>
      </w:r>
    </w:p>
    <w:p>
      <w:pPr>
        <w:pStyle w:val="FirstParagraph"/>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Body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Body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with a</w:t>
      </w:r>
      <w:r>
        <w:t xml:space="preserve"> </w:t>
      </w:r>
      <w:r>
        <w:t xml:space="preserve">pseudo-random binary excitation of amplitude 0.3 on its actions plus an additive</w:t>
      </w:r>
      <w:r>
        <w:t xml:space="preserve"> </w:t>
      </w:r>
      <w:r>
        <w:t xml:space="preserve">perturbation of scale 0.1; the condition number of the regression matrix was recorded</w:t>
      </w:r>
      <w:r>
        <w:t xml:space="preserve"> </w:t>
      </w:r>
      <w:r>
        <w:t xml:space="preserve">for every fit [28]. Evaluation rollouts carry no excitation.</w:t>
      </w:r>
    </w:p>
    <w:bookmarkEnd w:id="27"/>
    <w:bookmarkStart w:id="28" w:name="sec:epi"/>
    <w:p>
      <w:pPr>
        <w:pStyle w:val="Heading2"/>
      </w:pPr>
      <w:r>
        <w:t xml:space="preserve">Economic criterion</w:t>
      </w:r>
    </w:p>
    <w:p>
      <w:pPr>
        <w:pStyle w:val="FirstParagraph"/>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p>
      <w:pPr>
        <w:pStyle w:val="BodyText"/>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p>
      <w:pPr>
        <w:pStyle w:val="FirstParagraph"/>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w:t>
      </w:r>
      <w:r>
        <w:t xml:space="preserve"> </w:t>
      </w:r>
      <w:r>
        <w:rPr>
          <w:i/>
          <w:iCs/>
        </w:rPr>
        <w:t xml:space="preserve">not</w:t>
      </w:r>
      <w:r>
        <w:t xml:space="preserve"> </w:t>
      </w:r>
      <w:r>
        <w:t xml:space="preserve">the scalar the environment returns as its reward: that</w:t>
      </w:r>
      <w:r>
        <w:t xml:space="preserve"> </w:t>
      </w:r>
      <w:r>
        <w:t xml:space="preserve">scalar rescales the profit and subtracts normalised corridor-violation penalties. The</w:t>
      </w:r>
      <w:r>
        <w:t xml:space="preserve"> </w:t>
      </w:r>
      <w:r>
        <w:t xml:space="preserve">distinction matters, because the two reinforcement-learning controllers are trained on the</w:t>
      </w:r>
      <w:r>
        <w:t xml:space="preserve"> </w:t>
      </w:r>
      <w:r>
        <w:t xml:space="preserve">penalised reward while every controller is scored on the unpenalised</w:t>
      </w:r>
      <w:r>
        <w:t xml:space="preserve"> </w:t>
      </w:r>
      <m:oMath>
        <m:r>
          <m:t>J</m:t>
        </m:r>
      </m:oMath>
      <w:r>
        <w:t xml:space="preserve"> </w:t>
      </w:r>
      <w:r>
        <w:t xml:space="preserve">– their position</w:t>
      </w:r>
      <w:r>
        <w:t xml:space="preserve"> </w:t>
      </w:r>
      <w:r>
        <w:t xml:space="preserve">on the violation axis partly reflects optimising a different objective from the one</w:t>
      </w:r>
      <w:r>
        <w:t xml:space="preserve"> </w:t>
      </w:r>
      <w:r>
        <w:t xml:space="preserve">reported.</w:t>
      </w:r>
    </w:p>
    <w:p>
      <w:pPr>
        <w:pStyle w:val="BodyText"/>
      </w:pPr>
      <w:r>
        <w:t xml:space="preserve">What</w:t>
      </w:r>
      <w:r>
        <w:t xml:space="preserve"> </w:t>
      </w:r>
      <m:oMath>
        <m:r>
          <m:t>J</m:t>
        </m:r>
      </m:oMath>
      <w:r>
        <w:t xml:space="preserve"> </w:t>
      </w:r>
      <w:r>
        <w:t xml:space="preserve">excludes matters for every result that follows. It omits planting material,</w:t>
      </w:r>
      <w:r>
        <w:t xml:space="preserve"> </w:t>
      </w:r>
      <w:r>
        <w:t xml:space="preserve">labour, water, fertiliser, depreciation and fixed costs; it uses modelled dry-matter</w:t>
      </w:r>
      <w:r>
        <w:t xml:space="preserve"> </w:t>
      </w:r>
      <w:r>
        <w:t xml:space="preserve">growth rather than realised marketable yield; and, critically, it does not value the</w:t>
      </w:r>
      <w:r>
        <w:t xml:space="preserve"> </w:t>
      </w:r>
      <w:r>
        <w:t xml:space="preserve">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w:t>
      </w:r>
      <w:r>
        <w:t xml:space="preserve"> </w:t>
      </w:r>
      <w:r>
        <w:rPr>
          <w:i/>
          <w:iCs/>
        </w:rPr>
        <w:t xml:space="preserve">margin</w:t>
      </w:r>
      <w:r>
        <w:t xml:space="preserve"> </w:t>
      </w:r>
      <w:r>
        <w:t xml:space="preserve">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BodyText"/>
      </w:pPr>
      <m:oMath>
        <m:r>
          <m:t>J</m:t>
        </m:r>
      </m:oMath>
      <w:r>
        <w:t xml:space="preserve"> </w:t>
      </w:r>
      <w:r>
        <w:t xml:space="preserve">carries no penalty for leaving the productive range, so margin can be bought with</w:t>
      </w:r>
      <w:r>
        <w:t xml:space="preserve"> </w:t>
      </w:r>
      <w:r>
        <w:t xml:space="preserve">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 –</w:t>
      </w:r>
      <w:r>
        <w:t xml:space="preserve"> </w:t>
      </w:r>
      <m:oMath>
        <m:r>
          <m:t>J</m:t>
        </m:r>
      </m:oMath>
      <w:r>
        <w:t xml:space="preserve"> </w:t>
      </w:r>
      <w:r>
        <w:t xml:space="preserve">and the seasonal count of steps in</w:t>
      </w:r>
      <w:r>
        <w:t xml:space="preserve"> </w:t>
      </w:r>
      <w:r>
        <w:t xml:space="preserve">violation –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w:t>
      </w:r>
      <w:r>
        <w:t xml:space="preserve"> </w:t>
      </w:r>
      <w:r>
        <w:rPr>
          <w:i/>
          <w:iCs/>
        </w:rPr>
        <w:t xml:space="preserve">above</w:t>
      </w:r>
      <w:r>
        <w:t xml:space="preserve"> </w:t>
      </w:r>
      <w:r>
        <w:t xml:space="preserve">85 % and CO</w:t>
      </w:r>
      <m:oMath>
        <m:sSub>
          <m:e>
            <m:r>
              <m:t>​</m:t>
            </m:r>
          </m:e>
          <m:sub>
            <m:r>
              <m:t>2</m:t>
            </m:r>
          </m:sub>
        </m:sSub>
      </m:oMath>
      <w:r>
        <w:t xml:space="preserve"> </w:t>
      </w:r>
      <w:r>
        <w:t xml:space="preserve">only</w:t>
      </w:r>
      <w:r>
        <w:t xml:space="preserve"> </w:t>
      </w:r>
      <w:r>
        <w:rPr>
          <w:i/>
          <w:iCs/>
        </w:rPr>
        <w:t xml:space="preserve">below</w:t>
      </w:r>
      <w:r>
        <w:t xml:space="preserve"> </w:t>
      </w:r>
      <w:r>
        <w:t xml:space="preserve">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Heading2"/>
      </w:pPr>
      <w:r>
        <w:t xml:space="preserve">Controllers compared</w:t>
      </w:r>
    </w:p>
    <w:p>
      <w:pPr>
        <w:pStyle w:val="FirstParagraph"/>
      </w:pPr>
      <w:r>
        <w:t xml:space="preserve">Fifteen controllers were compared (Table </w:t>
      </w:r>
      <w:hyperlink w:anchor="tab:controllers">
        <w:r>
          <w:rPr>
            <w:rStyle w:val="Hyperlink"/>
          </w:rPr>
          <w:t xml:space="preserve">2</w:t>
        </w:r>
      </w:hyperlink>
      <w:r>
        <w:t xml:space="preserve">). The</w:t>
      </w:r>
      <w:r>
        <w:t xml:space="preserve"> </w:t>
      </w:r>
      <w:r>
        <w:rPr>
          <w:i/>
          <w:iCs/>
        </w:rPr>
        <w:t xml:space="preserve">low-threshold</w:t>
      </w:r>
      <w:r>
        <w:t xml:space="preserve"> </w:t>
      </w:r>
      <w:r>
        <w:t xml:space="preserve">SINDy variant is not a reduced first-principles grey box; it is the</w:t>
      </w:r>
      <w:r>
        <w:t xml:space="preserve"> </w:t>
      </w:r>
      <w:r>
        <w:t xml:space="preserve">same sparse estimator on the same feature library at a threshold of</w:t>
      </w:r>
      <w:r>
        <w:t xml:space="preserve"> </w:t>
      </w:r>
      <m:oMath>
        <m:sSup>
          <m:e>
            <m:r>
              <m:t>10</m:t>
            </m:r>
          </m:e>
          <m:sup>
            <m:r>
              <m:rPr>
                <m:sty m:val="p"/>
              </m:rPr>
              <m:t>−</m:t>
            </m:r>
            <m:r>
              <m:t>6</m:t>
            </m:r>
          </m:sup>
        </m:sSup>
      </m:oMath>
      <w:r>
        <w:t xml:space="preserve">, i.e. the</w:t>
      </w:r>
      <w:r>
        <w:t xml:space="preserve"> </w:t>
      </w:r>
      <w:r>
        <w:t xml:space="preserve">least sparse member of the family. Second,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w:t>
      </w:r>
      <w:r>
        <w:t xml:space="preserve"> </w:t>
      </w:r>
      <w:r>
        <w:rPr>
          <w:i/>
          <w:iCs/>
        </w:rPr>
        <w:t xml:space="preserve">never queried</w:t>
      </w:r>
      <w:r>
        <w:t xml:space="preserve"> </w:t>
      </w:r>
      <w:r>
        <w:t xml:space="preserve">in that loop: this is</w:t>
      </w:r>
      <w:r>
        <w:t xml:space="preserve"> </w:t>
      </w:r>
      <w:r>
        <w:t xml:space="preserve">on-policy re-identification, not DAgger and not imitation learning, and the rule-based</w:t>
      </w:r>
      <w:r>
        <w:t xml:space="preserve"> </w:t>
      </w:r>
      <w:r>
        <w:t xml:space="preserve">controller is not an expert in it. One asymmetry inside that loop survives into the</w:t>
      </w:r>
      <w:r>
        <w:t xml:space="preserve"> </w:t>
      </w:r>
      <w:r>
        <w:t xml:space="preserve">headline comparison and is disclosed here: its episodes are rolled under the default stage</w:t>
      </w:r>
      <w:r>
        <w:t xml:space="preserve"> </w:t>
      </w:r>
      <w:r>
        <w:t xml:space="preserve">cost, so under the priced objective these two controllers aggregate their training states</w:t>
      </w:r>
      <w:r>
        <w:t xml:space="preserve"> </w:t>
      </w:r>
      <w:r>
        <w:t xml:space="preserve">under one cost function and are evaluated under another.</w:t>
      </w:r>
    </w:p>
    <w:bookmarkStart w:id="29" w:name="tab:controllers"/>
    <w:p>
      <w:pPr>
        <w:pStyle w:val="TableCaption"/>
      </w:pP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Table"/>
        <w:tblW w:type="auto" w:w="0"/>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640"/>
        <w:gridCol w:w="2640"/>
        <w:gridCol w:w="2640"/>
      </w:tblGrid>
      <w:tr>
        <w:trPr>
          <w:tblHeader w:val="on"/>
        </w:trPr>
        <w:tc>
          <w:tcPr/>
          <w:p>
            <w:pPr>
              <w:pStyle w:val="Compact"/>
              <w:jc w:val="left"/>
            </w:pPr>
            <w:r>
              <w:t xml:space="preserve">Label</w:t>
            </w:r>
          </w:p>
        </w:tc>
        <w:tc>
          <w:tcPr/>
          <w:p>
            <w:pPr>
              <w:pStyle w:val="Compact"/>
              <w:jc w:val="left"/>
            </w:pPr>
            <w:r>
              <w:t xml:space="preserve">Family</w:t>
            </w:r>
          </w:p>
        </w:tc>
        <w:tc>
          <w:tcPr/>
          <w:p>
            <w:pPr>
              <w:pStyle w:val="Compact"/>
              <w:jc w:val="left"/>
            </w:pPr>
            <w:r>
              <w:t xml:space="preserve">Definition</w:t>
            </w:r>
          </w:p>
        </w:tc>
      </w:tr>
      <w:tr>
        <w:tc>
          <w:tcPr/>
          <w:p>
            <w:pPr>
              <w:pStyle w:val="Compact"/>
              <w:jc w:val="left"/>
            </w:pPr>
            <w:r>
              <w:rPr>
                <w:rStyle w:val="VerbatimChar"/>
              </w:rPr>
              <w:t xml:space="preserve">rule_based</w:t>
            </w:r>
          </w:p>
        </w:tc>
        <w:tc>
          <w:tcPr/>
          <w:p>
            <w:pPr>
              <w:pStyle w:val="Compact"/>
              <w:jc w:val="left"/>
            </w:pPr>
            <w:r>
              <w:t xml:space="preserve">heuristic</w:t>
            </w:r>
          </w:p>
        </w:tc>
        <w:tc>
          <w:tcPr/>
          <w:p>
            <w:pPr>
              <w:pStyle w:val="Compact"/>
              <w:jc w:val="left"/>
            </w:pPr>
            <w:r>
              <w:t xml:space="preserve">agronomic setpoint heuristic, hard-coded setpoints; deterministic</w:t>
            </w:r>
          </w:p>
        </w:tc>
      </w:tr>
      <w:tr>
        <w:tc>
          <w:tcPr/>
          <w:p>
            <w:pPr>
              <w:pStyle w:val="Compact"/>
              <w:jc w:val="left"/>
            </w:pPr>
            <w:r>
              <w:rPr>
                <w:rStyle w:val="VerbatimChar"/>
              </w:rPr>
              <w:t xml:space="preserve">rule_based_tuned</w:t>
            </w:r>
          </w:p>
        </w:tc>
        <w:tc>
          <w:tcPr/>
          <w:p>
            <w:pPr>
              <w:pStyle w:val="Compact"/>
              <w:jc w:val="left"/>
            </w:pPr>
            <w:r>
              <w:t xml:space="preserve">heuristic</w:t>
            </w:r>
          </w:p>
        </w:tc>
        <w:tc>
          <w:tcPr/>
          <w:p>
            <w:pPr>
              <w:pStyle w:val="Compact"/>
              <w:jc w:val="left"/>
            </w:pPr>
            <w:r>
              <w:t xml:space="preserve">the same heuristic after a 16-trial setpoint search (Section </w:t>
            </w:r>
            <w:hyperlink w:anchor="sec:rbtune">
              <w:r>
                <w:rPr>
                  <w:rStyle w:val="Hyperlink"/>
                </w:rPr>
                <w:t xml:space="preserve">2.7</w:t>
              </w:r>
            </w:hyperlink>
            <w:r>
              <w:t xml:space="preserve">)</w:t>
            </w:r>
          </w:p>
        </w:tc>
      </w:tr>
      <w:tr>
        <w:tc>
          <w:tcPr/>
          <w:p>
            <w:pPr>
              <w:pStyle w:val="Compact"/>
              <w:jc w:val="left"/>
            </w:pPr>
            <w:r>
              <w:rPr>
                <w:rStyle w:val="VerbatimChar"/>
              </w:rPr>
              <w:t xml:space="preserve">sindy_mpc_raw</w:t>
            </w:r>
          </w:p>
        </w:tc>
        <w:tc>
          <w:tcPr/>
          <w:p>
            <w:pPr>
              <w:pStyle w:val="Compact"/>
              <w:jc w:val="left"/>
            </w:pPr>
            <w:r>
              <w:t xml:space="preserve">SINDy-MPC</w:t>
            </w:r>
          </w:p>
        </w:tc>
        <w:tc>
          <w:tcPr/>
          <w:p>
            <w:pPr>
              <w:pStyle w:val="Compact"/>
              <w:jc w:val="left"/>
            </w:pPr>
            <w:r>
              <w:t xml:space="preserve">raw library, STLSQ,</w:t>
            </w:r>
            <w:r>
              <w:t xml:space="preserve"> </w:t>
            </w:r>
            <m:oMath>
              <m:r>
                <m:t>λ</m:t>
              </m:r>
              <m:r>
                <m:rPr>
                  <m:sty m:val="p"/>
                </m:rPr>
                <m:t>=</m:t>
              </m:r>
              <m:r>
                <m:t>0.05</m:t>
              </m:r>
            </m:oMath>
          </w:p>
        </w:tc>
      </w:tr>
      <w:tr>
        <w:tc>
          <w:tcPr/>
          <w:p>
            <w:pPr>
              <w:pStyle w:val="Compact"/>
              <w:jc w:val="left"/>
            </w:pPr>
            <w:r>
              <w:rPr>
                <w:rStyle w:val="VerbatimChar"/>
              </w:rPr>
              <w:t xml:space="preserve">sindy_mpc_raw_ens</w:t>
            </w:r>
          </w:p>
        </w:tc>
        <w:tc>
          <w:tcPr/>
          <w:p>
            <w:pPr>
              <w:pStyle w:val="Compact"/>
              <w:jc w:val="left"/>
            </w:pPr>
            <w:r>
              <w:t xml:space="preserve">SINDy-MPC</w:t>
            </w:r>
          </w:p>
        </w:tc>
        <w:tc>
          <w:tcPr/>
          <w:p>
            <w:pPr>
              <w:pStyle w:val="Compact"/>
              <w:jc w:val="left"/>
            </w:pPr>
            <w:r>
              <w:t xml:space="preserve">raw library, ensemble,</w:t>
            </w:r>
            <w:r>
              <w:t xml:space="preserve"> </w:t>
            </w:r>
            <m:oMath>
              <m:r>
                <m:t>λ</m:t>
              </m:r>
              <m:r>
                <m:rPr>
                  <m:sty m:val="p"/>
                </m:rPr>
                <m:t>=</m:t>
              </m:r>
              <m:r>
                <m:t>0.05</m:t>
              </m:r>
            </m:oMath>
          </w:p>
        </w:tc>
      </w:tr>
      <w:tr>
        <w:tc>
          <w:tcPr/>
          <w:p>
            <w:pPr>
              <w:pStyle w:val="Compact"/>
              <w:jc w:val="left"/>
            </w:pPr>
            <w:r>
              <w:rPr>
                <w:rStyle w:val="VerbatimChar"/>
              </w:rPr>
              <w:t xml:space="preserve">sindy_mpc_conf</w:t>
            </w:r>
          </w:p>
        </w:tc>
        <w:tc>
          <w:tcPr/>
          <w:p>
            <w:pPr>
              <w:pStyle w:val="Compact"/>
              <w:jc w:val="left"/>
            </w:pPr>
            <w:r>
              <w:t xml:space="preserve">SINDy-MPC</w:t>
            </w:r>
          </w:p>
        </w:tc>
        <w:tc>
          <w:tcPr/>
          <w:p>
            <w:pPr>
              <w:pStyle w:val="Compact"/>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p>
            <w:pPr>
              <w:pStyle w:val="Compact"/>
              <w:jc w:val="left"/>
            </w:pPr>
            <w:r>
              <w:rPr>
                <w:rStyle w:val="VerbatimChar"/>
              </w:rPr>
              <w:t xml:space="preserve">sindy_mpc_phys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p>
            <w:pPr>
              <w:pStyle w:val="Compact"/>
              <w:jc w:val="left"/>
            </w:pPr>
            <w:r>
              <w:rPr>
                <w:rStyle w:val="VerbatimChar"/>
              </w:rPr>
              <w:t xml:space="preserve">sindy_mpc_phys_ens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p>
            <w:pPr>
              <w:pStyle w:val="Compact"/>
              <w:jc w:val="left"/>
            </w:pPr>
            <w:r>
              <w:rPr>
                <w:rStyle w:val="VerbatimChar"/>
              </w:rPr>
              <w:t xml:space="preserve">sindy_mpc_dense</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p>
            <w:pPr>
              <w:pStyle w:val="Compact"/>
              <w:jc w:val="left"/>
            </w:pPr>
            <w:r>
              <w:rPr>
                <w:rStyle w:val="VerbatimChar"/>
              </w:rPr>
              <w:t xml:space="preserve">sindy_mpc_lowthr</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r>
              <w:t xml:space="preserve"> </w:t>
            </w:r>
            <w:r>
              <w:t xml:space="preserve">(not a grey box)</w:t>
            </w:r>
          </w:p>
        </w:tc>
      </w:tr>
      <w:tr>
        <w:tc>
          <w:tcPr/>
          <w:p>
            <w:pPr>
              <w:pStyle w:val="Compact"/>
              <w:jc w:val="left"/>
            </w:pPr>
            <w:r>
              <w:rPr>
                <w:rStyle w:val="VerbatimChar"/>
              </w:rPr>
              <w:t xml:space="preserve">sindy_mpc_conf_dagger</w:t>
            </w:r>
          </w:p>
        </w:tc>
        <w:tc>
          <w:tcPr/>
          <w:p>
            <w:pPr>
              <w:pStyle w:val="Compact"/>
              <w:jc w:val="left"/>
            </w:pPr>
            <w:r>
              <w:t xml:space="preserve">SINDy-MPC</w:t>
            </w:r>
          </w:p>
        </w:tc>
        <w:tc>
          <w:tcPr/>
          <w:p>
            <w:pPr>
              <w:pStyle w:val="Compact"/>
              <w:jc w:val="left"/>
            </w:pPr>
            <w:r>
              <w:rPr>
                <w:rStyle w:val="VerbatimChar"/>
              </w:rPr>
              <w:t xml:space="preserve">conf</w:t>
            </w:r>
            <w:r>
              <w:t xml:space="preserve"> </w:t>
            </w:r>
            <w:r>
              <w:t xml:space="preserve">plus on-policy re-identification</w:t>
            </w:r>
          </w:p>
        </w:tc>
      </w:tr>
      <w:tr>
        <w:tc>
          <w:tcPr/>
          <w:p>
            <w:pPr>
              <w:pStyle w:val="Compact"/>
              <w:jc w:val="left"/>
            </w:pPr>
            <w:r>
              <w:rPr>
                <w:rStyle w:val="VerbatimChar"/>
              </w:rPr>
              <w:t xml:space="preserve">sindy_mpc_dense_dagger</w:t>
            </w:r>
          </w:p>
        </w:tc>
        <w:tc>
          <w:tcPr/>
          <w:p>
            <w:pPr>
              <w:pStyle w:val="Compact"/>
              <w:jc w:val="left"/>
            </w:pPr>
            <w:r>
              <w:t xml:space="preserve">SINDy-MPC</w:t>
            </w:r>
          </w:p>
        </w:tc>
        <w:tc>
          <w:tcPr/>
          <w:p>
            <w:pPr>
              <w:pStyle w:val="Compact"/>
              <w:jc w:val="left"/>
            </w:pPr>
            <w:r>
              <w:rPr>
                <w:rStyle w:val="VerbatimChar"/>
              </w:rPr>
              <w:t xml:space="preserve">dense</w:t>
            </w:r>
            <w:r>
              <w:t xml:space="preserve"> </w:t>
            </w:r>
            <w:r>
              <w:t xml:space="preserve">plus on-policy re-identification</w:t>
            </w:r>
          </w:p>
        </w:tc>
      </w:tr>
      <w:tr>
        <w:tc>
          <w:tcPr/>
          <w:p>
            <w:pPr>
              <w:pStyle w:val="Compact"/>
              <w:jc w:val="left"/>
            </w:pPr>
            <w:r>
              <w:rPr>
                <w:rStyle w:val="VerbatimChar"/>
              </w:rPr>
              <w:t xml:space="preserve">nn_mpc</w:t>
            </w:r>
          </w:p>
        </w:tc>
        <w:tc>
          <w:tcPr/>
          <w:p>
            <w:pPr>
              <w:pStyle w:val="Compact"/>
              <w:jc w:val="left"/>
            </w:pPr>
            <w:r>
              <w:t xml:space="preserve">neural MPC</w:t>
            </w:r>
          </w:p>
        </w:tc>
        <w:tc>
          <w:tcPr/>
          <w:p>
            <w:pPr>
              <w:pStyle w:val="Compact"/>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p>
            <w:pPr>
              <w:pStyle w:val="Compact"/>
              <w:jc w:val="left"/>
            </w:pPr>
            <w:r>
              <w:rPr>
                <w:rStyle w:val="VerbatimChar"/>
              </w:rPr>
              <w:t xml:space="preserve">ppo</w:t>
            </w:r>
            <w:r>
              <w:t xml:space="preserve">,</w:t>
            </w:r>
            <w:r>
              <w:t xml:space="preserve"> </w:t>
            </w:r>
            <w:r>
              <w:rPr>
                <w:rStyle w:val="VerbatimChar"/>
              </w:rPr>
              <w:t xml:space="preserve">sac</w:t>
            </w:r>
          </w:p>
        </w:tc>
        <w:tc>
          <w:tcPr/>
          <w:p>
            <w:pPr>
              <w:pStyle w:val="Compact"/>
              <w:jc w:val="left"/>
            </w:pPr>
            <w:r>
              <w:t xml:space="preserve">reinforcement learning</w:t>
            </w:r>
          </w:p>
        </w:tc>
        <w:tc>
          <w:tcPr/>
          <w:p>
            <w:pPr>
              <w:pStyle w:val="Compact"/>
              <w:jc w:val="left"/>
            </w:pPr>
            <w:r>
              <w:t xml:space="preserve">PPO [30] and SAC [31] from Stable-Baselines3 [32],</w:t>
            </w:r>
            <w:r>
              <w:t xml:space="preserve"> </w:t>
            </w:r>
            <m:oMath>
              <m:r>
                <m:t>2</m:t>
              </m:r>
              <m:r>
                <m:rPr>
                  <m:sty m:val="p"/>
                </m:rPr>
                <m:t>⋅</m:t>
              </m:r>
              <m:sSup>
                <m:e>
                  <m:r>
                    <m:t>10</m:t>
                  </m:r>
                </m:e>
                <m:sup>
                  <m:r>
                    <m:t>5</m:t>
                  </m:r>
                </m:sup>
              </m:sSup>
            </m:oMath>
            <w:r>
              <w:t xml:space="preserve"> </w:t>
            </w:r>
            <w:r>
              <w:t xml:space="preserve">environment steps</w:t>
            </w:r>
          </w:p>
        </w:tc>
      </w:tr>
      <w:tr>
        <w:tc>
          <w:tcPr/>
          <w:p>
            <w:pPr>
              <w:pStyle w:val="Compact"/>
              <w:jc w:val="left"/>
            </w:pPr>
            <w:r>
              <w:rPr>
                <w:rStyle w:val="VerbatimChar"/>
              </w:rPr>
              <w:t xml:space="preserve">oracle_mpc</w:t>
            </w:r>
          </w:p>
        </w:tc>
        <w:tc>
          <w:tcPr/>
          <w:p>
            <w:pPr>
              <w:pStyle w:val="Compact"/>
              <w:jc w:val="left"/>
            </w:pPr>
            <w:r>
              <w:t xml:space="preserve">idealised</w:t>
            </w:r>
          </w:p>
        </w:tc>
        <w:tc>
          <w:tcPr/>
          <w:p>
            <w:pPr>
              <w:pStyle w:val="Compact"/>
              <w:jc w:val="left"/>
            </w:pPr>
            <w:r>
              <w:t xml:space="preserve">cross-entropy planning directly on the simulator integrator: 48 candidate sequences, 2 refinement iterations, elite fraction 0.2</w:t>
            </w:r>
          </w:p>
        </w:tc>
      </w:tr>
    </w:tbl>
    <w:bookmarkEnd w:id="29"/>
    <w:p>
      <w:pPr>
        <w:pStyle w:val="BodyText"/>
      </w:pPr>
      <w:r>
        <w:t xml:space="preserve">Four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w:t>
      </w:r>
      <w:r>
        <w:t xml:space="preserve"> </w:t>
      </w:r>
      <w:r>
        <w:rPr>
          <w:i/>
          <w:iCs/>
        </w:rPr>
        <w:t xml:space="preserve">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w:t>
      </w:r>
      <w:r>
        <w:t xml:space="preserve"> </w:t>
      </w:r>
      <w:r>
        <w:rPr>
          <w:i/>
          <w:iCs/>
        </w:rPr>
        <w:t xml:space="preserve">between</w:t>
      </w:r>
      <w:r>
        <w:t xml:space="preserve"> </w:t>
      </w:r>
      <w:r>
        <w:t xml:space="preserve">the endpoints therefore rests on the ensemble arm</w:t>
      </w:r>
      <w:r>
        <w:t xml:space="preserve"> </w:t>
      </w:r>
      <w:r>
        <w:t xml:space="preserve">alone, and is scoped that way throughout.</w:t>
      </w:r>
    </w:p>
    <w:p>
      <w:pPr>
        <w:pStyle w:val="Body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is not an</w:t>
      </w:r>
      <w:r>
        <w:t xml:space="preserve"> </w:t>
      </w:r>
      <w:r>
        <w:t xml:space="preserve">unsearched baseline. That match is a stated budget, not a measured search trace: here the</w:t>
      </w:r>
      <w:r>
        <w:t xml:space="preserve"> </w:t>
      </w:r>
      <w:r>
        <w:t xml:space="preserve">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prediction</w:t>
      </w:r>
      <w:r>
        <w:t xml:space="preserve"> </w:t>
      </w:r>
      <w:r>
        <w:t xml:space="preserve">horizon was</w:t>
      </w:r>
      <w:r>
        <w:t xml:space="preserve"> </w:t>
      </w:r>
      <w:r>
        <w:rPr>
          <w:i/>
          <w:iCs/>
        </w:rPr>
        <w:t xml:space="preserve">not</w:t>
      </w:r>
      <w:r>
        <w:t xml:space="preserve"> </w:t>
      </w:r>
      <w:r>
        <w:t xml:space="preserve">tuned for any predictive controller either; that asymmetry runs</w:t>
      </w:r>
      <w:r>
        <w:t xml:space="preserve"> </w:t>
      </w:r>
      <w:r>
        <w:t xml:space="preserve">against the MPC family and is disclosed in the Discussion.</w:t>
      </w:r>
    </w:p>
    <w:bookmarkEnd w:id="30"/>
    <w:bookmarkStart w:id="31" w:name="sec:sindy"/>
    <w:p>
      <w:pPr>
        <w:pStyle w:val="Heading2"/>
      </w:pPr>
      <w:r>
        <w:t xml:space="preserve">Feature libraries and sparse identification</w:t>
      </w:r>
    </w:p>
    <w:p>
      <w:pPr>
        <w:pStyle w:val="FirstParagraph"/>
      </w:pPr>
      <w:r>
        <w:t xml:space="preserve">Sparse regression [10–12] recovers an explicit</w:t>
      </w:r>
      <w:r>
        <w:t xml:space="preserve"> </w:t>
      </w:r>
      <w:r>
        <w:t xml:space="preserve">discrete one-step map</w:t>
      </w:r>
    </w:p>
    <w:p>
      <w:pPr>
        <w:pStyle w:val="BodyText"/>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 whatsoever;</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FirstParagraph"/>
      </w:pPr>
      <w:r>
        <w:t xml:space="preserve">The three physical functions are nonlinear transforms of variables already in the raw</w:t>
      </w:r>
      <w:r>
        <w:t xml:space="preserve"> </w:t>
      </w:r>
      <w:r>
        <w:t xml:space="preserve">library: they add no new measurement, only near-collinear columns. States and features</w:t>
      </w:r>
      <w:r>
        <w:t xml:space="preserve"> </w:t>
      </w:r>
      <w:r>
        <w:t xml:space="preserve">are standardised before thresholding, so the threshold acts on dimensionless quantities,</w:t>
      </w:r>
      <w:r>
        <w:t xml:space="preserve"> </w:t>
      </w:r>
      <w:r>
        <w:t xml:space="preserve">and the coefficients are transformed back to physical units. Four estimators were</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realisation of a lottery; the draw is therefore carried as an explicit</w:t>
      </w:r>
      <w:r>
        <w:t xml:space="preserve"> </w:t>
      </w:r>
      <w:r>
        <w:t xml:space="preserve">design axis, and the number of draws is recorded per row rather than assumed – 10 per</w:t>
      </w:r>
      <w:r>
        <w:t xml:space="preserve"> </w:t>
      </w:r>
      <w:r>
        <w:t xml:space="preserve">seed in the canonical wave, 6 per seed in the later wave that added the raw-library</w:t>
      </w:r>
      <w:r>
        <w:t xml:space="preserve"> </w:t>
      </w:r>
      <w:r>
        <w:t xml:space="preserve">controller.</w:t>
      </w:r>
    </w:p>
    <w:bookmarkEnd w:id="31"/>
    <w:bookmarkStart w:id="32" w:name="sec:ladder"/>
    <w:p>
      <w:pPr>
        <w:pStyle w:val="Heading2"/>
      </w:pPr>
      <w:r>
        <w:t xml:space="preserve">Identification ladder and pre-registered open-loop criteria</w:t>
      </w:r>
    </w:p>
    <w:p>
      <w:pPr>
        <w:pStyle w:val="FirstParagraph"/>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pre-registration declared two gates,</w:t>
      </w:r>
      <w:r>
        <w:t xml:space="preserve"> </w:t>
      </w:r>
      <w:r>
        <w:t xml:space="preserve">MPC-embeddability and a sign-and-dimension transparency check, and specified multi-step</w:t>
      </w:r>
      <w:r>
        <w:t xml:space="preserve"> </w:t>
      </w:r>
      <w:r>
        <w:t xml:space="preserve">stability only qualitatively, as a divergence fraction near zero. What was applied differs</w:t>
      </w:r>
      <w:r>
        <w:t xml:space="preserve"> </w:t>
      </w:r>
      <w:r>
        <w:t xml:space="preserve">on both counts and is reported as applied: the divergence criterion was operationalised as</w:t>
      </w:r>
      <w:r>
        <w:t xml:space="preserve"> </w:t>
      </w:r>
      <w:r>
        <w:t xml:space="preserve">a fixed threshold of 0.05 in the table generator, and the transparency column is empty in</w:t>
      </w:r>
      <w:r>
        <w:t xml:space="preserve"> </w:t>
      </w:r>
      <w:r>
        <w:t xml:space="preserve">all 1440 rows, so that gate was never evaluated and is not claimed here. Under</w:t>
      </w:r>
      <w:r>
        <w:t xml:space="preserve"> </w:t>
      </w:r>
      <w:r>
        <w:t xml:space="preserve">embeddability and the 0.05 threshold, 32 of the 72 labels pass.</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BodyText"/>
      </w:pPr>
      <w:r>
        <w:t xml:space="preserve">Four properties of this grid bound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Heading2"/>
      </w:pPr>
      <w:r>
        <w:t xml:space="preserve">MPC formulation and stage cost</w:t>
      </w:r>
    </w:p>
    <w:p>
      <w:pPr>
        <w:pStyle w:val="FirstParagraph"/>
      </w:pPr>
      <w:r>
        <w:t xml:space="preserve">The explicit form of Equation (2) allows it to be embedded analytically in a</w:t>
      </w:r>
      <w:r>
        <w:t xml:space="preserve"> </w:t>
      </w:r>
      <w:r>
        <w:t xml:space="preserve">finite-horizon optimal control problem [4]:</w:t>
      </w:r>
    </w:p>
    <w:p>
      <w:pPr>
        <w:pStyle w:val="BodyText"/>
      </w:pPr>
      <m:oMathPara>
        <m:oMathParaPr>
          <m:jc m:val="center"/>
        </m:oMathParaPr>
        <m:oMath>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r>
            <m:t> </m:t>
          </m:r>
          <m:r>
            <m:rPr>
              <m:sty m:val="p"/>
            </m:rPr>
            <m:t>s.t.</m:t>
          </m:r>
          <m:r>
            <m:t> </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w:t>
      </w:r>
      <w:r>
        <w:t xml:space="preserve"> </w:t>
      </w:r>
      <m:oMath>
        <m:r>
          <m:t>N</m:t>
        </m:r>
        <m:r>
          <m:rPr>
            <m:sty m:val="p"/>
          </m:rPr>
          <m:t>=</m:t>
        </m:r>
        <m:r>
          <m:t>20</m:t>
        </m:r>
      </m:oMath>
      <w:r>
        <w:t xml:space="preserve"> </w:t>
      </w:r>
      <w:r>
        <w:t xml:space="preserve">steps (5 h).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temperature is hard-bounded to</w:t>
      </w:r>
      <w:r>
        <w:t xml:space="preserve"> </w:t>
      </w:r>
      <m:oMath>
        <m:r>
          <m:rPr>
            <m:sty m:val="p"/>
          </m:rPr>
          <m:t>[</m:t>
        </m:r>
        <m:r>
          <m:t>12</m:t>
        </m:r>
        <m:r>
          <m:rPr>
            <m:sty m:val="p"/>
          </m:rPr>
          <m:t>,</m:t>
        </m:r>
        <m:r>
          <m:t>35</m:t>
        </m:r>
        <m:r>
          <m:rPr>
            <m:sty m:val="p"/>
          </m:rPr>
          <m:t>]</m:t>
        </m:r>
        <m:sSup>
          <m:e>
            <m:r>
              <m:t> </m:t>
            </m:r>
          </m:e>
          <m:sup>
            <m:r>
              <m:rPr>
                <m:sty m:val="p"/>
              </m:rPr>
              <m:t>∘</m:t>
            </m:r>
          </m:sup>
        </m:sSup>
      </m:oMath>
      <w:r>
        <w:t xml:space="preserve">C, ventilation to</w:t>
      </w:r>
      <w:r>
        <w:t xml:space="preserve"> </w:t>
      </w:r>
      <m:oMath>
        <m:r>
          <m:rPr>
            <m:sty m:val="p"/>
          </m:rPr>
          <m:t>[</m:t>
        </m:r>
        <m:r>
          <m:t>0</m:t>
        </m:r>
        <m:r>
          <m:rPr>
            <m:sty m:val="p"/>
          </m:rPr>
          <m:t>,</m:t>
        </m:r>
        <m:r>
          <m:t>0.4</m:t>
        </m:r>
        <m:r>
          <m:rPr>
            <m:sty m:val="p"/>
          </m:rPr>
          <m:t>]</m:t>
        </m:r>
      </m:oMath>
      <w:r>
        <w:t xml:space="preserve"> </w:t>
      </w:r>
      <w:r>
        <w:t xml:space="preserve">and the other controls to</w:t>
      </w:r>
      <w:r>
        <w:t xml:space="preserve"> </w:t>
      </w:r>
      <m:oMath>
        <m:r>
          <m:rPr>
            <m:sty m:val="p"/>
          </m:rPr>
          <m:t>[</m:t>
        </m:r>
        <m:r>
          <m:t>0</m:t>
        </m:r>
        <m:r>
          <m:rPr>
            <m:sty m:val="p"/>
          </m:rPr>
          <m:t>,</m:t>
        </m:r>
        <m:r>
          <m:t>1</m:t>
        </m:r>
        <m:r>
          <m:rPr>
            <m:sty m:val="p"/>
          </m:rPr>
          <m:t>]</m:t>
        </m:r>
      </m:oMath>
      <w:r>
        <w:t xml:space="preserve">, and a</w:t>
      </w:r>
      <w:r>
        <w:t xml:space="preserve"> </w:t>
      </w:r>
      <w:r>
        <w:t xml:space="preserve">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Body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isolating the relative actuator weights while preserving the overall</w:t>
      </w:r>
      <w:r>
        <w:t xml:space="preserve"> </w:t>
      </w:r>
      <w:r>
        <w:t xml:space="preserve">resource–corridor balance.</w:t>
      </w:r>
    </w:p>
    <w:p>
      <w:pPr>
        <w:pStyle w:val="Body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have not been re-evaluated under the price-aligned weights.</w:t>
      </w:r>
    </w:p>
    <w:bookmarkEnd w:id="33"/>
    <w:bookmarkStart w:id="35" w:name="sec:rbtune"/>
    <w:p>
      <w:pPr>
        <w:pStyle w:val="Heading2"/>
      </w:pPr>
      <w:r>
        <w:t xml:space="preserve">Rule-based reference and its tuning</w:t>
      </w:r>
    </w:p>
    <w:p>
      <w:pPr>
        <w:pStyle w:val="FirstParagraph"/>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TableCaption"/>
      </w:pP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rPr>
                <w:rStyle w:val="VerbatimChar"/>
              </w:rPr>
              <w:t xml:space="preserve">temp_setpoint_day</w:t>
            </w:r>
            <w:r>
              <w:t xml:space="preserve"> </w:t>
            </w:r>
            <w:r>
              <w:t xml:space="preserve">(</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rPr>
                <w:rStyle w:val="VerbatimChar"/>
              </w:rPr>
              <w:t xml:space="preserve">temp_setpoint_night</w:t>
            </w:r>
            <w:r>
              <w:t xml:space="preserve"> </w:t>
            </w:r>
            <w:r>
              <w:t xml:space="preserve">(</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rPr>
                <w:rStyle w:val="VerbatimChar"/>
              </w:rPr>
              <w:t xml:space="preserve">co2_day</w:t>
            </w:r>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828.26</w:t>
            </w:r>
          </w:p>
        </w:tc>
      </w:tr>
      <w:tr>
        <w:tc>
          <w:tcPr/>
          <w:p>
            <w:pPr>
              <w:pStyle w:val="Compact"/>
              <w:jc w:val="left"/>
            </w:pPr>
            <w:r>
              <w:rPr>
                <w:rStyle w:val="VerbatimChar"/>
              </w:rPr>
              <w:t xml:space="preserve">lamp_rad_sum_limit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Training</w:t>
            </w:r>
            <w:r>
              <w:t xml:space="preserve"> </w:t>
            </w:r>
            <m:oMath>
              <m:r>
                <m:t>J</m:t>
              </m:r>
            </m:oMath>
            <w:r>
              <w:t xml:space="preserve"> </w:t>
            </w:r>
            <w:r>
              <w:t xml:space="preserve">(mean 2018–2019, EUR/m</w:t>
            </w:r>
            <m:oMath>
              <m:sSup>
                <m:e>
                  <m:r>
                    <m:t>​</m:t>
                  </m:r>
                </m:e>
                <m:sup>
                  <m:r>
                    <m:t>2</m:t>
                  </m:r>
                </m:sup>
              </m:sSup>
            </m:oMath>
            <w:r>
              <w:t xml:space="preserve">)</w:t>
            </w:r>
          </w:p>
        </w:tc>
        <w:tc>
          <w:tcPr/>
          <w:p>
            <w:pPr>
              <w:pStyle w:val="Compact"/>
              <w:jc w:val="center"/>
            </w:pPr>
            <w:r>
              <w:t xml:space="preserve">–</w:t>
            </w:r>
          </w:p>
        </w:tc>
        <w:tc>
          <w:tcPr/>
          <w:p>
            <w:pPr>
              <w:pStyle w:val="Compact"/>
              <w:jc w:val="center"/>
            </w:pPr>
            <m:oMath>
              <m:r>
                <m:rPr>
                  <m:sty m:val="p"/>
                </m:rPr>
                <m:t>−</m:t>
              </m:r>
              <m:r>
                <m:t>1.936</m:t>
              </m:r>
            </m:oMath>
            <w:r>
              <w:t xml:space="preserve">​</w:t>
            </w:r>
          </w:p>
        </w:tc>
        <w:tc>
          <w:tcPr/>
          <w:p>
            <w:pPr>
              <w:pStyle w:val="Compact"/>
              <w:jc w:val="center"/>
            </w:pPr>
            <m:oMath>
              <m:r>
                <m:rPr>
                  <m:sty m:val="p"/>
                </m:rPr>
                <m:t>+</m:t>
              </m:r>
              <m:r>
                <m:t>0.920</m:t>
              </m:r>
            </m:oMath>
            <w:r>
              <w:t xml:space="preserve">​</w:t>
            </w:r>
          </w:p>
        </w:tc>
      </w:tr>
      <w:tr>
        <w:tc>
          <w:tcPr/>
          <w:p>
            <w:pPr>
              <w:pStyle w:val="Compact"/>
              <w:jc w:val="left"/>
            </w:pPr>
            <w:r>
              <w:t xml:space="preserve">Test</w:t>
            </w:r>
            <w:r>
              <w:t xml:space="preserve"> </w:t>
            </w:r>
            <m:oMath>
              <m:r>
                <m:t>J</m:t>
              </m:r>
            </m:oMath>
            <w:r>
              <w:t xml:space="preserve"> </w:t>
            </w:r>
            <w:r>
              <w:t xml:space="preserve">(mean 2020–2023, EUR/m</w:t>
            </w:r>
            <m:oMath>
              <m:sSup>
                <m:e>
                  <m:r>
                    <m:t>​</m:t>
                  </m:r>
                </m:e>
                <m:sup>
                  <m:r>
                    <m:t>2</m:t>
                  </m:r>
                </m:sup>
              </m:sSup>
            </m:oMath>
            <w:r>
              <w:t xml:space="preserve">)</w:t>
            </w:r>
          </w:p>
        </w:tc>
        <w:tc>
          <w:tcPr/>
          <w:p>
            <w:pPr>
              <w:pStyle w:val="Compact"/>
              <w:jc w:val="center"/>
            </w:pPr>
            <w:r>
              <w:t xml:space="preserve">–</w:t>
            </w:r>
          </w:p>
        </w:tc>
        <w:tc>
          <w:tcPr/>
          <w:p>
            <w:pPr>
              <w:pStyle w:val="Compact"/>
              <w:jc w:val="center"/>
            </w:pPr>
            <m:oMath>
              <m:r>
                <m:rPr>
                  <m:sty m:val="p"/>
                </m:rPr>
                <m:t>−</m:t>
              </m:r>
              <m:r>
                <m:t>1.226</m:t>
              </m:r>
            </m:oMath>
            <w:r>
              <w:t xml:space="preserve">​</w:t>
            </w:r>
          </w:p>
        </w:tc>
        <w:tc>
          <w:tcPr/>
          <w:p>
            <w:pPr>
              <w:pStyle w:val="Compact"/>
              <w:jc w:val="center"/>
            </w:pPr>
            <m:oMath>
              <m:r>
                <m:rPr>
                  <m:sty m:val="p"/>
                </m:rPr>
                <m:t>+</m:t>
              </m:r>
              <m:r>
                <m:t>2.261</m:t>
              </m:r>
            </m:oMath>
            <w:r>
              <w:t xml:space="preserve">​</w:t>
            </w:r>
          </w:p>
        </w:tc>
      </w:tr>
    </w:tbl>
    <w:bookmarkEnd w:id="34"/>
    <w:p>
      <w:pPr>
        <w:pStyle w:val="BodyText"/>
      </w:pPr>
      <w:r>
        <w:t xml:space="preserve">Tuning is worth</w:t>
      </w:r>
      <w:r>
        <w:t xml:space="preserve"> </w:t>
      </w:r>
      <m:oMath>
        <m:r>
          <m:rPr>
            <m:sty m:val="p"/>
          </m:rPr>
          <m:t>+</m:t>
        </m:r>
        <m:r>
          <m:t>3.49</m:t>
        </m:r>
      </m:oMath>
      <w:r>
        <w:t xml:space="preserve"> EUR/m</w:t>
      </w:r>
      <m:oMath>
        <m:sSup>
          <m:e>
            <m:r>
              <m:t>​</m:t>
            </m:r>
          </m:e>
          <m:sup>
            <m:r>
              <m:t>2</m:t>
            </m:r>
          </m:sup>
        </m:sSup>
      </m:oMath>
      <w:r>
        <w:t xml:space="preserve"> </w:t>
      </w:r>
      <w:r>
        <w:t xml:space="preserve">over the four test seasons, concentrated in the two</w:t>
      </w:r>
      <w:r>
        <w:t xml:space="preserve"> </w:t>
      </w:r>
      <w:r>
        <w:t xml:space="preserve">adverse ones, and moves the heuristic towards a wider diurnal swing (warmer by day,</w:t>
      </w:r>
      <w:r>
        <w:t xml:space="preserve"> </w:t>
      </w:r>
      <w:r>
        <w:t xml:space="preserve">cooler by night) with a lower lamp threshold; it is bought with constraint pressure, the</w:t>
      </w:r>
      <w:r>
        <w:t xml:space="preserve"> </w:t>
      </w:r>
      <w:r>
        <w:t xml:space="preserve">seasonal violation count rising from 2813 to 4339 steps. Only 2 of the 16 draws beat the</w:t>
      </w:r>
      <w:r>
        <w:t xml:space="preserve"> </w:t>
      </w:r>
      <w:r>
        <w:t xml:space="preserve">hard-coded setpoints, placing the stock configuration near the 88th percentile of the</w:t>
      </w:r>
      <w:r>
        <w:t xml:space="preserve"> </w:t>
      </w:r>
      <w:r>
        <w:t xml:space="preserve">searched space: it was not arbitrary, merely unsearched.</w:t>
      </w:r>
    </w:p>
    <w:bookmarkEnd w:id="35"/>
    <w:bookmarkStart w:id="36" w:name="sec:stats"/>
    <w:p>
      <w:pPr>
        <w:pStyle w:val="Heading2"/>
      </w:pPr>
      <w:r>
        <w:t xml:space="preserve">Statistical treatment</w:t>
      </w:r>
    </w:p>
    <w:p>
      <w:pPr>
        <w:pStyle w:val="FirstParagraph"/>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twenty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p>
    <w:p>
      <w:pPr>
        <w:pStyle w:val="BodyText"/>
      </w:pPr>
      <w:r>
        <w:t xml:space="preserve">Three accounting rules precede any average. First, several waves were resumed after</w:t>
      </w:r>
      <w:r>
        <w:t xml:space="preserve"> </w:t>
      </w:r>
      <w:r>
        <w:t xml:space="preserve">interruptions and their files overlap, so rows are deduplicated on</w:t>
      </w:r>
      <w:r>
        <w:t xml:space="preserve"> </w:t>
      </w:r>
      <w:r>
        <w:t xml:space="preserve">(method, seed, test_year) – or on the block-specific factor key – before</w:t>
      </w:r>
      <w:r>
        <w:t xml:space="preserve"> </w:t>
      </w:r>
      <w:r>
        <w:t xml:space="preserve">aggregation; the deduplicated priced pool contains 600 rows. Second, a run is excluded</w:t>
      </w:r>
      <w:r>
        <w:t xml:space="preserve"> </w:t>
      </w:r>
      <w:r>
        <w:t xml:space="preserve">when it was truncated</w:t>
      </w:r>
      <w:r>
        <w:t xml:space="preserve"> </w:t>
      </w:r>
      <w:r>
        <w:rPr>
          <w:i/>
          <w:iCs/>
        </w:rPr>
        <w:t xml:space="preserve">and</w:t>
      </w:r>
      <w:r>
        <w:t xml:space="preserve"> </w:t>
      </w:r>
      <w:r>
        <w:t xml:space="preserve">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 as-is, over complete seasons only, and normalised by the realised season</w:t>
      </w:r>
      <w:r>
        <w:t xml:space="preserve"> </w:t>
      </w:r>
      <w:r>
        <w:t xml:space="preserve">fraction – with any rank change reported.</w:t>
      </w:r>
    </w:p>
    <w:p>
      <w:pPr>
        <w:pStyle w:val="Body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One departure is fundamental rather than presentational: because both</w:t>
      </w:r>
      <w:r>
        <w:t xml:space="preserve"> </w:t>
      </w:r>
      <w:r>
        <w:t xml:space="preserve">rule-based references are deterministic, comparisons against either are</w:t>
      </w:r>
      <w:r>
        <w:t xml:space="preserve"> </w:t>
      </w:r>
      <w:r>
        <w:rPr>
          <w:b/>
          <w:bCs/>
        </w:rPr>
        <w:t xml:space="preserve">one-sample</w:t>
      </w:r>
      <w:r>
        <w:rPr>
          <w:b/>
          <w:bCs/>
        </w:rPr>
        <w:t xml:space="preserve"> </w:t>
      </w:r>
      <w:r>
        <w:rPr>
          <w:b/>
          <w:bCs/>
        </w:rPr>
        <w:t xml:space="preserve">signed-rank tests of the differences against a constant</w:t>
      </w:r>
      <w:r>
        <w:t xml:space="preserve">, not genuinely paired tests, and</w:t>
      </w:r>
      <w:r>
        <w:t xml:space="preserve"> </w:t>
      </w:r>
      <w:r>
        <w:t xml:space="preserve">the reference carries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Body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This is deliberate: the data contain a contrast significant at</w:t>
      </w:r>
      <w:r>
        <w:t xml:space="preserve"> </w:t>
      </w:r>
      <m:oMath>
        <m:r>
          <m:t>p</m:t>
        </m:r>
        <m:r>
          <m:rPr>
            <m:sty m:val="p"/>
          </m:rPr>
          <m:t>=</m:t>
        </m:r>
        <m:r>
          <m:t>0.012</m:t>
        </m:r>
      </m:oMath>
      <w:r>
        <w:t xml:space="preserve"> </w:t>
      </w:r>
      <w:r>
        <w:t xml:space="preserve">for a difference of 0.0066 EUR/m</w:t>
      </w:r>
      <m:oMath>
        <m:sSup>
          <m:e>
            <m:r>
              <m:t>​</m:t>
            </m:r>
          </m:e>
          <m:sup>
            <m:r>
              <m:t>2</m:t>
            </m:r>
          </m:sup>
        </m:sSup>
      </m:oMath>
      <w:r>
        <w:t xml:space="preserve">, and another whose mean is nine times its</w:t>
      </w:r>
      <w:r>
        <w:t xml:space="preserve"> </w:t>
      </w:r>
      <w:r>
        <w:t xml:space="preserve">median.</w:t>
      </w:r>
    </w:p>
    <w:bookmarkEnd w:id="36"/>
    <w:bookmarkStart w:id="37" w:name="sec:repro"/>
    <w:p>
      <w:pPr>
        <w:pStyle w:val="Heading2"/>
      </w:pPr>
      <w:r>
        <w:t xml:space="preserve">Reproducibility, provenance and its limits</w:t>
      </w:r>
    </w:p>
    <w:p>
      <w:pPr>
        <w:pStyle w:val="FirstParagraph"/>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Body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twelve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BodyText"/>
      </w:pPr>
      <w:r>
        <w:t xml:space="preserve">One caveat qualifies every reproducibility statement here, and it is a limit on what was</w:t>
      </w:r>
      <w:r>
        <w:t xml:space="preserve"> </w:t>
      </w:r>
      <w:r>
        <w:t xml:space="preserve">measured rather than a measurement. The self-test establishes bit-identity</w:t>
      </w:r>
      <w:r>
        <w:t xml:space="preserve"> </w:t>
      </w:r>
      <w:r>
        <w:rPr>
          <w:i/>
          <w:iCs/>
        </w:rPr>
        <w:t xml:space="preserve">within</w:t>
      </w:r>
      <w:r>
        <w:t xml:space="preserve"> </w:t>
      </w:r>
      <w:r>
        <w:t xml:space="preserve">one environment. Nothing in the results tree establishes it</w:t>
      </w:r>
      <w:r>
        <w:t xml:space="preserve"> </w:t>
      </w:r>
      <w:r>
        <w:rPr>
          <w:i/>
          <w:iCs/>
        </w:rPr>
        <w:t xml:space="preserve">across</w:t>
      </w:r>
      <w:r>
        <w:t xml:space="preserve"> </w:t>
      </w:r>
      <w:r>
        <w:t xml:space="preserve">environments,</w:t>
      </w:r>
      <w:r>
        <w:t xml:space="preserve"> </w:t>
      </w:r>
      <w:r>
        <w:t xml:space="preserve">and no such claim is made: the study was executed in a single environment, so the</w:t>
      </w:r>
      <w:r>
        <w:t xml:space="preserve"> </w:t>
      </w:r>
      <w:r>
        <w:t xml:space="preserve">cross-environment comparison was never run and its magnitude is unknown.</w:t>
      </w:r>
      <w:r>
        <w:t xml:space="preserve"> </w:t>
      </w:r>
      <w:r>
        <w:t xml:space="preserve">The provenance record makes the gap explicit rather than hiding it: 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 the field</w:t>
      </w:r>
      <w:r>
        <w:t xml:space="preserve"> </w:t>
      </w:r>
      <w:r>
        <w:t xml:space="preserve">is absent from all twenty run manifests under</w:t>
      </w:r>
      <w:r>
        <w:t xml:space="preserve"> </w:t>
      </w:r>
      <w:r>
        <w:rPr>
          <w:rStyle w:val="VerbatimChar"/>
        </w:rPr>
        <w:t xml:space="preserve">regen/results</w:t>
      </w:r>
      <w:r>
        <w:t xml:space="preserve"> </w:t>
      </w:r>
      <w:r>
        <w:t xml:space="preserve">and the generated</w:t>
      </w:r>
      <w:r>
        <w:t xml:space="preserve"> </w:t>
      </w:r>
      <w:r>
        <w:t xml:space="preserve">provenance map prints</w:t>
      </w:r>
      <w:r>
        <w:t xml:space="preserve"> </w:t>
      </w:r>
      <w:r>
        <w:rPr>
          <w:rStyle w:val="VerbatimChar"/>
        </w:rPr>
        <w:t xml:space="preserve">env_hash: n/a</w:t>
      </w:r>
      <w:r>
        <w:t xml:space="preserve">. Waves are separated only by</w:t>
      </w:r>
      <w:r>
        <w:t xml:space="preserve"> </w:t>
      </w:r>
      <w:r>
        <w:rPr>
          <w:rStyle w:val="VerbatimChar"/>
        </w:rPr>
        <w:t xml:space="preserve">git_sha</w:t>
      </w:r>
      <w:r>
        <w:t xml:space="preserve"> </w:t>
      </w:r>
      <w:r>
        <w:t xml:space="preserve">– eleven distinct values across those twenty manifests at one common</w:t>
      </w:r>
      <w:r>
        <w:t xml:space="preserve"> </w:t>
      </w:r>
      <w:r>
        <w:rPr>
          <w:rStyle w:val="VerbatimChar"/>
        </w:rPr>
        <w:t xml:space="preserve">config_hash</w:t>
      </w:r>
      <w:r>
        <w:t xml:space="preserve"> </w:t>
      </w:r>
      <w:r>
        <w:t xml:space="preserve">– which identifies the code but not the machine it ran on.</w:t>
      </w:r>
    </w:p>
    <w:p>
      <w:pPr>
        <w:pStyle w:val="BodyText"/>
      </w:pPr>
      <w:r>
        <w:t xml:space="preserve">What the tree does show is that closed-loop margins move at a magnitude the identifying</w:t>
      </w:r>
      <w:r>
        <w:t xml:space="preserve"> </w:t>
      </w:r>
      <w:r>
        <w:t xml:space="preserve">fields do not capture, even for a controller with no stochastic element. The hard-coded</w:t>
      </w:r>
      <w:r>
        <w:t xml:space="preserve"> </w:t>
      </w:r>
      <w:r>
        <w:t xml:space="preserve">heuristic returns a four-season mean of</w:t>
      </w:r>
      <w:r>
        <w:t xml:space="preserve"> </w:t>
      </w:r>
      <m:oMath>
        <m:r>
          <m:rPr>
            <m:sty m:val="p"/>
          </m:rPr>
          <m:t>−</m:t>
        </m:r>
        <m:r>
          <m:t>1.2061</m:t>
        </m:r>
      </m:oMath>
      <w:r>
        <w:t xml:space="preserve"> EUR/m</w:t>
      </w:r>
      <m:oMath>
        <m:sSup>
          <m:e>
            <m:r>
              <m:t>​</m:t>
            </m:r>
          </m:e>
          <m:sup>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EUR/m</w:t>
      </w:r>
      <m:oMath>
        <m:sSup>
          <m:e>
            <m:r>
              <m:t>​</m:t>
            </m:r>
          </m:e>
          <m:sup>
            <m:r>
              <m:t>2</m:t>
            </m:r>
          </m:sup>
        </m:sSup>
      </m:oMath>
      <w:r>
        <w:t xml:space="preserve"> </w:t>
      </w:r>
      <w:r>
        <w:t xml:space="preserve">for 2020–2023). A deterministic controller re-run on the same season</w:t>
      </w:r>
      <w:r>
        <w:t xml:space="preserve"> </w:t>
      </w:r>
      <w:r>
        <w:t xml:space="preserve">should return the same number; that it does not is chaotic amplification of last-bit</w:t>
      </w:r>
      <w:r>
        <w:t xml:space="preserve"> </w:t>
      </w:r>
      <w:r>
        <w:t xml:space="preserve">floating-point differences through a 5760-step nonlinear loop, which is the same</w:t>
      </w:r>
      <w:r>
        <w:t xml:space="preserve"> </w:t>
      </w:r>
      <w:r>
        <w:t xml:space="preserve">mechanism that makes agreement across operating environments implausible</w:t>
      </w:r>
      <w:r>
        <w:t xml:space="preserve"> </w:t>
      </w:r>
      <w:r>
        <w:rPr>
          <w:i/>
          <w:iCs/>
        </w:rPr>
        <w:t xml:space="preserve">a priori</w:t>
      </w:r>
      <w:r>
        <w:t xml:space="preserve">.</w:t>
      </w:r>
      <w:r>
        <w:t xml:space="preserve"> </w:t>
      </w:r>
      <w:r>
        <w:t xml:space="preserve">The rule adopted here is therefore that a whole wave is regenerated in one environment</w:t>
      </w:r>
      <w:r>
        <w:t xml:space="preserve"> </w:t>
      </w:r>
      <w:r>
        <w:t xml:space="preserve">and is never mixed cell-by-cell with another for closed-loop numbers. Because the</w:t>
      </w:r>
      <w:r>
        <w:t xml:space="preserve"> </w:t>
      </w:r>
      <w:r>
        <w:t xml:space="preserve">environment itself is not recorded in the manifests, this provenance scheme cannot support</w:t>
      </w:r>
      <w:r>
        <w:t xml:space="preserve"> </w:t>
      </w:r>
      <w:r>
        <w:t xml:space="preserve">a cross-platform guarantee; the reproducibility claim is within-environment only.</w:t>
      </w:r>
    </w:p>
    <w:bookmarkEnd w:id="37"/>
    <w:bookmarkEnd w:id="38"/>
    <w:bookmarkStart w:id="73" w:name="sec:results"/>
    <w:p>
      <w:pPr>
        <w:pStyle w:val="Heading1"/>
      </w:pPr>
      <w:r>
        <w:t xml:space="preserve">Results</w:t>
      </w:r>
    </w:p>
    <w:p>
      <w:pPr>
        <w:pStyle w:val="FirstParagraph"/>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simulation steps outside</w:t>
      </w:r>
      <w:r>
        <w:t xml:space="preserve"> </w:t>
      </w:r>
      <w:r>
        <w:t xml:space="preserve">the productive envelope.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rPr>
          <w:i/>
          <w:iCs/>
        </w:rPr>
        <w:t xml:space="preserve">not</w:t>
      </w:r>
      <w:r>
        <w:t xml:space="preserve"> </w:t>
      </w:r>
      <w:r>
        <w:t xml:space="preserve">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original stage cost, and the</w:t>
      </w:r>
      <w:r>
        <w:t xml:space="preserve"> </w:t>
      </w:r>
      <w:r>
        <w:rPr>
          <w:i/>
          <w:iCs/>
        </w:rPr>
        <w:t xml:space="preserve">priced</w:t>
      </w:r>
      <w:r>
        <w:t xml:space="preserve"> </w:t>
      </w:r>
      <w:r>
        <w:t xml:space="preserve">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original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so waves</w:t>
      </w:r>
      <w:r>
        <w:t xml:space="preserve"> </w:t>
      </w:r>
      <w:r>
        <w:t xml:space="preserve">are compared within one environment and never cell-by-cell across environments.</w:t>
      </w:r>
    </w:p>
    <w:bookmarkStart w:id="44" w:name="sec:res-ladder"/>
    <w:p>
      <w:pPr>
        <w:pStyle w:val="Heading2"/>
      </w:pPr>
      <w:r>
        <w:t xml:space="preserve">One-step and multi-step criteria rank the feature libraries oppositely</w:t>
      </w:r>
    </w:p>
    <w:p>
      <w:pPr>
        <w:pStyle w:val="FirstParagraph"/>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optimizers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Body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only defensible</w:t>
      </w:r>
      <w:r>
        <w:t xml:space="preserve"> </w:t>
      </w:r>
      <w:r>
        <w:t xml:space="preserve">summary.</w:t>
      </w:r>
      <w:r>
        <w:t xml:space="preserve"> </w:t>
      </w:r>
      <m:oMath>
        <m:r>
          <m:t>κ</m:t>
        </m:r>
      </m:oMath>
      <w:r>
        <w:t xml:space="preserve"> </w:t>
      </w:r>
      <w:r>
        <w:t xml:space="preserve">depends on the library and the denoiser, not on degree or optimizer. The</w:t>
      </w:r>
      <w:r>
        <w:t xml:space="preserve"> </w:t>
      </w:r>
      <w:r>
        <w:t xml:space="preserve">relation is equally clean at fixed optimizer, which matters because the closed-loop</w:t>
      </w:r>
      <w:r>
        <w:t xml:space="preserve"> </w:t>
      </w:r>
      <w:r>
        <w:t xml:space="preserve">comparison below holds the optimizer fixed: under the ensemble estimator alone the median</w:t>
      </w:r>
      <w:r>
        <w:t xml:space="preserve"> </w:t>
      </w:r>
      <w:r>
        <w:t xml:space="preserve">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 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BodyText"/>
      </w:pPr>
      <w:r>
        <w:t xml:space="preserve">This is the whole of what conditioning is claimed to predict in this work. It orders the</w:t>
      </w:r>
      <w:r>
        <w:t xml:space="preserve"> </w:t>
      </w:r>
      <w:r>
        <w:t xml:space="preserve">three libraries on open-loop multi-step stability, monotonically, and the ordering</w:t>
      </w:r>
      <w:r>
        <w:t xml:space="preserve"> </w:t>
      </w:r>
      <w:r>
        <w:t xml:space="preserve">reproduces on a held-out year (below). It does</w:t>
      </w:r>
      <w:r>
        <w:t xml:space="preserve"> </w:t>
      </w:r>
      <w:r>
        <w:rPr>
          <w:i/>
          <w:iCs/>
        </w:rPr>
        <w:t xml:space="preserve">not</w:t>
      </w:r>
      <w:r>
        <w:t xml:space="preserve"> </w:t>
      </w:r>
      <w:r>
        <w:t xml:space="preserve">transfer to the closed loop. The</w:t>
      </w:r>
      <w:r>
        <w:t xml:space="preserve"> </w:t>
      </w:r>
      <w:r>
        <w:t xml:space="preserve">same three libraries, compared one factor at a time – ensemble estimator, threshold</w:t>
      </w:r>
      <w:r>
        <w:t xml:space="preserve"> </w:t>
      </w:r>
      <m:oMath>
        <m:r>
          <m:t>0.05</m:t>
        </m:r>
      </m:oMath>
      <w:r>
        <w:t xml:space="preserve">, only the library changed –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w:t>
      </w:r>
      <w:r>
        <w:t xml:space="preserve"> </w:t>
      </w:r>
      <w:r>
        <w:t xml:space="preserve">four test seasons (Table </w:t>
      </w:r>
      <w:hyperlink w:anchor="tab:main">
        <w:r>
          <w:rPr>
            <w:rStyle w:val="Hyperlink"/>
          </w:rPr>
          <w:t xml:space="preserve">6</w:t>
        </w:r>
      </w:hyperlink>
      <w:r>
        <w:t xml:space="preserve">), so the worst-conditioned library outscores the</w:t>
      </w:r>
      <w:r>
        <w:t xml:space="preserve"> </w:t>
      </w:r>
      <w:r>
        <w:t xml:space="preserve">middle one by a factor of ten and the series in</w:t>
      </w:r>
      <w:r>
        <w:t xml:space="preserve"> </w:t>
      </w:r>
      <m:oMath>
        <m:r>
          <m:t>κ</m:t>
        </m:r>
      </m:oMath>
      <w:r>
        <w:t xml:space="preserve"> </w:t>
      </w:r>
      <w:r>
        <w:t xml:space="preserve">is non-monotone in closed loop.</w:t>
      </w:r>
      <w:r>
        <w:t xml:space="preserve"> </w:t>
      </w:r>
      <w:r>
        <w:t xml:space="preserve">Nothing in this subsection is therefore an explanation of the economic result: the</w:t>
      </w:r>
      <w:r>
        <w:t xml:space="preserve"> </w:t>
      </w:r>
      <w:r>
        <w:t xml:space="preserve">mechanism that does account for it is actuator-pathway survival, developed in</w:t>
      </w:r>
      <w:r>
        <w:t xml:space="preserve"> </w:t>
      </w:r>
      <w:r>
        <w:t xml:space="preserve">Section </w:t>
      </w:r>
      <w:hyperlink w:anchor="sec:res-mech">
        <w:r>
          <w:rPr>
            <w:rStyle w:val="Hyperlink"/>
          </w:rPr>
          <w:t xml:space="preserve">3.5</w:t>
        </w:r>
      </w:hyperlink>
      <w:r>
        <w:t xml:space="preserve">.</w:t>
      </w:r>
    </w:p>
    <w:p>
      <w:pPr>
        <w:pStyle w:val="Body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optimizer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 supportable statement is therefore:</w:t>
      </w:r>
      <w:r>
        <w:t xml:space="preserve"> </w:t>
      </w:r>
      <w:r>
        <w:rPr>
          <w:i/>
          <w:iCs/>
        </w:rPr>
        <w:t xml:space="preserve">the library with the best one-step accuracy</w:t>
      </w:r>
      <w:r>
        <w:rPr>
          <w:i/>
          <w:iCs/>
        </w:rPr>
        <w:t xml:space="preserve"> </w:t>
      </w:r>
      <w:r>
        <w:rPr>
          <w:i/>
          <w:iCs/>
        </w:rPr>
        <w:t xml:space="preserve">is the worst on every multi-step metric</w:t>
      </w:r>
      <w:r>
        <w:t xml:space="preserve">, and the strict inversion holds under sparse</w:t>
      </w:r>
      <w:r>
        <w:t xml:space="preserve"> </w:t>
      </w:r>
      <w:r>
        <w:t xml:space="preserve">estimation. Two properties of the grid 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 all 360 seed-cells, so 72 labels cover 54 distinct</w:t>
      </w:r>
      <w:r>
        <w:t xml:space="preserve"> </w:t>
      </w:r>
      <w:r>
        <w:t xml:space="preserve">fits and the pooled upper panel of 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pre-registered gates (embeddable and diverged fraction</w:t>
      </w:r>
      <w:r>
        <w:t xml:space="preserve"> </w:t>
      </w:r>
      <m:oMath>
        <m:r>
          <m:rPr>
            <m:sty m:val="p"/>
          </m:rPr>
          <m:t>≤</m:t>
        </m:r>
        <m:r>
          <m:t>0.05</m:t>
        </m:r>
      </m:oMath>
      <w:r>
        <w:t xml:space="preserve">).</w:t>
      </w:r>
    </w:p>
    <w:p>
      <w:pPr>
        <w:pStyle w:val="Body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pre-registered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pre-registered axes – 63rd of 72 on median rollout error, 64th on divergence</w:t>
      </w:r>
      <w:r>
        <w:t xml:space="preserve"> </w:t>
      </w:r>
      <w:r>
        <w:t xml:space="preserve">– and it is one of the 40 labels that</w:t>
      </w:r>
      <w:r>
        <w:t xml:space="preserve"> </w:t>
      </w:r>
      <w:r>
        <w:rPr>
          <w:i/>
          <w:iCs/>
        </w:rPr>
        <w:t xml:space="preserve">fail</w:t>
      </w:r>
      <w:r>
        <w:t xml:space="preserve"> </w:t>
      </w:r>
      <w:r>
        <w:t xml:space="preserve">the divergence gate</w:t>
      </w:r>
      <w:r>
        <w:t xml:space="preserve"> </w:t>
      </w:r>
      <w:r>
        <w:t xml:space="preserve">(</w:t>
      </w:r>
      <m:oMath>
        <m:r>
          <m:t>0.0767</m:t>
        </m:r>
        <m:r>
          <m:rPr>
            <m:sty m:val="p"/>
          </m:rPr>
          <m:t>&gt;</m:t>
        </m:r>
        <m:r>
          <m:t>0.05</m:t>
        </m:r>
      </m:oMath>
      <w:r>
        <w:t xml:space="preserve">), so the open-loop procedure would have rejected it outright.</w:t>
      </w:r>
    </w:p>
    <w:p>
      <w:pPr>
        <w:pStyle w:val="BodyText"/>
      </w:pPr>
      <w:r>
        <w:t xml:space="preserve">That last fact bounds what the selection rule may be claimed to do, and the bound belongs</w:t>
      </w:r>
      <w:r>
        <w:t xml:space="preserve"> </w:t>
      </w:r>
      <w:r>
        <w:t xml:space="preserve">here rather than in the discussion. The rule identifies the winner:</w:t>
      </w:r>
      <w:r>
        <w:t xml:space="preserve"> </w:t>
      </w:r>
      <w:r>
        <w:rPr>
          <w:rStyle w:val="VerbatimChar"/>
        </w:rPr>
        <w:t xml:space="preserve">raw</w:t>
      </w:r>
      <w:r>
        <w:t xml:space="preserve"> </w:t>
      </w:r>
      <w:r>
        <w:t xml:space="preserve">is first</w:t>
      </w:r>
      <w:r>
        <w:t xml:space="preserve"> </w:t>
      </w:r>
      <w:r>
        <w:t xml:space="preserve">on multi-step stability and first in closed loop. It does not order the two losers. In</w:t>
      </w:r>
      <w:r>
        <w:t xml:space="preserve"> </w:t>
      </w:r>
      <w:r>
        <w:t xml:space="preserve">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w:t>
      </w:r>
      <w:r>
        <w:t xml:space="preserve"> </w:t>
      </w:r>
      <w:r>
        <w:t xml:space="preserve">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 the reverse of their open-loop</w:t>
      </w:r>
      <w:r>
        <w:t xml:space="preserve"> </w:t>
      </w:r>
      <w:r>
        <w:t xml:space="preserve">ranking. The supportable claim is that multi-step stability is a better selection criterion</w:t>
      </w:r>
      <w:r>
        <w:t xml:space="preserve"> </w:t>
      </w:r>
      <w:r>
        <w:t xml:space="preserve">than one-step accuracy and picks the best of the three libraries, not that it ranks</w:t>
      </w:r>
      <w:r>
        <w:t xml:space="preserve"> </w:t>
      </w:r>
      <w:r>
        <w:t xml:space="preserve">libraries.</w:t>
      </w:r>
    </w:p>
    <w:p>
      <w:pPr>
        <w:pStyle w:val="Body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optimizers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w:t>
      </w:r>
      <w:r>
        <w:t xml:space="preserve"> </w:t>
      </w:r>
      <w:r>
        <w:t xml:space="preserve">honest reading is that the raw library is stable irrespective of evaluation year whereas</w:t>
      </w:r>
      <w:r>
        <w:t xml:space="preserve"> </w:t>
      </w:r>
      <w:r>
        <w:t xml:space="preserve">the physics libraries are strongly year-dependent.</w:t>
      </w:r>
    </w:p>
    <w:bookmarkStart w:id="39" w:name="tab:ladder"/>
    <w:p>
      <w:pPr>
        <w:pStyle w:val="TableCaption"/>
      </w:pPr>
      <w:r>
        <w:t xml:space="preserve">Identification ladder, degree-1 configurations without denoising. Upper panel</w:t>
      </w:r>
      <w:r>
        <w:t xml:space="preserve"> </w:t>
      </w:r>
      <w:r>
        <w:t xml:space="preserve">pools the four optimizer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Table"/>
        <w:tblW w:type="auto" w:w="0"/>
        <w:tblLook w:firstRow="0" w:lastRow="0" w:firstColumn="0" w:lastColumn="0" w:noHBand="0" w:noVBand="0" w:val="0000"/>
        <w:tblCaption w:val="Identification ladder, degree-1 configurations without denoising. Upper panel pools the four optimiz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center"/>
            </w:pPr>
            <m:oMath>
              <m:r>
                <m:t>κ</m:t>
              </m:r>
            </m:oMath>
            <w:r>
              <w:t xml:space="preserve">​</w:t>
            </w:r>
          </w:p>
        </w:tc>
        <w:tc>
          <w:tcPr/>
          <w:p>
            <w:pPr>
              <w:pStyle w:val="Compact"/>
              <w:jc w:val="center"/>
            </w:pPr>
            <w:r>
              <w:t xml:space="preserve">Active</w:t>
            </w:r>
          </w:p>
        </w:tc>
        <w:tc>
          <w:tcPr/>
          <w:p>
            <w:pPr>
              <w:pStyle w:val="Compact"/>
              <w:jc w:val="center"/>
            </w:pPr>
            <w:r>
              <w:t xml:space="preserve">One-step</w:t>
            </w:r>
          </w:p>
        </w:tc>
        <w:tc>
          <w:tcPr/>
          <w:p>
            <w:pPr>
              <w:pStyle w:val="Compact"/>
              <w:jc w:val="center"/>
            </w:pPr>
            <w:r>
              <w:t xml:space="preserve">Rollout</w:t>
            </w:r>
          </w:p>
        </w:tc>
        <w:tc>
          <w:tcPr/>
          <w:p>
            <w:pPr>
              <w:pStyle w:val="Compact"/>
              <w:jc w:val="center"/>
            </w:pPr>
            <w:r>
              <w:t xml:space="preserve">Rollout</w:t>
            </w:r>
          </w:p>
        </w:tc>
        <w:tc>
          <w:tcPr/>
          <w:p>
            <w:pPr>
              <w:pStyle w:val="Compact"/>
              <w:jc w:val="center"/>
            </w:pPr>
            <w:r>
              <w:t xml:space="preserve">Diverged</w:t>
            </w:r>
          </w:p>
        </w:tc>
      </w:tr>
      <w:tr>
        <w:tc>
          <w:tcPr/>
          <w:p>
            <w:pPr>
              <w:pStyle w:val="Compact"/>
            </w:pPr>
          </w:p>
        </w:tc>
        <w:tc>
          <w:tcPr/>
          <w:p>
            <w:pPr>
              <w:pStyle w:val="Compact"/>
            </w:pPr>
          </w:p>
        </w:tc>
        <w:tc>
          <w:tcPr/>
          <w:p>
            <w:pPr>
              <w:pStyle w:val="Compact"/>
              <w:jc w:val="center"/>
            </w:pPr>
            <w:r>
              <w:t xml:space="preserve">terms</w:t>
            </w:r>
          </w:p>
        </w:tc>
        <w:tc>
          <w:tcPr/>
          <w:p>
            <w:pPr>
              <w:pStyle w:val="Compact"/>
              <w:jc w:val="center"/>
            </w:pPr>
            <w:r>
              <w:t xml:space="preserve">RMSE (</w:t>
            </w:r>
            <m:oMath>
              <m:sSup>
                <m:e>
                  <m:r>
                    <m:t>​</m:t>
                  </m:r>
                </m:e>
                <m:sup>
                  <m:r>
                    <m:rPr>
                      <m:sty m:val="p"/>
                    </m:rPr>
                    <m:t>∘</m:t>
                  </m:r>
                </m:sup>
              </m:sSup>
            </m:oMath>
            <w:r>
              <w:t xml:space="preserve">C)</w:t>
            </w: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IQR</w:t>
            </w:r>
          </w:p>
        </w:tc>
        <w:tc>
          <w:tcPr/>
          <w:p>
            <w:pPr>
              <w:pStyle w:val="Compact"/>
              <w:jc w:val="center"/>
            </w:pPr>
            <w:r>
              <w:t xml:space="preserve">fraction</w:t>
            </w:r>
          </w:p>
        </w:tc>
      </w:tr>
      <w:tr>
        <w:tc>
          <w:tcPr>
            <w:gridSpan w:val="7"/>
          </w:tcPr>
          <w:p>
            <w:pPr>
              <w:pStyle w:val="Compact"/>
              <w:jc w:val="left"/>
            </w:pPr>
            <w:r>
              <w:rPr>
                <w:i/>
                <w:iCs/>
              </w:rPr>
              <w:t xml:space="preserve">All four optimizer labels</w:t>
            </w:r>
          </w:p>
        </w:tc>
      </w:tr>
      <w:tr>
        <w:tc>
          <w:tcPr/>
          <w:p>
            <w:pPr>
              <w:pStyle w:val="Compact"/>
              <w:jc w:val="left"/>
            </w:pPr>
            <w:r>
              <w:rPr>
                <w:rStyle w:val="VerbatimChar"/>
              </w:rPr>
              <w:t xml:space="preserve">raw</w:t>
            </w:r>
          </w:p>
        </w:tc>
        <w:tc>
          <w:tcPr/>
          <w:p>
            <w:pPr>
              <w:pStyle w:val="Compact"/>
              <w:jc w:val="center"/>
            </w:pPr>
            <m:oMath>
              <m:r>
                <m:t>8.21</m:t>
              </m:r>
              <m:r>
                <m:rPr>
                  <m:sty m:val="p"/>
                </m:rPr>
                <m:t>±</m:t>
              </m:r>
              <m:r>
                <m:t>0.22</m:t>
              </m:r>
            </m:oMath>
            <w:r>
              <w:t xml:space="preserve">​</w:t>
            </w:r>
          </w:p>
        </w:tc>
        <w:tc>
          <w:tcPr/>
          <w:p>
            <w:pPr>
              <w:pStyle w:val="Compact"/>
              <w:jc w:val="center"/>
            </w:pPr>
            <w:r>
              <w:t xml:space="preserve">12.95</w:t>
            </w:r>
          </w:p>
        </w:tc>
        <w:tc>
          <w:tcPr/>
          <w:p>
            <w:pPr>
              <w:pStyle w:val="Compact"/>
              <w:jc w:val="center"/>
            </w:pPr>
            <w:r>
              <w:t xml:space="preserve">2.137</w:t>
            </w:r>
          </w:p>
        </w:tc>
        <w:tc>
          <w:tcPr/>
          <w:p>
            <w:pPr>
              <w:pStyle w:val="Compact"/>
              <w:jc w:val="center"/>
            </w:pPr>
            <w:r>
              <w:t xml:space="preserve">3.31</w:t>
            </w:r>
          </w:p>
        </w:tc>
        <w:tc>
          <w:tcPr/>
          <w:p>
            <w:pPr>
              <w:pStyle w:val="Compact"/>
              <w:jc w:val="center"/>
            </w:pPr>
            <w:r>
              <w:t xml:space="preserve">[2.67, 4.43]</w:t>
            </w:r>
          </w:p>
        </w:tc>
        <w:tc>
          <w:tcPr/>
          <w:p>
            <w:pPr>
              <w:pStyle w:val="Compact"/>
              <w:jc w:val="center"/>
            </w:pPr>
            <w:r>
              <w:t xml:space="preserve">0.000</w:t>
            </w:r>
          </w:p>
        </w:tc>
      </w:tr>
      <w:tr>
        <w:tc>
          <w:tcPr/>
          <w:p>
            <w:pPr>
              <w:pStyle w:val="Compact"/>
              <w:jc w:val="left"/>
            </w:pPr>
            <w:r>
              <w:rPr>
                <w:rStyle w:val="VerbatimChar"/>
              </w:rPr>
              <w:t xml:space="preserve">physics_no_cross</w:t>
            </w:r>
          </w:p>
        </w:tc>
        <w:tc>
          <w:tcPr/>
          <w:p>
            <w:pPr>
              <w:pStyle w:val="Compact"/>
              <w:jc w:val="center"/>
            </w:pPr>
            <m:oMath>
              <m:r>
                <m:t>24.52</m:t>
              </m:r>
              <m:r>
                <m:rPr>
                  <m:sty m:val="p"/>
                </m:rPr>
                <m:t>±</m:t>
              </m:r>
              <m:r>
                <m:t>0.94</m:t>
              </m:r>
            </m:oMath>
            <w:r>
              <w:t xml:space="preserve">​</w:t>
            </w:r>
          </w:p>
        </w:tc>
        <w:tc>
          <w:tcPr/>
          <w:p>
            <w:pPr>
              <w:pStyle w:val="Compact"/>
              <w:jc w:val="center"/>
            </w:pPr>
            <w:r>
              <w:t xml:space="preserve">18.66</w:t>
            </w:r>
          </w:p>
        </w:tc>
        <w:tc>
          <w:tcPr/>
          <w:p>
            <w:pPr>
              <w:pStyle w:val="Compact"/>
              <w:jc w:val="center"/>
            </w:pPr>
            <w:r>
              <w:t xml:space="preserve">2.174</w:t>
            </w:r>
          </w:p>
        </w:tc>
        <w:tc>
          <w:tcPr/>
          <w:p>
            <w:pPr>
              <w:pStyle w:val="Compact"/>
              <w:jc w:val="center"/>
            </w:pPr>
            <w:r>
              <w:t xml:space="preserve">7.11</w:t>
            </w:r>
          </w:p>
        </w:tc>
        <w:tc>
          <w:tcPr/>
          <w:p>
            <w:pPr>
              <w:pStyle w:val="Compact"/>
              <w:jc w:val="center"/>
            </w:pPr>
            <w:r>
              <w:t xml:space="preserve">[4.24, 10.99]</w:t>
            </w:r>
          </w:p>
        </w:tc>
        <w:tc>
          <w:tcPr/>
          <w:p>
            <w:pPr>
              <w:pStyle w:val="Compact"/>
              <w:jc w:val="center"/>
            </w:pPr>
            <w:r>
              <w:t xml:space="preserve">0.011</w:t>
            </w:r>
          </w:p>
        </w:tc>
      </w:tr>
      <w:tr>
        <w:tc>
          <w:tcPr/>
          <w:p>
            <w:pPr>
              <w:pStyle w:val="Compact"/>
              <w:jc w:val="left"/>
            </w:pPr>
            <w:r>
              <w:rPr>
                <w:rStyle w:val="VerbatimChar"/>
              </w:rPr>
              <w:t xml:space="preserve">physics</w:t>
            </w:r>
          </w:p>
        </w:tc>
        <w:tc>
          <w:tcPr/>
          <w:p>
            <w:pPr>
              <w:pStyle w:val="Compact"/>
              <w:jc w:val="center"/>
            </w:pPr>
            <m:oMath>
              <m:r>
                <m:t>53.43</m:t>
              </m:r>
              <m:r>
                <m:rPr>
                  <m:sty m:val="p"/>
                </m:rPr>
                <m:t>±</m:t>
              </m:r>
              <m:r>
                <m:t>2.40</m:t>
              </m:r>
            </m:oMath>
            <w:r>
              <w:t xml:space="preserve">​</w:t>
            </w:r>
          </w:p>
        </w:tc>
        <w:tc>
          <w:tcPr/>
          <w:p>
            <w:pPr>
              <w:pStyle w:val="Compact"/>
              <w:jc w:val="center"/>
            </w:pPr>
            <w:r>
              <w:t xml:space="preserve">26.74</w:t>
            </w:r>
          </w:p>
        </w:tc>
        <w:tc>
          <w:tcPr/>
          <w:p>
            <w:pPr>
              <w:pStyle w:val="Compact"/>
              <w:jc w:val="center"/>
            </w:pPr>
            <w:r>
              <w:rPr>
                <w:b/>
                <w:bCs/>
              </w:rPr>
              <w:t xml:space="preserve">2.022</w:t>
            </w:r>
          </w:p>
        </w:tc>
        <w:tc>
          <w:tcPr/>
          <w:p>
            <w:pPr>
              <w:pStyle w:val="Compact"/>
              <w:jc w:val="center"/>
            </w:pPr>
            <w:r>
              <w:rPr>
                <w:b/>
                <w:bCs/>
              </w:rPr>
              <w:t xml:space="preserve">30.84</w:t>
            </w:r>
          </w:p>
        </w:tc>
        <w:tc>
          <w:tcPr/>
          <w:p>
            <w:pPr>
              <w:pStyle w:val="Compact"/>
              <w:jc w:val="center"/>
            </w:pPr>
            <w:r>
              <w:t xml:space="preserve">[24.08, 2360.14]</w:t>
            </w:r>
          </w:p>
        </w:tc>
        <w:tc>
          <w:tcPr/>
          <w:p>
            <w:pPr>
              <w:pStyle w:val="Compact"/>
              <w:jc w:val="center"/>
            </w:pPr>
            <w:r>
              <w:t xml:space="preserve">0.130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raw</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1.862</w:t>
            </w:r>
          </w:p>
        </w:tc>
        <w:tc>
          <w:tcPr/>
          <w:p>
            <w:pPr>
              <w:pStyle w:val="Compact"/>
              <w:jc w:val="center"/>
            </w:pPr>
            <w:r>
              <w:t xml:space="preserve">2.67</w:t>
            </w:r>
          </w:p>
        </w:tc>
        <w:tc>
          <w:tcPr/>
          <w:p>
            <w:pPr>
              <w:pStyle w:val="Compact"/>
              <w:jc w:val="center"/>
            </w:pPr>
            <w:r>
              <w:t xml:space="preserve">–</w:t>
            </w:r>
          </w:p>
        </w:tc>
        <w:tc>
          <w:tcPr/>
          <w:p>
            <w:pPr>
              <w:pStyle w:val="Compact"/>
              <w:jc w:val="center"/>
            </w:pPr>
            <w:r>
              <w:t xml:space="preserve">0.0000</w:t>
            </w:r>
          </w:p>
        </w:tc>
      </w:tr>
      <w:tr>
        <w:tc>
          <w:tcPr/>
          <w:p>
            <w:pPr>
              <w:pStyle w:val="Compact"/>
              <w:jc w:val="left"/>
            </w:pPr>
            <w:r>
              <w:rPr>
                <w:rStyle w:val="VerbatimChar"/>
              </w:rPr>
              <w:t xml:space="preserve">physics_no_cross</w:t>
            </w:r>
          </w:p>
        </w:tc>
        <w:tc>
          <w:tcPr/>
          <w:p>
            <w:pPr>
              <w:pStyle w:val="Compact"/>
              <w:jc w:val="center"/>
            </w:pPr>
            <w:r>
              <w:t xml:space="preserve">–</w:t>
            </w:r>
          </w:p>
        </w:tc>
        <w:tc>
          <w:tcPr/>
          <w:p>
            <w:pPr>
              <w:pStyle w:val="Compact"/>
              <w:jc w:val="center"/>
            </w:pPr>
            <w:r>
              <w:t xml:space="preserve">28.18</w:t>
            </w:r>
          </w:p>
        </w:tc>
        <w:tc>
          <w:tcPr/>
          <w:p>
            <w:pPr>
              <w:pStyle w:val="Compact"/>
              <w:jc w:val="center"/>
            </w:pPr>
            <w:r>
              <w:t xml:space="preserve">1.728</w:t>
            </w:r>
          </w:p>
        </w:tc>
        <w:tc>
          <w:tcPr/>
          <w:p>
            <w:pPr>
              <w:pStyle w:val="Compact"/>
              <w:jc w:val="center"/>
            </w:pPr>
            <w:r>
              <w:t xml:space="preserve">10.58</w:t>
            </w:r>
          </w:p>
        </w:tc>
        <w:tc>
          <w:tcPr/>
          <w:p>
            <w:pPr>
              <w:pStyle w:val="Compact"/>
              <w:jc w:val="center"/>
            </w:pPr>
            <w:r>
              <w:t xml:space="preserve">–</w:t>
            </w:r>
          </w:p>
        </w:tc>
        <w:tc>
          <w:tcPr/>
          <w:p>
            <w:pPr>
              <w:pStyle w:val="Compact"/>
              <w:jc w:val="center"/>
            </w:pPr>
            <w:r>
              <w:t xml:space="preserve">0.0204</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36.98</w:t>
            </w:r>
          </w:p>
        </w:tc>
        <w:tc>
          <w:tcPr/>
          <w:p>
            <w:pPr>
              <w:pStyle w:val="Compact"/>
              <w:jc w:val="center"/>
            </w:pPr>
            <w:r>
              <w:rPr>
                <w:b/>
                <w:bCs/>
              </w:rPr>
              <w:t xml:space="preserve">1.675</w:t>
            </w:r>
          </w:p>
        </w:tc>
        <w:tc>
          <w:tcPr/>
          <w:p>
            <w:pPr>
              <w:pStyle w:val="Compact"/>
              <w:jc w:val="center"/>
            </w:pPr>
            <w:r>
              <w:rPr>
                <w:b/>
                <w:bCs/>
              </w:rPr>
              <w:t xml:space="preserve">24.27</w:t>
            </w:r>
          </w:p>
        </w:tc>
        <w:tc>
          <w:tcPr/>
          <w:p>
            <w:pPr>
              <w:pStyle w:val="Compact"/>
              <w:jc w:val="center"/>
            </w:pPr>
            <w:r>
              <w:t xml:space="preserve">–</w:t>
            </w:r>
          </w:p>
        </w:tc>
        <w:tc>
          <w:tcPr/>
          <w:p>
            <w:pPr>
              <w:pStyle w:val="Compact"/>
              <w:jc w:val="center"/>
            </w:pPr>
            <w:r>
              <w:t xml:space="preserve">0.0758</w:t>
            </w:r>
          </w:p>
        </w:tc>
      </w:tr>
    </w:tbl>
    <w:bookmarkEnd w:id="39"/>
    <w:bookmarkStart w:id="43" w:name="fig:kappa"/>
    <w:p>
      <w:pPr>
        <w:pStyle w:val="Captioned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ImageCaption"/>
      </w:pP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Heading2"/>
      </w:pPr>
      <w:r>
        <w:t xml:space="preserve">Tuning the rule-based reference</w:t>
      </w:r>
    </w:p>
    <w:p>
      <w:pPr>
        <w:pStyle w:val="FirstParagraph"/>
      </w:pPr>
      <w:r>
        <w:t xml:space="preserve">The rule-based controller was tuned under the same 16-trial budget the</w:t>
      </w:r>
      <w:r>
        <w:t xml:space="preserve"> </w:t>
      </w:r>
      <w:r>
        <w:t xml:space="preserve">reinforcement-learning agents are recorded as having received – 16 configurations drawn</w:t>
      </w:r>
      <w:r>
        <w:t xml:space="preserve"> </w:t>
      </w:r>
      <w:r>
        <w:t xml:space="preserve">i.i.d. from a fixed generator, evaluated alongside the hard-coded configuration entered as</w:t>
      </w:r>
      <w:r>
        <w:t xml:space="preserve"> </w:t>
      </w:r>
      <w:r>
        <w:t xml:space="preserve">trial 0, so 17 configurations were scored in all –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Body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 and it is bought with constraint pressure</w:t>
      </w:r>
      <w:r>
        <w:t xml:space="preserve"> </w:t>
      </w:r>
      <w:r>
        <w:t xml:space="preserve">(</w:t>
      </w:r>
      <m:oMath>
        <m:r>
          <m:t>2813</m:t>
        </m:r>
        <m:r>
          <m:rPr>
            <m:sty m:val="p"/>
          </m:rPr>
          <m:t>→</m:t>
        </m:r>
        <m:r>
          <m:t>4339</m:t>
        </m:r>
      </m:oMath>
      <w:r>
        <w:t xml:space="preserve"> </w:t>
      </w:r>
      <w:r>
        <w:t xml:space="preserve">violation steps per season). Two facts qualify the exercise. Only 2 of</w:t>
      </w:r>
      <w:r>
        <w:t xml:space="preserve"> </w:t>
      </w:r>
      <w:r>
        <w:t xml:space="preserve">the 16 random draws beat the hard-coded setpoints on the training score, placing the stock</w:t>
      </w:r>
      <w:r>
        <w:t xml:space="preserve"> </w:t>
      </w:r>
      <w:r>
        <w:t xml:space="preserve">configuration at roughly the 88th percentile of the search space: it was not arbitrary,</w:t>
      </w:r>
      <w:r>
        <w:t xml:space="preserve"> </w:t>
      </w:r>
      <w:r>
        <w:t xml:space="preserve">merely unsearched. And the heuristic is deterministic, giving</w:t>
      </w:r>
      <w:r>
        <w:t xml:space="preserve"> </w:t>
      </w:r>
      <m:oMath>
        <m:r>
          <m:t>n</m:t>
        </m:r>
        <m:r>
          <m:rPr>
            <m:sty m:val="p"/>
          </m:rPr>
          <m:t>=</m:t>
        </m:r>
        <m:r>
          <m:t>4</m:t>
        </m:r>
      </m:oMath>
      <w:r>
        <w:t xml:space="preserve"> </w:t>
      </w:r>
      <w:r>
        <w:t xml:space="preserve">with no run-to-run</w:t>
      </w:r>
      <w:r>
        <w:t xml:space="preserve"> </w:t>
      </w:r>
      <w:r>
        <w:t xml:space="preserve">dispersion; the spread across seasons is not an error bar.</w:t>
      </w:r>
    </w:p>
    <w:bookmarkStart w:id="45" w:name="tab:tune"/>
    <w:p>
      <w:pPr>
        <w:pStyle w:val="TableCaption"/>
      </w:pP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t xml:space="preserve">Day temperature (</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t xml:space="preserve">Night temperature (</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t xml:space="preserve">Daytime CO</w:t>
            </w:r>
            <m:oMath>
              <m:sSub>
                <m:e>
                  <m:r>
                    <m:t>​</m:t>
                  </m:r>
                </m:e>
                <m:sub>
                  <m:r>
                    <m:t>2</m:t>
                  </m:r>
                </m:sub>
              </m:sSub>
            </m:oMath>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828.3</w:t>
            </w:r>
          </w:p>
        </w:tc>
      </w:tr>
      <w:tr>
        <w:tc>
          <w:tcPr/>
          <w:p>
            <w:pPr>
              <w:pStyle w:val="Compact"/>
              <w:jc w:val="left"/>
            </w:pPr>
            <w:r>
              <w:t xml:space="preserve">Lamp radiation-sum 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Test season</w:t>
            </w:r>
          </w:p>
        </w:tc>
        <w:tc>
          <w:tcPr/>
          <w:p>
            <w:pPr>
              <w:pStyle w:val="Compact"/>
              <w:jc w:val="center"/>
            </w:pPr>
            <w:r>
              <w:t xml:space="preserve">2020</w:t>
            </w:r>
          </w:p>
        </w:tc>
        <w:tc>
          <w:tcPr/>
          <w:p>
            <w:pPr>
              <w:pStyle w:val="Compact"/>
              <w:jc w:val="center"/>
            </w:pPr>
            <w:r>
              <w:t xml:space="preserve">2022</w:t>
            </w:r>
          </w:p>
        </w:tc>
        <w:tc>
          <w:tcPr/>
          <w:p>
            <w:pPr>
              <w:pStyle w:val="Compact"/>
              <w:jc w:val="center"/>
            </w:pPr>
            <w:r>
              <w:t xml:space="preserve">Mean Violations</w:t>
            </w:r>
          </w:p>
        </w:tc>
      </w:tr>
      <w:tr>
        <w:tc>
          <w:tcPr/>
          <w:p>
            <w:pPr>
              <w:pStyle w:val="Compact"/>
              <w:jc w:val="left"/>
            </w:pPr>
            <w:r>
              <w:t xml:space="preserve">Hard-coded</w:t>
            </w:r>
          </w:p>
        </w:tc>
        <w:tc>
          <w:tcPr/>
          <w:p>
            <w:pPr>
              <w:pStyle w:val="Compact"/>
              <w:jc w:val="center"/>
            </w:pPr>
            <m:oMath>
              <m:r>
                <m:rPr>
                  <m:sty m:val="p"/>
                </m:rPr>
                <m:t>+</m:t>
              </m:r>
              <m:r>
                <m:t>4.63</m:t>
              </m:r>
            </m:oMath>
            <w:r>
              <w:t xml:space="preserve"> </w:t>
            </w:r>
            <m:oMath>
              <m:r>
                <m:rPr>
                  <m:sty m:val="p"/>
                </m:rPr>
                <m:t>−</m:t>
              </m:r>
              <m:r>
                <m:t>6.98</m:t>
              </m:r>
            </m:oMath>
          </w:p>
        </w:tc>
        <w:tc>
          <w:tcPr/>
          <w:p>
            <w:pPr>
              <w:pStyle w:val="Compact"/>
              <w:jc w:val="center"/>
            </w:pPr>
            <m:oMath>
              <m:r>
                <m:rPr>
                  <m:sty m:val="p"/>
                </m:rPr>
                <m:t>+</m:t>
              </m:r>
              <m:r>
                <m:t>1.30</m:t>
              </m:r>
            </m:oMath>
            <w:r>
              <w:t xml:space="preserve"> </w:t>
            </w:r>
            <m:oMath>
              <m:r>
                <m:rPr>
                  <m:sty m:val="p"/>
                </m:rPr>
                <m:t>−</m:t>
              </m:r>
              <m:r>
                <m:t>3.85</m:t>
              </m:r>
            </m:oMath>
          </w:p>
        </w:tc>
        <w:tc>
          <w:tcPr/>
          <w:p>
            <w:pPr>
              <w:pStyle w:val="Compact"/>
              <w:jc w:val="center"/>
            </w:pPr>
            <m:oMath>
              <m:r>
                <m:rPr>
                  <m:sty m:val="p"/>
                </m:rPr>
                <m:t>−</m:t>
              </m:r>
              <m:r>
                <m:t>1.23</m:t>
              </m:r>
            </m:oMath>
            <w:r>
              <w:t xml:space="preserve">​</w:t>
            </w:r>
          </w:p>
        </w:tc>
      </w:tr>
      <w:tr>
        <w:tc>
          <w:tcPr/>
          <w:p>
            <w:pPr>
              <w:pStyle w:val="Compact"/>
              <w:jc w:val="left"/>
            </w:pPr>
            <w:r>
              <w:t xml:space="preserve">Tuned</w:t>
            </w:r>
          </w:p>
        </w:tc>
        <w:tc>
          <w:tcPr/>
          <w:p>
            <w:pPr>
              <w:pStyle w:val="Compact"/>
              <w:jc w:val="center"/>
            </w:pPr>
            <m:oMath>
              <m:r>
                <m:rPr>
                  <m:sty m:val="p"/>
                </m:rPr>
                <m:t>+</m:t>
              </m:r>
              <m:r>
                <m:t>6.29</m:t>
              </m:r>
            </m:oMath>
            <w:r>
              <w:t xml:space="preserve"> </w:t>
            </w:r>
            <m:oMath>
              <m:r>
                <m:rPr>
                  <m:sty m:val="p"/>
                </m:rPr>
                <m:t>−</m:t>
              </m:r>
              <m:r>
                <m:t>1.99</m:t>
              </m:r>
            </m:oMath>
          </w:p>
        </w:tc>
        <w:tc>
          <w:tcPr/>
          <w:p>
            <w:pPr>
              <w:pStyle w:val="Compact"/>
              <w:jc w:val="center"/>
            </w:pPr>
            <m:oMath>
              <m:r>
                <m:rPr>
                  <m:sty m:val="p"/>
                </m:rPr>
                <m:t>+</m:t>
              </m:r>
              <m:r>
                <m:t>2.81</m:t>
              </m:r>
            </m:oMath>
            <w:r>
              <w:t xml:space="preserve"> </w:t>
            </w:r>
            <m:oMath>
              <m:r>
                <m:rPr>
                  <m:sty m:val="p"/>
                </m:rPr>
                <m:t>+</m:t>
              </m:r>
              <m:r>
                <m:t>1.94</m:t>
              </m:r>
            </m:oMath>
          </w:p>
        </w:tc>
        <w:tc>
          <w:tcPr/>
          <w:p>
            <w:pPr>
              <w:pStyle w:val="Compact"/>
              <w:jc w:val="center"/>
            </w:pPr>
            <m:oMath>
              <m:r>
                <m:rPr>
                  <m:sty m:val="b"/>
                </m:rPr>
                <m:t>+</m:t>
              </m:r>
              <m:r>
                <m:rPr>
                  <m:sty m:val="b"/>
                </m:rPr>
                <m:t>2.26</m:t>
              </m:r>
            </m:oMath>
            <w:r>
              <w:t xml:space="preserve">​</w:t>
            </w:r>
          </w:p>
        </w:tc>
      </w:tr>
      <w:tr>
        <w:tc>
          <w:tcPr/>
          <w:p>
            <w:pPr>
              <w:pStyle w:val="Compact"/>
              <w:jc w:val="left"/>
            </w:pPr>
            <w:r>
              <w:t xml:space="preserve">Gain</w:t>
            </w:r>
          </w:p>
        </w:tc>
        <w:tc>
          <w:tcPr/>
          <w:p>
            <w:pPr>
              <w:pStyle w:val="Compact"/>
              <w:jc w:val="center"/>
            </w:pPr>
            <m:oMath>
              <m:r>
                <m:rPr>
                  <m:sty m:val="p"/>
                </m:rPr>
                <m:t>+</m:t>
              </m:r>
              <m:r>
                <m:t>1.66</m:t>
              </m:r>
            </m:oMath>
            <w:r>
              <w:t xml:space="preserve"> </w:t>
            </w:r>
            <m:oMath>
              <m:r>
                <m:rPr>
                  <m:sty m:val="p"/>
                </m:rPr>
                <m:t>+</m:t>
              </m:r>
              <m:r>
                <m:t>4.99</m:t>
              </m:r>
            </m:oMath>
          </w:p>
        </w:tc>
        <w:tc>
          <w:tcPr/>
          <w:p>
            <w:pPr>
              <w:pStyle w:val="Compact"/>
              <w:jc w:val="center"/>
            </w:pPr>
            <m:oMath>
              <m:r>
                <m:rPr>
                  <m:sty m:val="p"/>
                </m:rPr>
                <m:t>+</m:t>
              </m:r>
              <m:r>
                <m:t>1.50</m:t>
              </m:r>
            </m:oMath>
            <w:r>
              <w:t xml:space="preserve"> </w:t>
            </w:r>
            <m:oMath>
              <m:r>
                <m:rPr>
                  <m:sty m:val="p"/>
                </m:rPr>
                <m:t>+</m:t>
              </m:r>
              <m:r>
                <m:t>5.79</m:t>
              </m:r>
            </m:oMath>
          </w:p>
        </w:tc>
        <w:tc>
          <w:tcPr/>
          <w:p>
            <w:pPr>
              <w:pStyle w:val="Compact"/>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Heading2"/>
      </w:pPr>
      <w:r>
        <w:t xml:space="preserve">Simulation-based four-season economic comparison</w:t>
      </w:r>
    </w:p>
    <w:p>
      <w:pPr>
        <w:pStyle w:val="FirstParagraph"/>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w:t>
      </w:r>
      <w:r>
        <w:t xml:space="preserve"> </w:t>
      </w:r>
      <w:r>
        <w:rPr>
          <w:i/>
          <w:iCs/>
        </w:rPr>
        <w:t xml:space="preserve">surrogate-based</w:t>
      </w:r>
      <w:r>
        <w:t xml:space="preserve"> </w:t>
      </w:r>
      <w:r>
        <w:t xml:space="preserve">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fifteen –</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original stage cost.</w:t>
      </w:r>
    </w:p>
    <w:p>
      <w:pPr>
        <w:pStyle w:val="BodyText"/>
      </w:pPr>
      <w:r>
        <w:t xml:space="preserve">The raw-library SINDy-MPC leads with an ensemble optimizer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 same</w:t>
      </w:r>
      <w:r>
        <w:t xml:space="preserve"> </w:t>
      </w:r>
      <w:r>
        <w:t xml:space="preserve">degree, same denoiser, same optimizer, same threshold.</w:t>
      </w:r>
    </w:p>
    <w:p>
      <w:pPr>
        <w:pStyle w:val="Body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fifteen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w:t>
      </w:r>
      <w:r>
        <w:t xml:space="preserve"> </w:t>
      </w:r>
      <w:r>
        <w:rPr>
          <w:i/>
          <w:iCs/>
        </w:rPr>
        <w:t xml:space="preserve">both</w:t>
      </w:r>
      <w:r>
        <w:t xml:space="preserve"> </w:t>
      </w:r>
      <w:r>
        <w:t xml:space="preserve">axes, higher margin at fewer violation steps, so the full physics</w:t>
      </w:r>
      <w:r>
        <w:t xml:space="preserve"> </w:t>
      </w:r>
      <w:r>
        <w:t xml:space="preserve">library buys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w:t>
      </w:r>
      <w:r>
        <w:t xml:space="preserve"> </w:t>
      </w:r>
      <w:r>
        <w:rPr>
          <w:i/>
          <w:iCs/>
        </w:rPr>
        <w:t xml:space="preserve">off</w:t>
      </w:r>
      <w:r>
        <w:t xml:space="preserve"> </w:t>
      </w:r>
      <w:r>
        <w:t xml:space="preserve">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BodyText"/>
      </w:pPr>
      <w:r>
        <w:t xml:space="preserve">Paired tests against the tuned reference (Table </w:t>
      </w:r>
      <w:hyperlink w:anchor="tab:wilcoxon">
        <w:r>
          <w:rPr>
            <w:rStyle w:val="Hyperlink"/>
          </w:rPr>
          <w:t xml:space="preserve">7</w:t>
        </w:r>
      </w:hyperlink>
      <w:r>
        <w:t xml:space="preserve">, Holm correction over a</w:t>
      </w:r>
      <w:r>
        <w:t xml:space="preserve"> </w:t>
      </w:r>
      <w:r>
        <w:t xml:space="preserve">pre-declared family of 15 controllers) place four controllers</w:t>
      </w:r>
      <w:r>
        <w:t xml:space="preserve"> </w:t>
      </w:r>
      <w:r>
        <w:t xml:space="preserve">significantly above it, all of them SINDy-MPC: both raw-library variants (</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Three controllers are not</w:t>
      </w:r>
      <w:r>
        <w:t xml:space="preserve"> </w:t>
      </w:r>
      <w:r>
        <w:t xml:space="preserve">separable from the reference and must be described that way rather than as below it:</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its value is a</w:t>
      </w:r>
      <w:r>
        <w:t xml:space="preserve"> </w:t>
      </w:r>
      <w:r>
        <w:t xml:space="preserve">constant reused across seeds: this is a one-sample signed-rank test against a constant,</w:t>
      </w:r>
      <w:r>
        <w:t xml:space="preserve"> </w:t>
      </w:r>
      <w:r>
        <w:t xml:space="preserve">and the reference carries no sampling uncertainty. In a separate paired comparison between</w:t>
      </w:r>
      <w:r>
        <w:t xml:space="preserve"> </w:t>
      </w:r>
      <w:r>
        <w:t xml:space="preserve">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 the library,</w:t>
      </w:r>
      <w:r>
        <w:t xml:space="preserve"> </w:t>
      </w:r>
      <w:r>
        <w:t xml:space="preserve">not the optimizer, carries the effect. One caution on reading these levels:</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 under the priced objective</w:t>
      </w:r>
      <w:r>
        <w:t xml:space="preserve"> </w:t>
      </w:r>
      <w:r>
        <w:t xml:space="preserve">(per-run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w:t>
      </w:r>
      <w:r>
        <w:t xml:space="preserve"> </w:t>
      </w:r>
      <w:r>
        <w:t xml:space="preserve">test between them returns</w:t>
      </w:r>
      <w:r>
        <w:t xml:space="preserve"> </w:t>
      </w:r>
      <m:oMath>
        <m:r>
          <m:t>p</m:t>
        </m:r>
        <m:r>
          <m:rPr>
            <m:sty m:val="p"/>
          </m:rPr>
          <m:t>=</m:t>
        </m:r>
        <m:r>
          <m:t>0.012</m:t>
        </m:r>
      </m:oMath>
      <w:r>
        <w:t xml:space="preserve">. Significance here is not magnitude, and the Holm</w:t>
      </w:r>
      <w:r>
        <w:t xml:space="preserve"> </w:t>
      </w:r>
      <w:r>
        <w:t xml:space="preserve">family size is a reporting choice that shifts every corrected level.</w:t>
      </w:r>
    </w:p>
    <w:p>
      <w:pPr>
        <w:pStyle w:val="BodyText"/>
      </w:pPr>
      <w:r>
        <w:t xml:space="preserve">The comparison of default and price-aligned stage costs is itself a result. Matched on</w:t>
      </w:r>
      <w:r>
        <w:t xml:space="preserve"> </w:t>
      </w:r>
      <w:r>
        <w:t xml:space="preserve">seed and season, the priced objective improves</w:t>
      </w:r>
      <w:r>
        <w:t xml:space="preserve"> </w:t>
      </w:r>
      <w:r>
        <w:rPr>
          <w:i/>
          <w:iCs/>
        </w:rPr>
        <w:t xml:space="preserve">both</w:t>
      </w:r>
      <w:r>
        <w:t xml:space="preserve"> </w:t>
      </w:r>
      <w:r>
        <w:t xml:space="preserve">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TableCaption"/>
      </w:pP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c>
          <w:tcPr/>
          <w:p>
            <w:pPr>
              <w:pStyle w:val="Compact"/>
              <w:jc w:val="left"/>
            </w:pPr>
            <w:r>
              <w:t xml:space="preserve">Controller</w:t>
            </w:r>
          </w:p>
        </w:tc>
        <w:tc>
          <w:tcPr/>
          <w:p>
            <w:pPr>
              <w:pStyle w:val="Compact"/>
              <w:jc w:val="left"/>
            </w:pPr>
            <w:r>
              <w:t xml:space="preserve">Lib.</w:t>
            </w:r>
          </w:p>
        </w:tc>
        <w:tc>
          <w:tcPr/>
          <w:p>
            <w:pPr>
              <w:pStyle w:val="Compact"/>
              <w:jc w:val="center"/>
            </w:pPr>
            <w:r>
              <w:t xml:space="preserve">2020</w:t>
            </w:r>
          </w:p>
        </w:tc>
        <w:tc>
          <w:tcPr/>
          <w:p>
            <w:pPr>
              <w:pStyle w:val="Compact"/>
              <w:jc w:val="center"/>
            </w:pPr>
            <w:r>
              <w:t xml:space="preserve">2021</w:t>
            </w:r>
          </w:p>
        </w:tc>
        <w:tc>
          <w:tcPr/>
          <w:p>
            <w:pPr>
              <w:pStyle w:val="Compact"/>
              <w:jc w:val="center"/>
            </w:pPr>
            <w:r>
              <w:t xml:space="preserve">2022</w:t>
            </w:r>
          </w:p>
        </w:tc>
        <w:tc>
          <w:tcPr/>
          <w:p>
            <w:pPr>
              <w:pStyle w:val="Compact"/>
              <w:jc w:val="center"/>
            </w:pPr>
            <w:r>
              <w:t xml:space="preserve">2023</w:t>
            </w:r>
          </w:p>
        </w:tc>
        <w:tc>
          <w:tcPr/>
          <w:p>
            <w:pPr>
              <w:pStyle w:val="Compact"/>
              <w:jc w:val="center"/>
            </w:pPr>
            <w:r>
              <w:t xml:space="preserve">Four-season</w:t>
            </w:r>
          </w:p>
        </w:tc>
        <w:tc>
          <w:tcPr/>
          <w:p>
            <w:pPr>
              <w:pStyle w:val="Compact"/>
              <w:jc w:val="right"/>
            </w:pPr>
            <m:oMath>
              <m:r>
                <m:t>n</m:t>
              </m:r>
            </m:oMath>
            <w:r>
              <w:t xml:space="preserve">​</w:t>
            </w:r>
          </w:p>
        </w:tc>
        <w:tc>
          <w:tcPr/>
          <w:p>
            <w:pPr>
              <w:pStyle w:val="Compact"/>
              <w:jc w:val="center"/>
            </w:pPr>
            <w:r>
              <w:t xml:space="preserve">Viol. </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mean</w:t>
            </w:r>
            <w:r>
              <w:t xml:space="preserve"> </w:t>
            </w:r>
            <m:oMath>
              <m:r>
                <m:rPr>
                  <m:sty m:val="p"/>
                </m:rPr>
                <m:t>±</m:t>
              </m:r>
            </m:oMath>
            <w:r>
              <w:t xml:space="preserve"> </w:t>
            </w:r>
            <w:r>
              <w:t xml:space="preserve">SD</w:t>
            </w:r>
          </w:p>
        </w:tc>
        <w:tc>
          <w:tcPr/>
          <w:p>
            <w:pPr>
              <w:pStyle w:val="Compact"/>
            </w:pPr>
          </w:p>
        </w:tc>
        <w:tc>
          <w:tcPr/>
          <w:p>
            <w:pPr>
              <w:pStyle w:val="Compact"/>
              <w:jc w:val="center"/>
            </w:pPr>
            <w:r>
              <w:t xml:space="preserve">steps</w:t>
            </w:r>
          </w:p>
        </w:tc>
      </w:tr>
      <w:tr>
        <w:tc>
          <w:tcPr/>
          <w:p>
            <w:pPr>
              <w:pStyle w:val="Compact"/>
              <w:jc w:val="left"/>
            </w:pPr>
            <w:r>
              <w:rPr>
                <w:rStyle w:val="VerbatimChar"/>
              </w:rPr>
              <w:t xml:space="preserve">sindy_mpc_raw_ens</w:t>
            </w:r>
          </w:p>
        </w:tc>
        <w:tc>
          <w:tcPr/>
          <w:p>
            <w:pPr>
              <w:pStyle w:val="Compact"/>
              <w:jc w:val="left"/>
            </w:pPr>
            <w:r>
              <w:t xml:space="preserve">raw</w:t>
            </w:r>
          </w:p>
        </w:tc>
        <w:tc>
          <w:tcPr/>
          <w:p>
            <w:pPr>
              <w:pStyle w:val="Compact"/>
              <w:jc w:val="center"/>
            </w:pPr>
            <m:oMath>
              <m:r>
                <m:t>9.10</m:t>
              </m:r>
              <m:r>
                <m:rPr>
                  <m:sty m:val="p"/>
                </m:rPr>
                <m:t>±</m:t>
              </m:r>
              <m:r>
                <m:t>0.36</m:t>
              </m:r>
            </m:oMath>
            <w:r>
              <w:t xml:space="preserve">​</w:t>
            </w:r>
          </w:p>
        </w:tc>
        <w:tc>
          <w:tcPr/>
          <w:p>
            <w:pPr>
              <w:pStyle w:val="Compact"/>
              <w:jc w:val="center"/>
            </w:pPr>
            <m:oMath>
              <m:r>
                <m:rPr>
                  <m:sty m:val="p"/>
                </m:rPr>
                <m:t>−</m:t>
              </m:r>
              <m:r>
                <m:t>1.56</m:t>
              </m:r>
              <m:r>
                <m:rPr>
                  <m:sty m:val="p"/>
                </m:rPr>
                <m:t>±</m:t>
              </m:r>
              <m:r>
                <m:t>0.58</m:t>
              </m:r>
            </m:oMath>
            <w:r>
              <w:t xml:space="preserve">​</w:t>
            </w:r>
          </w:p>
        </w:tc>
        <w:tc>
          <w:tcPr/>
          <w:p>
            <w:pPr>
              <w:pStyle w:val="Compact"/>
              <w:jc w:val="center"/>
            </w:pPr>
            <m:oMath>
              <m:r>
                <m:t>4.62</m:t>
              </m:r>
              <m:r>
                <m:rPr>
                  <m:sty m:val="p"/>
                </m:rPr>
                <m:t>±</m:t>
              </m:r>
              <m:r>
                <m:t>2.70</m:t>
              </m:r>
            </m:oMath>
            <w:r>
              <w:t xml:space="preserve">​</w:t>
            </w:r>
          </w:p>
        </w:tc>
        <w:tc>
          <w:tcPr/>
          <w:p>
            <w:pPr>
              <w:pStyle w:val="Compact"/>
              <w:jc w:val="center"/>
            </w:pPr>
            <m:oMath>
              <m:r>
                <m:t>5.10</m:t>
              </m:r>
              <m:r>
                <m:rPr>
                  <m:sty m:val="p"/>
                </m:rPr>
                <m:t>±</m:t>
              </m:r>
              <m:r>
                <m:t>0.39</m:t>
              </m:r>
            </m:oMath>
            <w:r>
              <w:t xml:space="preserve">​</w:t>
            </w:r>
          </w:p>
        </w:tc>
        <w:tc>
          <w:tcPr/>
          <w:p>
            <w:pPr>
              <w:pStyle w:val="Compact"/>
              <w:jc w:val="center"/>
            </w:pPr>
            <m:oMath>
              <m:r>
                <m:rPr>
                  <m:sty m:val="b"/>
                </m:rPr>
                <m:t>+</m:t>
              </m:r>
              <m:r>
                <m:rPr>
                  <m:sty m:val="b"/>
                </m:rPr>
                <m:t>4.32</m:t>
              </m:r>
              <m:r>
                <m:rPr>
                  <m:sty m:val="b"/>
                </m:rPr>
                <m:t>±</m:t>
              </m:r>
              <m:r>
                <m:rPr>
                  <m:sty m:val="b"/>
                </m:rPr>
                <m:t>4.08</m:t>
              </m:r>
            </m:oMath>
            <w:r>
              <w:t xml:space="preserve">​</w:t>
            </w:r>
          </w:p>
        </w:tc>
        <w:tc>
          <w:tcPr/>
          <w:p>
            <w:pPr>
              <w:pStyle w:val="Compact"/>
              <w:jc w:val="right"/>
            </w:pPr>
            <w:r>
              <w:t xml:space="preserve">80</w:t>
            </w:r>
          </w:p>
        </w:tc>
        <w:tc>
          <w:tcPr/>
          <w:p>
            <w:pPr>
              <w:pStyle w:val="Compact"/>
              <w:jc w:val="center"/>
            </w:pPr>
            <w:r>
              <w:t xml:space="preserve">4130</w:t>
            </w:r>
          </w:p>
        </w:tc>
      </w:tr>
      <w:tr>
        <w:tc>
          <w:tcPr/>
          <w:p>
            <w:pPr>
              <w:pStyle w:val="Compact"/>
              <w:jc w:val="left"/>
            </w:pPr>
            <w:r>
              <w:rPr>
                <w:rStyle w:val="VerbatimChar"/>
              </w:rPr>
              <w:t xml:space="preserve">sindy_mpc_raw</w:t>
            </w:r>
          </w:p>
        </w:tc>
        <w:tc>
          <w:tcPr/>
          <w:p>
            <w:pPr>
              <w:pStyle w:val="Compact"/>
              <w:jc w:val="left"/>
            </w:pPr>
            <w:r>
              <w:t xml:space="preserve">raw</w:t>
            </w:r>
          </w:p>
        </w:tc>
        <w:tc>
          <w:tcPr/>
          <w:p>
            <w:pPr>
              <w:pStyle w:val="Compact"/>
              <w:jc w:val="center"/>
            </w:pPr>
            <m:oMath>
              <m:r>
                <m:t>8.40</m:t>
              </m:r>
              <m:r>
                <m:rPr>
                  <m:sty m:val="p"/>
                </m:rPr>
                <m:t>±</m:t>
              </m:r>
              <m:r>
                <m:t>2.24</m:t>
              </m:r>
            </m:oMath>
            <w:r>
              <w:t xml:space="preserve">​</w:t>
            </w:r>
          </w:p>
        </w:tc>
        <w:tc>
          <w:tcPr/>
          <w:p>
            <w:pPr>
              <w:pStyle w:val="Compact"/>
              <w:jc w:val="center"/>
            </w:pPr>
            <m:oMath>
              <m:r>
                <m:rPr>
                  <m:sty m:val="p"/>
                </m:rPr>
                <m:t>−</m:t>
              </m:r>
              <m:r>
                <m:t>1.71</m:t>
              </m:r>
              <m:r>
                <m:rPr>
                  <m:sty m:val="p"/>
                </m:rPr>
                <m:t>±</m:t>
              </m:r>
              <m:r>
                <m:t>0.70</m:t>
              </m:r>
            </m:oMath>
            <w:r>
              <w:t xml:space="preserve">​</w:t>
            </w:r>
          </w:p>
        </w:tc>
        <w:tc>
          <w:tcPr/>
          <w:p>
            <w:pPr>
              <w:pStyle w:val="Compact"/>
              <w:jc w:val="center"/>
            </w:pPr>
            <m:oMath>
              <m:r>
                <m:t>4.04</m:t>
              </m:r>
              <m:r>
                <m:rPr>
                  <m:sty m:val="p"/>
                </m:rPr>
                <m:t>±</m:t>
              </m:r>
              <m:r>
                <m:t>3.40</m:t>
              </m:r>
            </m:oMath>
            <w:r>
              <w:t xml:space="preserve">​</w:t>
            </w:r>
          </w:p>
        </w:tc>
        <w:tc>
          <w:tcPr/>
          <w:p>
            <w:pPr>
              <w:pStyle w:val="Compact"/>
              <w:jc w:val="center"/>
            </w:pPr>
            <m:oMath>
              <m:r>
                <m:t>4.61</m:t>
              </m:r>
              <m:r>
                <m:rPr>
                  <m:sty m:val="p"/>
                </m:rPr>
                <m:t>±</m:t>
              </m:r>
              <m:r>
                <m:t>1.59</m:t>
              </m:r>
            </m:oMath>
            <w:r>
              <w:t xml:space="preserve">​</w:t>
            </w:r>
          </w:p>
        </w:tc>
        <w:tc>
          <w:tcPr/>
          <w:p>
            <w:pPr>
              <w:pStyle w:val="Compact"/>
              <w:jc w:val="center"/>
            </w:pPr>
            <m:oMath>
              <m:r>
                <m:rPr>
                  <m:sty m:val="p"/>
                </m:rPr>
                <m:t>+</m:t>
              </m:r>
              <m:r>
                <m:t>3.83</m:t>
              </m:r>
              <m:r>
                <m:rPr>
                  <m:sty m:val="p"/>
                </m:rPr>
                <m:t>±</m:t>
              </m:r>
              <m:r>
                <m:t>4.23</m:t>
              </m:r>
            </m:oMath>
            <w:r>
              <w:t xml:space="preserve">​</w:t>
            </w:r>
          </w:p>
        </w:tc>
        <w:tc>
          <w:tcPr/>
          <w:p>
            <w:pPr>
              <w:pStyle w:val="Compact"/>
              <w:jc w:val="right"/>
            </w:pPr>
            <w:r>
              <w:t xml:space="preserve">80</w:t>
            </w:r>
          </w:p>
        </w:tc>
        <w:tc>
          <w:tcPr/>
          <w:p>
            <w:pPr>
              <w:pStyle w:val="Compact"/>
              <w:jc w:val="center"/>
            </w:pPr>
            <w:r>
              <w:t xml:space="preserve">4466</w:t>
            </w:r>
          </w:p>
        </w:tc>
      </w:tr>
      <w:tr>
        <w:tc>
          <w:tcPr/>
          <w:p>
            <w:pPr>
              <w:pStyle w:val="Compact"/>
              <w:jc w:val="left"/>
            </w:pPr>
            <w:r>
              <w:rPr>
                <w:rStyle w:val="VerbatimChar"/>
              </w:rPr>
              <w:t xml:space="preserve">sindy_mpc_lowthr</w:t>
            </w:r>
          </w:p>
        </w:tc>
        <w:tc>
          <w:tcPr/>
          <w:p>
            <w:pPr>
              <w:pStyle w:val="Compact"/>
              <w:jc w:val="left"/>
            </w:pPr>
            <w:r>
              <w:t xml:space="preserve">p_nc</w:t>
            </w:r>
          </w:p>
        </w:tc>
        <w:tc>
          <w:tcPr/>
          <w:p>
            <w:pPr>
              <w:pStyle w:val="Compact"/>
              <w:jc w:val="center"/>
            </w:pPr>
            <m:oMath>
              <m:r>
                <m:t>6.58</m:t>
              </m:r>
              <m:r>
                <m:rPr>
                  <m:sty m:val="p"/>
                </m:rPr>
                <m:t>±</m:t>
              </m:r>
              <m:r>
                <m:t>1.25</m:t>
              </m:r>
            </m:oMath>
            <w:r>
              <w:t xml:space="preserve">​</w:t>
            </w:r>
          </w:p>
        </w:tc>
        <w:tc>
          <w:tcPr/>
          <w:p>
            <w:pPr>
              <w:pStyle w:val="Compact"/>
              <w:jc w:val="center"/>
            </w:pPr>
            <m:oMath>
              <m:r>
                <m:t>0.27</m:t>
              </m:r>
              <m:r>
                <m:rPr>
                  <m:sty m:val="p"/>
                </m:rPr>
                <m:t>±</m:t>
              </m:r>
              <m:r>
                <m:t>1.73</m:t>
              </m:r>
            </m:oMath>
            <w:r>
              <w:t xml:space="preserve">​</w:t>
            </w:r>
          </w:p>
        </w:tc>
        <w:tc>
          <w:tcPr/>
          <w:p>
            <w:pPr>
              <w:pStyle w:val="Compact"/>
              <w:jc w:val="center"/>
            </w:pPr>
            <m:oMath>
              <m:r>
                <m:t>3.22</m:t>
              </m:r>
              <m:r>
                <m:rPr>
                  <m:sty m:val="p"/>
                </m:rPr>
                <m:t>±</m:t>
              </m:r>
              <m:r>
                <m:t>1.35</m:t>
              </m:r>
            </m:oMath>
            <w:r>
              <w:t xml:space="preserve">​</w:t>
            </w:r>
          </w:p>
        </w:tc>
        <w:tc>
          <w:tcPr/>
          <w:p>
            <w:pPr>
              <w:pStyle w:val="Compact"/>
              <w:jc w:val="center"/>
            </w:pPr>
            <m:oMath>
              <m:r>
                <m:t>2.29</m:t>
              </m:r>
              <m:r>
                <m:rPr>
                  <m:sty m:val="p"/>
                </m:rPr>
                <m:t>±</m:t>
              </m:r>
              <m:r>
                <m:t>1.48</m:t>
              </m:r>
            </m:oMath>
            <w:r>
              <w:t xml:space="preserve">​</w:t>
            </w:r>
          </w:p>
        </w:tc>
        <w:tc>
          <w:tcPr/>
          <w:p>
            <w:pPr>
              <w:pStyle w:val="Compact"/>
              <w:jc w:val="center"/>
            </w:pPr>
            <m:oMath>
              <m:r>
                <m:rPr>
                  <m:sty m:val="p"/>
                </m:rPr>
                <m:t>+</m:t>
              </m:r>
              <m:r>
                <m:t>3.09</m:t>
              </m:r>
              <m:r>
                <m:rPr>
                  <m:sty m:val="p"/>
                </m:rPr>
                <m:t>±</m:t>
              </m:r>
              <m:r>
                <m:t>2.71</m:t>
              </m:r>
            </m:oMath>
            <w:r>
              <w:t xml:space="preserve">​</w:t>
            </w:r>
          </w:p>
        </w:tc>
        <w:tc>
          <w:tcPr/>
          <w:p>
            <w:pPr>
              <w:pStyle w:val="Compact"/>
              <w:jc w:val="right"/>
            </w:pPr>
            <w:r>
              <w:t xml:space="preserve">80</w:t>
            </w:r>
          </w:p>
        </w:tc>
        <w:tc>
          <w:tcPr/>
          <w:p>
            <w:pPr>
              <w:pStyle w:val="Compact"/>
              <w:jc w:val="center"/>
            </w:pPr>
            <w:r>
              <w:t xml:space="preserve">3692</w:t>
            </w:r>
          </w:p>
        </w:tc>
      </w:tr>
      <w:tr>
        <w:tc>
          <w:tcPr/>
          <w:p>
            <w:pPr>
              <w:pStyle w:val="Compact"/>
              <w:jc w:val="left"/>
            </w:pPr>
            <w:r>
              <w:rPr>
                <w:rStyle w:val="VerbatimChar"/>
              </w:rPr>
              <w:t xml:space="preserve">sindy_mpc_dense</w:t>
            </w:r>
          </w:p>
        </w:tc>
        <w:tc>
          <w:tcPr/>
          <w:p>
            <w:pPr>
              <w:pStyle w:val="Compact"/>
              <w:jc w:val="left"/>
            </w:pPr>
            <w:r>
              <w:t xml:space="preserve">p_nc</w:t>
            </w:r>
          </w:p>
        </w:tc>
        <w:tc>
          <w:tcPr/>
          <w:p>
            <w:pPr>
              <w:pStyle w:val="Compact"/>
              <w:jc w:val="center"/>
            </w:pPr>
            <m:oMath>
              <m:r>
                <m:t>6.58</m:t>
              </m:r>
              <m:r>
                <m:rPr>
                  <m:sty m:val="p"/>
                </m:rPr>
                <m:t>±</m:t>
              </m:r>
              <m:r>
                <m:t>1.23</m:t>
              </m:r>
            </m:oMath>
            <w:r>
              <w:t xml:space="preserve">​</w:t>
            </w:r>
          </w:p>
        </w:tc>
        <w:tc>
          <w:tcPr/>
          <w:p>
            <w:pPr>
              <w:pStyle w:val="Compact"/>
              <w:jc w:val="center"/>
            </w:pPr>
            <m:oMath>
              <m:r>
                <m:t>0.25</m:t>
              </m:r>
              <m:r>
                <m:rPr>
                  <m:sty m:val="p"/>
                </m:rPr>
                <m:t>±</m:t>
              </m:r>
              <m:r>
                <m:t>1.71</m:t>
              </m:r>
            </m:oMath>
            <w:r>
              <w:t xml:space="preserve">​</w:t>
            </w:r>
          </w:p>
        </w:tc>
        <w:tc>
          <w:tcPr/>
          <w:p>
            <w:pPr>
              <w:pStyle w:val="Compact"/>
              <w:jc w:val="center"/>
            </w:pPr>
            <m:oMath>
              <m:r>
                <m:t>3.21</m:t>
              </m:r>
              <m:r>
                <m:rPr>
                  <m:sty m:val="p"/>
                </m:rPr>
                <m:t>±</m:t>
              </m:r>
              <m:r>
                <m:t>1.34</m:t>
              </m:r>
            </m:oMath>
            <w:r>
              <w:t xml:space="preserve">​</w:t>
            </w:r>
          </w:p>
        </w:tc>
        <w:tc>
          <w:tcPr/>
          <w:p>
            <w:pPr>
              <w:pStyle w:val="Compact"/>
              <w:jc w:val="center"/>
            </w:pPr>
            <m:oMath>
              <m:r>
                <m:t>2.29</m:t>
              </m:r>
              <m:r>
                <m:rPr>
                  <m:sty m:val="p"/>
                </m:rPr>
                <m:t>±</m:t>
              </m:r>
              <m:r>
                <m:t>1.45</m:t>
              </m:r>
            </m:oMath>
            <w:r>
              <w:t xml:space="preserve">​</w:t>
            </w:r>
          </w:p>
        </w:tc>
        <w:tc>
          <w:tcPr/>
          <w:p>
            <w:pPr>
              <w:pStyle w:val="Compact"/>
              <w:jc w:val="center"/>
            </w:pPr>
            <m:oMath>
              <m:r>
                <m:rPr>
                  <m:sty m:val="p"/>
                </m:rPr>
                <m:t>+</m:t>
              </m:r>
              <m:r>
                <m:t>3.08</m:t>
              </m:r>
              <m:r>
                <m:rPr>
                  <m:sty m:val="p"/>
                </m:rPr>
                <m:t>±</m:t>
              </m:r>
              <m:r>
                <m:t>2.70</m:t>
              </m:r>
            </m:oMath>
            <w:r>
              <w:t xml:space="preserve">​</w:t>
            </w:r>
          </w:p>
        </w:tc>
        <w:tc>
          <w:tcPr/>
          <w:p>
            <w:pPr>
              <w:pStyle w:val="Compact"/>
              <w:jc w:val="right"/>
            </w:pPr>
            <w:r>
              <w:t xml:space="preserve">80</w:t>
            </w:r>
          </w:p>
        </w:tc>
        <w:tc>
          <w:tcPr/>
          <w:p>
            <w:pPr>
              <w:pStyle w:val="Compact"/>
              <w:jc w:val="center"/>
            </w:pPr>
            <w:r>
              <w:t xml:space="preserve">3686</w:t>
            </w:r>
          </w:p>
        </w:tc>
      </w:tr>
      <w:tr>
        <w:tc>
          <w:tcPr/>
          <w:p>
            <w:pPr>
              <w:pStyle w:val="Compact"/>
              <w:jc w:val="left"/>
            </w:pPr>
            <w:r>
              <w:rPr>
                <w:rStyle w:val="VerbatimChar"/>
              </w:rPr>
              <w:t xml:space="preserve">sindy_mpc_phys_ens</w:t>
            </w:r>
          </w:p>
        </w:tc>
        <w:tc>
          <w:tcPr/>
          <w:p>
            <w:pPr>
              <w:pStyle w:val="Compact"/>
              <w:jc w:val="left"/>
            </w:pPr>
            <w:r>
              <w:t xml:space="preserve">phys</w:t>
            </w:r>
          </w:p>
        </w:tc>
        <w:tc>
          <w:tcPr/>
          <w:p>
            <w:pPr>
              <w:pStyle w:val="Compact"/>
              <w:jc w:val="center"/>
            </w:pPr>
            <m:oMath>
              <m:r>
                <m:t>6.35</m:t>
              </m:r>
              <m:r>
                <m:rPr>
                  <m:sty m:val="p"/>
                </m:rPr>
                <m:t>±</m:t>
              </m:r>
              <m:r>
                <m:t>2.12</m:t>
              </m:r>
            </m:oMath>
            <w:r>
              <w:t xml:space="preserve">​</w:t>
            </w:r>
          </w:p>
        </w:tc>
        <w:tc>
          <w:tcPr/>
          <w:p>
            <w:pPr>
              <w:pStyle w:val="Compact"/>
              <w:jc w:val="center"/>
            </w:pPr>
            <m:oMath>
              <m:r>
                <m:rPr>
                  <m:sty m:val="p"/>
                </m:rPr>
                <m:t>−</m:t>
              </m:r>
              <m:r>
                <m:t>1.91</m:t>
              </m:r>
              <m:r>
                <m:rPr>
                  <m:sty m:val="p"/>
                </m:rPr>
                <m:t>±</m:t>
              </m:r>
              <m:r>
                <m:t>0.87</m:t>
              </m:r>
            </m:oMath>
            <w:r>
              <w:t xml:space="preserve">​</w:t>
            </w:r>
          </w:p>
        </w:tc>
        <w:tc>
          <w:tcPr/>
          <w:p>
            <w:pPr>
              <w:pStyle w:val="Compact"/>
              <w:jc w:val="center"/>
            </w:pPr>
            <m:oMath>
              <m:r>
                <m:t>3.07</m:t>
              </m:r>
              <m:r>
                <m:rPr>
                  <m:sty m:val="p"/>
                </m:rPr>
                <m:t>±</m:t>
              </m:r>
              <m:r>
                <m:t>2.34</m:t>
              </m:r>
            </m:oMath>
            <w:r>
              <w:t xml:space="preserve">​</w:t>
            </w:r>
          </w:p>
        </w:tc>
        <w:tc>
          <w:tcPr/>
          <w:p>
            <w:pPr>
              <w:pStyle w:val="Compact"/>
              <w:jc w:val="center"/>
            </w:pPr>
            <m:oMath>
              <m:r>
                <m:t>3.51</m:t>
              </m:r>
              <m:r>
                <m:rPr>
                  <m:sty m:val="p"/>
                </m:rPr>
                <m:t>±</m:t>
              </m:r>
              <m:r>
                <m:t>1.44</m:t>
              </m:r>
            </m:oMath>
            <w:r>
              <w:t xml:space="preserve">​</w:t>
            </w:r>
          </w:p>
        </w:tc>
        <w:tc>
          <w:tcPr/>
          <w:p>
            <w:pPr>
              <w:pStyle w:val="Compact"/>
              <w:jc w:val="center"/>
            </w:pPr>
            <m:oMath>
              <m:r>
                <m:rPr>
                  <m:sty m:val="p"/>
                </m:rPr>
                <m:t>+</m:t>
              </m:r>
              <m:r>
                <m:t>2.75</m:t>
              </m:r>
              <m:r>
                <m:rPr>
                  <m:sty m:val="p"/>
                </m:rPr>
                <m:t>±</m:t>
              </m:r>
              <m:r>
                <m:t>3.47</m:t>
              </m:r>
            </m:oMath>
            <w:r>
              <w:t xml:space="preserve">​</w:t>
            </w:r>
          </w:p>
        </w:tc>
        <w:tc>
          <w:tcPr/>
          <w:p>
            <w:pPr>
              <w:pStyle w:val="Compact"/>
              <w:jc w:val="right"/>
            </w:pPr>
            <w:r>
              <w:t xml:space="preserve">80</w:t>
            </w:r>
          </w:p>
        </w:tc>
        <w:tc>
          <w:tcPr/>
          <w:p>
            <w:pPr>
              <w:pStyle w:val="Compact"/>
              <w:jc w:val="center"/>
            </w:pPr>
            <w:r>
              <w:t xml:space="preserve">4193</w:t>
            </w:r>
          </w:p>
        </w:tc>
      </w:tr>
      <w:tr>
        <w:tc>
          <w:tcPr/>
          <w:p>
            <w:pPr>
              <w:pStyle w:val="Compact"/>
              <w:jc w:val="left"/>
            </w:pPr>
            <w:r>
              <w:rPr>
                <w:rStyle w:val="VerbatimChar"/>
              </w:rPr>
              <w:t xml:space="preserve">sindy_mpc_phys</w:t>
            </w:r>
          </w:p>
        </w:tc>
        <w:tc>
          <w:tcPr/>
          <w:p>
            <w:pPr>
              <w:pStyle w:val="Compact"/>
              <w:jc w:val="left"/>
            </w:pPr>
            <w:r>
              <w:t xml:space="preserve">phys</w:t>
            </w:r>
          </w:p>
        </w:tc>
        <w:tc>
          <w:tcPr/>
          <w:p>
            <w:pPr>
              <w:pStyle w:val="Compact"/>
              <w:jc w:val="center"/>
            </w:pPr>
            <m:oMath>
              <m:r>
                <m:t>5.82</m:t>
              </m:r>
              <m:r>
                <m:rPr>
                  <m:sty m:val="p"/>
                </m:rPr>
                <m:t>±</m:t>
              </m:r>
              <m:r>
                <m:t>2.87</m:t>
              </m:r>
            </m:oMath>
            <w:r>
              <w:t xml:space="preserve">​</w:t>
            </w:r>
          </w:p>
        </w:tc>
        <w:tc>
          <w:tcPr/>
          <w:p>
            <w:pPr>
              <w:pStyle w:val="Compact"/>
              <w:jc w:val="center"/>
            </w:pPr>
            <m:oMath>
              <m:r>
                <m:rPr>
                  <m:sty m:val="p"/>
                </m:rPr>
                <m:t>−</m:t>
              </m:r>
              <m:r>
                <m:t>2.02</m:t>
              </m:r>
              <m:r>
                <m:rPr>
                  <m:sty m:val="p"/>
                </m:rPr>
                <m:t>±</m:t>
              </m:r>
              <m:r>
                <m:t>1.01</m:t>
              </m:r>
            </m:oMath>
            <w:r>
              <w:t xml:space="preserve">​</w:t>
            </w:r>
          </w:p>
        </w:tc>
        <w:tc>
          <w:tcPr/>
          <w:p>
            <w:pPr>
              <w:pStyle w:val="Compact"/>
              <w:jc w:val="center"/>
            </w:pPr>
            <m:oMath>
              <m:r>
                <m:t>2.89</m:t>
              </m:r>
              <m:r>
                <m:rPr>
                  <m:sty m:val="p"/>
                </m:rPr>
                <m:t>±</m:t>
              </m:r>
              <m:r>
                <m:t>2.76</m:t>
              </m:r>
            </m:oMath>
            <w:r>
              <w:t xml:space="preserve">​</w:t>
            </w:r>
          </w:p>
        </w:tc>
        <w:tc>
          <w:tcPr/>
          <w:p>
            <w:pPr>
              <w:pStyle w:val="Compact"/>
              <w:jc w:val="center"/>
            </w:pPr>
            <m:oMath>
              <m:r>
                <m:t>3.22</m:t>
              </m:r>
              <m:r>
                <m:rPr>
                  <m:sty m:val="p"/>
                </m:rPr>
                <m:t>±</m:t>
              </m:r>
              <m:r>
                <m:t>1.98</m:t>
              </m:r>
            </m:oMath>
            <w:r>
              <w:t xml:space="preserve">​</w:t>
            </w:r>
          </w:p>
        </w:tc>
        <w:tc>
          <w:tcPr/>
          <w:p>
            <w:pPr>
              <w:pStyle w:val="Compact"/>
              <w:jc w:val="center"/>
            </w:pPr>
            <m:oMath>
              <m:r>
                <m:rPr>
                  <m:sty m:val="p"/>
                </m:rPr>
                <m:t>+</m:t>
              </m:r>
              <m:r>
                <m:t>2.48</m:t>
              </m:r>
              <m:r>
                <m:rPr>
                  <m:sty m:val="p"/>
                </m:rPr>
                <m:t>±</m:t>
              </m:r>
              <m:r>
                <m:t>3.62</m:t>
              </m:r>
            </m:oMath>
            <w:r>
              <w:t xml:space="preserve">​</w:t>
            </w:r>
          </w:p>
        </w:tc>
        <w:tc>
          <w:tcPr/>
          <w:p>
            <w:pPr>
              <w:pStyle w:val="Compact"/>
              <w:jc w:val="right"/>
            </w:pPr>
            <w:r>
              <w:t xml:space="preserve">80</w:t>
            </w:r>
          </w:p>
        </w:tc>
        <w:tc>
          <w:tcPr/>
          <w:p>
            <w:pPr>
              <w:pStyle w:val="Compact"/>
              <w:jc w:val="center"/>
            </w:pPr>
            <w:r>
              <w:t xml:space="preserve">4174</w:t>
            </w:r>
          </w:p>
        </w:tc>
      </w:tr>
      <w:tr>
        <w:tc>
          <w:tcPr/>
          <w:p>
            <w:pPr>
              <w:pStyle w:val="Compact"/>
              <w:jc w:val="left"/>
            </w:pPr>
            <w:r>
              <w:rPr>
                <w:rStyle w:val="VerbatimChar"/>
              </w:rPr>
              <w:t xml:space="preserve">rule_based_tuned</w:t>
            </w:r>
          </w:p>
        </w:tc>
        <w:tc>
          <w:tcPr/>
          <w:p>
            <w:pPr>
              <w:pStyle w:val="Compact"/>
              <w:jc w:val="left"/>
            </w:pPr>
            <w:r>
              <w:t xml:space="preserve">–</w:t>
            </w:r>
          </w:p>
        </w:tc>
        <w:tc>
          <w:tcPr/>
          <w:p>
            <w:pPr>
              <w:pStyle w:val="Compact"/>
              <w:jc w:val="center"/>
            </w:pPr>
            <m:oMath>
              <m:r>
                <m:t>6.29</m:t>
              </m:r>
            </m:oMath>
            <w:r>
              <w:t xml:space="preserve">​</w:t>
            </w:r>
          </w:p>
        </w:tc>
        <w:tc>
          <w:tcPr/>
          <w:p>
            <w:pPr>
              <w:pStyle w:val="Compact"/>
              <w:jc w:val="center"/>
            </w:pPr>
            <m:oMath>
              <m:r>
                <m:rPr>
                  <m:sty m:val="p"/>
                </m:rPr>
                <m:t>−</m:t>
              </m:r>
              <m:r>
                <m:t>1.99</m:t>
              </m:r>
            </m:oMath>
            <w:r>
              <w:t xml:space="preserve">​</w:t>
            </w:r>
          </w:p>
        </w:tc>
        <w:tc>
          <w:tcPr/>
          <w:p>
            <w:pPr>
              <w:pStyle w:val="Compact"/>
              <w:jc w:val="center"/>
            </w:pPr>
            <m:oMath>
              <m:r>
                <m:t>2.81</m:t>
              </m:r>
            </m:oMath>
            <w:r>
              <w:t xml:space="preserve">​</w:t>
            </w:r>
          </w:p>
        </w:tc>
        <w:tc>
          <w:tcPr/>
          <w:p>
            <w:pPr>
              <w:pStyle w:val="Compact"/>
              <w:jc w:val="center"/>
            </w:pPr>
            <m:oMath>
              <m:r>
                <m:t>1.94</m:t>
              </m:r>
            </m:oMath>
            <w:r>
              <w:t xml:space="preserve">​</w:t>
            </w:r>
          </w:p>
        </w:tc>
        <w:tc>
          <w:tcPr/>
          <w:p>
            <w:pPr>
              <w:pStyle w:val="Compact"/>
              <w:jc w:val="center"/>
            </w:pPr>
            <m:oMath>
              <m:r>
                <m:rPr>
                  <m:sty m:val="p"/>
                </m:rPr>
                <m:t>+</m:t>
              </m:r>
              <m:r>
                <m:t>2.26</m:t>
              </m:r>
            </m:oMath>
            <w:r>
              <w:t xml:space="preserve">​</w:t>
            </w:r>
          </w:p>
        </w:tc>
        <w:tc>
          <w:tcPr/>
          <w:p>
            <w:pPr>
              <w:pStyle w:val="Compact"/>
              <w:jc w:val="right"/>
            </w:pPr>
            <w:r>
              <w:t xml:space="preserve">4</w:t>
            </w:r>
          </w:p>
        </w:tc>
        <w:tc>
          <w:tcPr/>
          <w:p>
            <w:pPr>
              <w:pStyle w:val="Compact"/>
              <w:jc w:val="center"/>
            </w:pPr>
            <w:r>
              <w:t xml:space="preserve">4339</w:t>
            </w:r>
          </w:p>
        </w:tc>
      </w:tr>
      <w:tr>
        <w:tc>
          <w:tcPr/>
          <w:p>
            <w:pPr>
              <w:pStyle w:val="Compact"/>
              <w:jc w:val="left"/>
            </w:pPr>
            <w:r>
              <w:rPr>
                <w:rStyle w:val="VerbatimChar"/>
              </w:rPr>
              <w:t xml:space="preserve">sindy_mpc_conf_dagger</w:t>
            </w:r>
          </w:p>
        </w:tc>
        <w:tc>
          <w:tcPr/>
          <w:p>
            <w:pPr>
              <w:pStyle w:val="Compact"/>
              <w:jc w:val="left"/>
            </w:pPr>
            <w:r>
              <w:t xml:space="preserve">p_nc</w:t>
            </w:r>
          </w:p>
        </w:tc>
        <w:tc>
          <w:tcPr/>
          <w:p>
            <w:pPr>
              <w:pStyle w:val="Compact"/>
              <w:jc w:val="center"/>
            </w:pPr>
            <m:oMath>
              <m:r>
                <m:t>4.56</m:t>
              </m:r>
              <m:r>
                <m:rPr>
                  <m:sty m:val="p"/>
                </m:rPr>
                <m:t>±</m:t>
              </m:r>
              <m:r>
                <m:t>3.09</m:t>
              </m:r>
            </m:oMath>
            <w:r>
              <w:t xml:space="preserve">​</w:t>
            </w:r>
          </w:p>
        </w:tc>
        <w:tc>
          <w:tcPr/>
          <w:p>
            <w:pPr>
              <w:pStyle w:val="Compact"/>
              <w:jc w:val="center"/>
            </w:pPr>
            <m:oMath>
              <m:r>
                <m:rPr>
                  <m:sty m:val="p"/>
                </m:rPr>
                <m:t>−</m:t>
              </m:r>
              <m:r>
                <m:t>1.73</m:t>
              </m:r>
              <m:r>
                <m:rPr>
                  <m:sty m:val="p"/>
                </m:rPr>
                <m:t>±</m:t>
              </m:r>
              <m:r>
                <m:t>2.43</m:t>
              </m:r>
            </m:oMath>
            <w:r>
              <w:t xml:space="preserve">​</w:t>
            </w:r>
          </w:p>
        </w:tc>
        <w:tc>
          <w:tcPr/>
          <w:p>
            <w:pPr>
              <w:pStyle w:val="Compact"/>
              <w:jc w:val="center"/>
            </w:pPr>
            <m:oMath>
              <m:r>
                <m:t>2.23</m:t>
              </m:r>
              <m:r>
                <m:rPr>
                  <m:sty m:val="p"/>
                </m:rPr>
                <m:t>±</m:t>
              </m:r>
              <m:r>
                <m:t>3.74</m:t>
              </m:r>
            </m:oMath>
            <w:r>
              <w:t xml:space="preserve">​</w:t>
            </w:r>
          </w:p>
        </w:tc>
        <w:tc>
          <w:tcPr/>
          <w:p>
            <w:pPr>
              <w:pStyle w:val="Compact"/>
              <w:jc w:val="center"/>
            </w:pPr>
            <m:oMath>
              <m:r>
                <m:t>1.57</m:t>
              </m:r>
              <m:r>
                <m:rPr>
                  <m:sty m:val="p"/>
                </m:rPr>
                <m:t>±</m:t>
              </m:r>
              <m:r>
                <m:t>2.52</m:t>
              </m:r>
            </m:oMath>
            <w:r>
              <w:t xml:space="preserve">​</w:t>
            </w:r>
          </w:p>
        </w:tc>
        <w:tc>
          <w:tcPr/>
          <w:p>
            <w:pPr>
              <w:pStyle w:val="Compact"/>
              <w:jc w:val="center"/>
            </w:pPr>
            <m:oMath>
              <m:r>
                <m:rPr>
                  <m:sty m:val="p"/>
                </m:rPr>
                <m:t>+</m:t>
              </m:r>
              <m:r>
                <m:t>1.66</m:t>
              </m:r>
              <m:r>
                <m:rPr>
                  <m:sty m:val="p"/>
                </m:rPr>
                <m:t>±</m:t>
              </m:r>
              <m:r>
                <m:t>3.71</m:t>
              </m:r>
            </m:oMath>
            <w:r>
              <w:t xml:space="preserve">​</w:t>
            </w:r>
          </w:p>
        </w:tc>
        <w:tc>
          <w:tcPr/>
          <w:p>
            <w:pPr>
              <w:pStyle w:val="Compact"/>
              <w:jc w:val="right"/>
            </w:pPr>
            <w:r>
              <w:t xml:space="preserve">80</w:t>
            </w:r>
          </w:p>
        </w:tc>
        <w:tc>
          <w:tcPr/>
          <w:p>
            <w:pPr>
              <w:pStyle w:val="Compact"/>
              <w:jc w:val="center"/>
            </w:pPr>
            <w:r>
              <w:t xml:space="preserve">4138</w:t>
            </w:r>
          </w:p>
        </w:tc>
      </w:tr>
      <w:tr>
        <w:tc>
          <w:tcPr/>
          <w:p>
            <w:pPr>
              <w:pStyle w:val="Compact"/>
              <w:jc w:val="left"/>
            </w:pPr>
            <w:r>
              <w:rPr>
                <w:rStyle w:val="VerbatimChar"/>
              </w:rPr>
              <w:t xml:space="preserve">sindy_mpc_dense_dagger</w:t>
            </w:r>
          </w:p>
        </w:tc>
        <w:tc>
          <w:tcPr/>
          <w:p>
            <w:pPr>
              <w:pStyle w:val="Compact"/>
              <w:jc w:val="left"/>
            </w:pPr>
            <w:r>
              <w:t xml:space="preserve">p_nc</w:t>
            </w:r>
          </w:p>
        </w:tc>
        <w:tc>
          <w:tcPr/>
          <w:p>
            <w:pPr>
              <w:pStyle w:val="Compact"/>
              <w:jc w:val="center"/>
            </w:pPr>
            <m:oMath>
              <m:r>
                <m:t>4.74</m:t>
              </m:r>
              <m:r>
                <m:rPr>
                  <m:sty m:val="p"/>
                </m:rPr>
                <m:t>±</m:t>
              </m:r>
              <m:r>
                <m:t>2.59</m:t>
              </m:r>
            </m:oMath>
            <w:r>
              <w:t xml:space="preserve">​</w:t>
            </w:r>
          </w:p>
        </w:tc>
        <w:tc>
          <w:tcPr/>
          <w:p>
            <w:pPr>
              <w:pStyle w:val="Compact"/>
              <w:jc w:val="center"/>
            </w:pPr>
            <m:oMath>
              <m:r>
                <m:rPr>
                  <m:sty m:val="p"/>
                </m:rPr>
                <m:t>−</m:t>
              </m:r>
              <m:r>
                <m:t>1.59</m:t>
              </m:r>
              <m:r>
                <m:rPr>
                  <m:sty m:val="p"/>
                </m:rPr>
                <m:t>±</m:t>
              </m:r>
              <m:r>
                <m:t>1.09</m:t>
              </m:r>
            </m:oMath>
            <w:r>
              <w:t xml:space="preserve">​</w:t>
            </w:r>
          </w:p>
        </w:tc>
        <w:tc>
          <w:tcPr/>
          <w:p>
            <w:pPr>
              <w:pStyle w:val="Compact"/>
              <w:jc w:val="center"/>
            </w:pPr>
            <m:oMath>
              <m:r>
                <m:t>1.70</m:t>
              </m:r>
              <m:r>
                <m:rPr>
                  <m:sty m:val="p"/>
                </m:rPr>
                <m:t>±</m:t>
              </m:r>
              <m:r>
                <m:t>1.78</m:t>
              </m:r>
            </m:oMath>
            <w:r>
              <w:t xml:space="preserve">​</w:t>
            </w:r>
          </w:p>
        </w:tc>
        <w:tc>
          <w:tcPr/>
          <w:p>
            <w:pPr>
              <w:pStyle w:val="Compact"/>
              <w:jc w:val="center"/>
            </w:pPr>
            <m:oMath>
              <m:r>
                <m:t>0.63</m:t>
              </m:r>
              <m:r>
                <m:rPr>
                  <m:sty m:val="p"/>
                </m:rPr>
                <m:t>±</m:t>
              </m:r>
              <m:r>
                <m:t>1.37</m:t>
              </m:r>
            </m:oMath>
            <w:r>
              <w:t xml:space="preserve">​</w:t>
            </w:r>
          </w:p>
        </w:tc>
        <w:tc>
          <w:tcPr/>
          <w:p>
            <w:pPr>
              <w:pStyle w:val="Compact"/>
              <w:jc w:val="center"/>
            </w:pPr>
            <m:oMath>
              <m:r>
                <m:rPr>
                  <m:sty m:val="p"/>
                </m:rPr>
                <m:t>+</m:t>
              </m:r>
              <m:r>
                <m:t>1.37</m:t>
              </m:r>
              <m:r>
                <m:rPr>
                  <m:sty m:val="p"/>
                </m:rPr>
                <m:t>±</m:t>
              </m:r>
              <m:r>
                <m:t>2.89</m:t>
              </m:r>
            </m:oMath>
            <w:r>
              <w:t xml:space="preserve">​</w:t>
            </w:r>
          </w:p>
        </w:tc>
        <w:tc>
          <w:tcPr/>
          <w:p>
            <w:pPr>
              <w:pStyle w:val="Compact"/>
              <w:jc w:val="right"/>
            </w:pPr>
            <w:r>
              <w:t xml:space="preserve">80</w:t>
            </w:r>
          </w:p>
        </w:tc>
        <w:tc>
          <w:tcPr/>
          <w:p>
            <w:pPr>
              <w:pStyle w:val="Compact"/>
              <w:jc w:val="center"/>
            </w:pPr>
            <w:r>
              <w:t xml:space="preserve">3615</w:t>
            </w:r>
          </w:p>
        </w:tc>
      </w:tr>
      <w:tr>
        <w:tc>
          <w:tcPr/>
          <w:p>
            <w:pPr>
              <w:pStyle w:val="Compact"/>
              <w:jc w:val="left"/>
            </w:pPr>
            <w:r>
              <w:rPr>
                <w:rStyle w:val="VerbatimChar"/>
              </w:rPr>
              <w:t xml:space="preserve">ppo</w:t>
            </w:r>
          </w:p>
        </w:tc>
        <w:tc>
          <w:tcPr/>
          <w:p>
            <w:pPr>
              <w:pStyle w:val="Compact"/>
              <w:jc w:val="left"/>
            </w:pPr>
            <w:r>
              <w:t xml:space="preserve">–</w:t>
            </w:r>
          </w:p>
        </w:tc>
        <w:tc>
          <w:tcPr/>
          <w:p>
            <w:pPr>
              <w:pStyle w:val="Compact"/>
              <w:jc w:val="center"/>
            </w:pPr>
            <m:oMath>
              <m:r>
                <m:t>3.36</m:t>
              </m:r>
              <m:r>
                <m:rPr>
                  <m:sty m:val="p"/>
                </m:rPr>
                <m:t>±</m:t>
              </m:r>
              <m:r>
                <m:t>1.59</m:t>
              </m:r>
            </m:oMath>
            <w:r>
              <w:t xml:space="preserve">​</w:t>
            </w:r>
          </w:p>
        </w:tc>
        <w:tc>
          <w:tcPr/>
          <w:p>
            <w:pPr>
              <w:pStyle w:val="Compact"/>
              <w:jc w:val="center"/>
            </w:pPr>
            <m:oMath>
              <m:r>
                <m:rPr>
                  <m:sty m:val="p"/>
                </m:rPr>
                <m:t>−</m:t>
              </m:r>
              <m:r>
                <m:t>2.10</m:t>
              </m:r>
              <m:r>
                <m:rPr>
                  <m:sty m:val="p"/>
                </m:rPr>
                <m:t>±</m:t>
              </m:r>
              <m:r>
                <m:t>1.03</m:t>
              </m:r>
            </m:oMath>
            <w:r>
              <w:t xml:space="preserve">​</w:t>
            </w:r>
          </w:p>
        </w:tc>
        <w:tc>
          <w:tcPr/>
          <w:p>
            <w:pPr>
              <w:pStyle w:val="Compact"/>
              <w:jc w:val="center"/>
            </w:pPr>
            <m:oMath>
              <m:r>
                <m:t>1.72</m:t>
              </m:r>
              <m:r>
                <m:rPr>
                  <m:sty m:val="p"/>
                </m:rPr>
                <m:t>±</m:t>
              </m:r>
              <m:r>
                <m:t>1.19</m:t>
              </m:r>
            </m:oMath>
            <w:r>
              <w:t xml:space="preserve">​</w:t>
            </w:r>
          </w:p>
        </w:tc>
        <w:tc>
          <w:tcPr/>
          <w:p>
            <w:pPr>
              <w:pStyle w:val="Compact"/>
              <w:jc w:val="center"/>
            </w:pPr>
            <m:oMath>
              <m:r>
                <m:rPr>
                  <m:sty m:val="p"/>
                </m:rPr>
                <m:t>−</m:t>
              </m:r>
              <m:r>
                <m:t>1.17</m:t>
              </m:r>
              <m:r>
                <m:rPr>
                  <m:sty m:val="p"/>
                </m:rPr>
                <m:t>±</m:t>
              </m:r>
              <m:r>
                <m:t>3.40</m:t>
              </m:r>
            </m:oMath>
            <w:r>
              <w:t xml:space="preserve">​</w:t>
            </w:r>
          </w:p>
        </w:tc>
        <w:tc>
          <w:tcPr/>
          <w:p>
            <w:pPr>
              <w:pStyle w:val="Compact"/>
              <w:jc w:val="center"/>
            </w:pPr>
            <m:oMath>
              <m:r>
                <m:rPr>
                  <m:sty m:val="p"/>
                </m:rPr>
                <m:t>+</m:t>
              </m:r>
              <m:r>
                <m:t>0.45</m:t>
              </m:r>
              <m:r>
                <m:rPr>
                  <m:sty m:val="p"/>
                </m:rPr>
                <m:t>±</m:t>
              </m:r>
              <m:r>
                <m:t>2.97</m:t>
              </m:r>
            </m:oMath>
            <w:r>
              <w:t xml:space="preserve">​</w:t>
            </w:r>
          </w:p>
        </w:tc>
        <w:tc>
          <w:tcPr/>
          <w:p>
            <w:pPr>
              <w:pStyle w:val="Compact"/>
              <w:jc w:val="right"/>
            </w:pPr>
            <w:r>
              <w:t xml:space="preserve">80</w:t>
            </w:r>
          </w:p>
        </w:tc>
        <w:tc>
          <w:tcPr/>
          <w:p>
            <w:pPr>
              <w:pStyle w:val="Compact"/>
              <w:jc w:val="center"/>
            </w:pPr>
            <w:r>
              <w:rPr>
                <w:b/>
                <w:bCs/>
              </w:rPr>
              <w:t xml:space="preserve">1330</w:t>
            </w:r>
          </w:p>
        </w:tc>
      </w:tr>
      <w:tr>
        <w:tc>
          <w:tcPr/>
          <w:p>
            <w:pPr>
              <w:pStyle w:val="Compact"/>
              <w:jc w:val="left"/>
            </w:pPr>
            <w:r>
              <w:rPr>
                <w:rStyle w:val="VerbatimChar"/>
              </w:rPr>
              <w:t xml:space="preserve">sindy_mpc_conf</w:t>
            </w:r>
          </w:p>
        </w:tc>
        <w:tc>
          <w:tcPr/>
          <w:p>
            <w:pPr>
              <w:pStyle w:val="Compact"/>
              <w:jc w:val="left"/>
            </w:pPr>
            <w:r>
              <w:t xml:space="preserve">p_nc</w:t>
            </w:r>
          </w:p>
        </w:tc>
        <w:tc>
          <w:tcPr/>
          <w:p>
            <w:pPr>
              <w:pStyle w:val="Compact"/>
              <w:jc w:val="center"/>
            </w:pPr>
            <m:oMath>
              <m:r>
                <m:t>3.88</m:t>
              </m:r>
              <m:r>
                <m:rPr>
                  <m:sty m:val="p"/>
                </m:rPr>
                <m:t>±</m:t>
              </m:r>
              <m:r>
                <m:t>4.23</m:t>
              </m:r>
            </m:oMath>
            <w:r>
              <w:t xml:space="preserve">​</w:t>
            </w:r>
          </w:p>
        </w:tc>
        <w:tc>
          <w:tcPr/>
          <w:p>
            <w:pPr>
              <w:pStyle w:val="Compact"/>
              <w:jc w:val="center"/>
            </w:pPr>
            <m:oMath>
              <m:r>
                <m:rPr>
                  <m:sty m:val="p"/>
                </m:rPr>
                <m:t>−</m:t>
              </m:r>
              <m:r>
                <m:t>3.16</m:t>
              </m:r>
              <m:r>
                <m:rPr>
                  <m:sty m:val="p"/>
                </m:rPr>
                <m:t>±</m:t>
              </m:r>
              <m:r>
                <m:t>1.34</m:t>
              </m:r>
            </m:oMath>
            <w:r>
              <w:t xml:space="preserve">​</w:t>
            </w:r>
          </w:p>
        </w:tc>
        <w:tc>
          <w:tcPr/>
          <w:p>
            <w:pPr>
              <w:pStyle w:val="Compact"/>
              <w:jc w:val="center"/>
            </w:pPr>
            <m:oMath>
              <m:r>
                <m:rPr>
                  <m:sty m:val="p"/>
                </m:rPr>
                <m:t>−</m:t>
              </m:r>
              <m:r>
                <m:t>0.31</m:t>
              </m:r>
              <m:r>
                <m:rPr>
                  <m:sty m:val="p"/>
                </m:rPr>
                <m:t>±</m:t>
              </m:r>
              <m:r>
                <m:t>3.42</m:t>
              </m:r>
            </m:oMath>
            <w:r>
              <w:t xml:space="preserve">​</w:t>
            </w:r>
          </w:p>
        </w:tc>
        <w:tc>
          <w:tcPr/>
          <w:p>
            <w:pPr>
              <w:pStyle w:val="Compact"/>
              <w:jc w:val="center"/>
            </w:pPr>
            <m:oMath>
              <m:r>
                <m:t>0.72</m:t>
              </m:r>
              <m:r>
                <m:rPr>
                  <m:sty m:val="p"/>
                </m:rPr>
                <m:t>±</m:t>
              </m:r>
              <m:r>
                <m:t>3.46</m:t>
              </m:r>
            </m:oMath>
            <w:r>
              <w:t xml:space="preserve">​</w:t>
            </w:r>
          </w:p>
        </w:tc>
        <w:tc>
          <w:tcPr/>
          <w:p>
            <w:pPr>
              <w:pStyle w:val="Compact"/>
              <w:jc w:val="center"/>
            </w:pPr>
            <m:oMath>
              <m:r>
                <m:rPr>
                  <m:sty m:val="p"/>
                </m:rPr>
                <m:t>+</m:t>
              </m:r>
              <m:r>
                <m:t>0.28</m:t>
              </m:r>
              <m:r>
                <m:rPr>
                  <m:sty m:val="p"/>
                </m:rPr>
                <m:t>±</m:t>
              </m:r>
              <m:r>
                <m:t>4.11</m:t>
              </m:r>
            </m:oMath>
            <w:r>
              <w:t xml:space="preserve">​</w:t>
            </w:r>
          </w:p>
        </w:tc>
        <w:tc>
          <w:tcPr/>
          <w:p>
            <w:pPr>
              <w:pStyle w:val="Compact"/>
              <w:jc w:val="right"/>
            </w:pPr>
            <w:r>
              <w:t xml:space="preserve">80</w:t>
            </w:r>
          </w:p>
        </w:tc>
        <w:tc>
          <w:tcPr/>
          <w:p>
            <w:pPr>
              <w:pStyle w:val="Compact"/>
              <w:jc w:val="center"/>
            </w:pPr>
            <w:r>
              <w:t xml:space="preserve">4755</w:t>
            </w:r>
          </w:p>
        </w:tc>
      </w:tr>
      <w:tr>
        <w:tc>
          <w:tcPr/>
          <w:p>
            <w:pPr>
              <w:pStyle w:val="Compact"/>
              <w:jc w:val="left"/>
            </w:pPr>
            <w:r>
              <w:rPr>
                <w:rStyle w:val="VerbatimChar"/>
              </w:rPr>
              <w:t xml:space="preserve">rule_based</w:t>
            </w:r>
            <w:r>
              <w:t xml:space="preserve"> </w:t>
            </w:r>
            <w:r>
              <w:t xml:space="preserve">(stock)</w:t>
            </w:r>
          </w:p>
        </w:tc>
        <w:tc>
          <w:tcPr/>
          <w:p>
            <w:pPr>
              <w:pStyle w:val="Compact"/>
              <w:jc w:val="left"/>
            </w:pPr>
            <w:r>
              <w:t xml:space="preserve">–</w:t>
            </w:r>
          </w:p>
        </w:tc>
        <w:tc>
          <w:tcPr/>
          <w:p>
            <w:pPr>
              <w:pStyle w:val="Compact"/>
              <w:jc w:val="center"/>
            </w:pPr>
            <m:oMath>
              <m:r>
                <m:t>4.63</m:t>
              </m:r>
              <m:r>
                <m:rPr>
                  <m:sty m:val="p"/>
                </m:rPr>
                <m:t>±</m:t>
              </m:r>
              <m:r>
                <m:t>0.00</m:t>
              </m:r>
            </m:oMath>
            <w:r>
              <w:t xml:space="preserve">​</w:t>
            </w:r>
          </w:p>
        </w:tc>
        <w:tc>
          <w:tcPr/>
          <w:p>
            <w:pPr>
              <w:pStyle w:val="Compact"/>
              <w:jc w:val="center"/>
            </w:pPr>
            <m:oMath>
              <m:r>
                <m:rPr>
                  <m:sty m:val="p"/>
                </m:rPr>
                <m:t>−</m:t>
              </m:r>
              <m:r>
                <m:t>6.97</m:t>
              </m:r>
              <m:r>
                <m:rPr>
                  <m:sty m:val="p"/>
                </m:rPr>
                <m:t>±</m:t>
              </m:r>
              <m:r>
                <m:t>0.00</m:t>
              </m:r>
            </m:oMath>
            <w:r>
              <w:t xml:space="preserve">​</w:t>
            </w:r>
          </w:p>
        </w:tc>
        <w:tc>
          <w:tcPr/>
          <w:p>
            <w:pPr>
              <w:pStyle w:val="Compact"/>
              <w:jc w:val="center"/>
            </w:pPr>
            <m:oMath>
              <m:r>
                <m:t>1.33</m:t>
              </m:r>
              <m:r>
                <m:rPr>
                  <m:sty m:val="p"/>
                </m:rPr>
                <m:t>±</m:t>
              </m:r>
              <m:r>
                <m:t>0.00</m:t>
              </m:r>
            </m:oMath>
            <w:r>
              <w:t xml:space="preserve">​</w:t>
            </w:r>
          </w:p>
        </w:tc>
        <w:tc>
          <w:tcPr/>
          <w:p>
            <w:pPr>
              <w:pStyle w:val="Compact"/>
              <w:jc w:val="center"/>
            </w:pPr>
            <m:oMath>
              <m:r>
                <m:rPr>
                  <m:sty m:val="p"/>
                </m:rPr>
                <m:t>−</m:t>
              </m:r>
              <m:r>
                <m:t>3.81</m:t>
              </m:r>
              <m:r>
                <m:rPr>
                  <m:sty m:val="p"/>
                </m:rPr>
                <m:t>±</m:t>
              </m:r>
              <m:r>
                <m:t>0.00</m:t>
              </m:r>
            </m:oMath>
            <w:r>
              <w:t xml:space="preserve">​</w:t>
            </w:r>
          </w:p>
        </w:tc>
        <w:tc>
          <w:tcPr/>
          <w:p>
            <w:pPr>
              <w:pStyle w:val="Compact"/>
              <w:jc w:val="center"/>
            </w:pPr>
            <m:oMath>
              <m:r>
                <m:rPr>
                  <m:sty m:val="p"/>
                </m:rPr>
                <m:t>−</m:t>
              </m:r>
              <m:r>
                <m:t>1.21</m:t>
              </m:r>
              <m:r>
                <m:rPr>
                  <m:sty m:val="p"/>
                </m:rPr>
                <m:t>±</m:t>
              </m:r>
              <m:r>
                <m:t>4.52</m:t>
              </m:r>
            </m:oMath>
            <w:r>
              <w:t xml:space="preserve">​</w:t>
            </w:r>
          </w:p>
        </w:tc>
        <w:tc>
          <w:tcPr/>
          <w:p>
            <w:pPr>
              <w:pStyle w:val="Compact"/>
              <w:jc w:val="right"/>
            </w:pPr>
            <w:r>
              <w:t xml:space="preserve">80</w:t>
            </w:r>
          </w:p>
        </w:tc>
        <w:tc>
          <w:tcPr/>
          <w:p>
            <w:pPr>
              <w:pStyle w:val="Compact"/>
              <w:jc w:val="center"/>
            </w:pPr>
            <w:r>
              <w:t xml:space="preserve">2810</w:t>
            </w:r>
          </w:p>
        </w:tc>
      </w:tr>
      <w:tr>
        <w:tc>
          <w:tcPr/>
          <w:p>
            <w:pPr>
              <w:pStyle w:val="Compact"/>
              <w:jc w:val="left"/>
            </w:pPr>
            <w:r>
              <w:rPr>
                <w:rStyle w:val="VerbatimChar"/>
              </w:rPr>
              <w:t xml:space="preserve">oracle_mpc</w:t>
            </w:r>
          </w:p>
        </w:tc>
        <w:tc>
          <w:tcPr/>
          <w:p>
            <w:pPr>
              <w:pStyle w:val="Compact"/>
              <w:jc w:val="left"/>
            </w:pPr>
            <w:r>
              <w:t xml:space="preserve">–</w:t>
            </w:r>
          </w:p>
        </w:tc>
        <w:tc>
          <w:tcPr/>
          <w:p>
            <w:pPr>
              <w:pStyle w:val="Compact"/>
              <w:jc w:val="center"/>
            </w:pPr>
            <m:oMath>
              <m:r>
                <m:t>2.77</m:t>
              </m:r>
              <m:r>
                <m:rPr>
                  <m:sty m:val="p"/>
                </m:rPr>
                <m:t>±</m:t>
              </m:r>
              <m:r>
                <m:t>0.08</m:t>
              </m:r>
            </m:oMath>
            <w:r>
              <w:t xml:space="preserve">​</w:t>
            </w:r>
          </w:p>
        </w:tc>
        <w:tc>
          <w:tcPr/>
          <w:p>
            <w:pPr>
              <w:pStyle w:val="Compact"/>
              <w:jc w:val="center"/>
            </w:pPr>
            <m:oMath>
              <m:r>
                <m:rPr>
                  <m:sty m:val="p"/>
                </m:rPr>
                <m:t>−</m:t>
              </m:r>
              <m:r>
                <m:t>6.76</m:t>
              </m:r>
              <m:r>
                <m:rPr>
                  <m:sty m:val="p"/>
                </m:rPr>
                <m:t>±</m:t>
              </m:r>
              <m:r>
                <m:t>0.09</m:t>
              </m:r>
            </m:oMath>
            <w:r>
              <w:t xml:space="preserve">​</w:t>
            </w:r>
          </w:p>
        </w:tc>
        <w:tc>
          <w:tcPr/>
          <w:p>
            <w:pPr>
              <w:pStyle w:val="Compact"/>
              <w:jc w:val="center"/>
            </w:pPr>
            <w:r>
              <w:t xml:space="preserve">–</w:t>
            </w:r>
          </w:p>
        </w:tc>
        <w:tc>
          <w:tcPr/>
          <w:p>
            <w:pPr>
              <w:pStyle w:val="Compact"/>
              <w:jc w:val="center"/>
            </w:pPr>
            <m:oMath>
              <m:r>
                <m:rPr>
                  <m:sty m:val="p"/>
                </m:rPr>
                <m:t>−</m:t>
              </m:r>
              <m:r>
                <m:t>3.95</m:t>
              </m:r>
              <m:r>
                <m:rPr>
                  <m:sty m:val="p"/>
                </m:rPr>
                <m:t>±</m:t>
              </m:r>
              <m:r>
                <m:t>0.06</m:t>
              </m:r>
            </m:oMath>
            <w:r>
              <w:t xml:space="preserve">​</w:t>
            </w:r>
          </w:p>
        </w:tc>
        <w:tc>
          <w:tcPr/>
          <w:p>
            <w:pPr>
              <w:pStyle w:val="Compact"/>
              <w:jc w:val="center"/>
            </w:pPr>
            <m:oMath>
              <m:r>
                <m:rPr>
                  <m:sty m:val="p"/>
                </m:rPr>
                <m:t>−</m:t>
              </m:r>
              <m:r>
                <m:t>2.65</m:t>
              </m:r>
              <m:r>
                <m:rPr>
                  <m:sty m:val="p"/>
                </m:rPr>
                <m:t>±</m:t>
              </m:r>
              <m:r>
                <m:t>4.03</m:t>
              </m:r>
            </m:oMath>
            <w:r>
              <w:t xml:space="preserve">​</w:t>
            </w:r>
          </w:p>
        </w:tc>
        <w:tc>
          <w:tcPr/>
          <w:p>
            <w:pPr>
              <w:pStyle w:val="Compact"/>
              <w:jc w:val="right"/>
            </w:pPr>
            <w:r>
              <w:t xml:space="preserve">60</w:t>
            </w:r>
          </w:p>
        </w:tc>
        <w:tc>
          <w:tcPr/>
          <w:p>
            <w:pPr>
              <w:pStyle w:val="Compact"/>
              <w:jc w:val="center"/>
            </w:pPr>
            <w:r>
              <w:t xml:space="preserve">3321</w:t>
            </w:r>
          </w:p>
        </w:tc>
      </w:tr>
      <w:tr>
        <w:tc>
          <w:tcPr/>
          <w:p>
            <w:pPr>
              <w:pStyle w:val="Compact"/>
              <w:jc w:val="left"/>
            </w:pPr>
            <w:r>
              <w:rPr>
                <w:rStyle w:val="VerbatimChar"/>
              </w:rPr>
              <w:t xml:space="preserve">nn_mpc</w:t>
            </w:r>
          </w:p>
        </w:tc>
        <w:tc>
          <w:tcPr/>
          <w:p>
            <w:pPr>
              <w:pStyle w:val="Compact"/>
              <w:jc w:val="left"/>
            </w:pPr>
            <w:r>
              <w:t xml:space="preserve">phys</w:t>
            </w:r>
            <m:oMath>
              <m:sSup>
                <m:e>
                  <m:r>
                    <m:t>​</m:t>
                  </m:r>
                </m:e>
                <m:sup>
                  <m:r>
                    <m:rPr>
                      <m:sty m:val="p"/>
                    </m:rPr>
                    <m:t>*</m:t>
                  </m:r>
                </m:sup>
              </m:sSup>
            </m:oMath>
          </w:p>
        </w:tc>
        <w:tc>
          <w:tcPr/>
          <w:p>
            <w:pPr>
              <w:pStyle w:val="Compact"/>
              <w:jc w:val="center"/>
            </w:pPr>
            <m:oMath>
              <m:r>
                <m:rPr>
                  <m:sty m:val="p"/>
                </m:rPr>
                <m:t>−</m:t>
              </m:r>
              <m:r>
                <m:t>1.78</m:t>
              </m:r>
              <m:r>
                <m:rPr>
                  <m:sty m:val="p"/>
                </m:rPr>
                <m:t>±</m:t>
              </m:r>
              <m:r>
                <m:t>1.95</m:t>
              </m:r>
            </m:oMath>
            <w:r>
              <w:t xml:space="preserve">​</w:t>
            </w:r>
          </w:p>
        </w:tc>
        <w:tc>
          <w:tcPr/>
          <w:p>
            <w:pPr>
              <w:pStyle w:val="Compact"/>
              <w:jc w:val="center"/>
            </w:pPr>
            <m:oMath>
              <m:r>
                <m:rPr>
                  <m:sty m:val="p"/>
                </m:rPr>
                <m:t>−</m:t>
              </m:r>
              <m:r>
                <m:t>5.94</m:t>
              </m:r>
              <m:r>
                <m:rPr>
                  <m:sty m:val="p"/>
                </m:rPr>
                <m:t>±</m:t>
              </m:r>
              <m:r>
                <m:t>1.99</m:t>
              </m:r>
            </m:oMath>
            <w:r>
              <w:t xml:space="preserve">​</w:t>
            </w:r>
          </w:p>
        </w:tc>
        <w:tc>
          <w:tcPr/>
          <w:p>
            <w:pPr>
              <w:pStyle w:val="Compact"/>
              <w:jc w:val="center"/>
            </w:pPr>
            <m:oMath>
              <m:r>
                <m:rPr>
                  <m:sty m:val="p"/>
                </m:rPr>
                <m:t>−</m:t>
              </m:r>
              <m:r>
                <m:t>4.63</m:t>
              </m:r>
              <m:r>
                <m:rPr>
                  <m:sty m:val="p"/>
                </m:rPr>
                <m:t>±</m:t>
              </m:r>
              <m:r>
                <m:t>1.82</m:t>
              </m:r>
            </m:oMath>
            <w:r>
              <w:t xml:space="preserve">​</w:t>
            </w:r>
          </w:p>
        </w:tc>
        <w:tc>
          <w:tcPr/>
          <w:p>
            <w:pPr>
              <w:pStyle w:val="Compact"/>
              <w:jc w:val="center"/>
            </w:pPr>
            <m:oMath>
              <m:r>
                <m:rPr>
                  <m:sty m:val="p"/>
                </m:rPr>
                <m:t>−</m:t>
              </m:r>
              <m:r>
                <m:t>2.93</m:t>
              </m:r>
              <m:r>
                <m:rPr>
                  <m:sty m:val="p"/>
                </m:rPr>
                <m:t>±</m:t>
              </m:r>
              <m:r>
                <m:t>1.73</m:t>
              </m:r>
            </m:oMath>
            <w:r>
              <w:t xml:space="preserve">​</w:t>
            </w:r>
          </w:p>
        </w:tc>
        <w:tc>
          <w:tcPr/>
          <w:p>
            <w:pPr>
              <w:pStyle w:val="Compact"/>
              <w:jc w:val="center"/>
            </w:pPr>
            <m:oMath>
              <m:r>
                <m:rPr>
                  <m:sty m:val="p"/>
                </m:rPr>
                <m:t>−</m:t>
              </m:r>
              <m:r>
                <m:t>3.82</m:t>
              </m:r>
              <m:r>
                <m:rPr>
                  <m:sty m:val="p"/>
                </m:rPr>
                <m:t>±</m:t>
              </m:r>
              <m:r>
                <m:t>2.42</m:t>
              </m:r>
            </m:oMath>
            <w:r>
              <w:t xml:space="preserve">​</w:t>
            </w:r>
          </w:p>
        </w:tc>
        <w:tc>
          <w:tcPr/>
          <w:p>
            <w:pPr>
              <w:pStyle w:val="Compact"/>
              <w:jc w:val="right"/>
            </w:pPr>
            <w:r>
              <w:t xml:space="preserve">40</w:t>
            </w:r>
          </w:p>
        </w:tc>
        <w:tc>
          <w:tcPr/>
          <w:p>
            <w:pPr>
              <w:pStyle w:val="Compact"/>
              <w:jc w:val="center"/>
            </w:pPr>
            <w:r>
              <w:t xml:space="preserve">2818</w:t>
            </w:r>
          </w:p>
        </w:tc>
      </w:tr>
      <w:tr>
        <w:tc>
          <w:tcPr/>
          <w:p>
            <w:pPr>
              <w:pStyle w:val="Compact"/>
              <w:jc w:val="left"/>
            </w:pPr>
            <w:r>
              <w:rPr>
                <w:rStyle w:val="VerbatimChar"/>
              </w:rPr>
              <w:t xml:space="preserve">sac</w:t>
            </w:r>
          </w:p>
        </w:tc>
        <w:tc>
          <w:tcPr/>
          <w:p>
            <w:pPr>
              <w:pStyle w:val="Compact"/>
              <w:jc w:val="left"/>
            </w:pPr>
            <w:r>
              <w:t xml:space="preserve">–</w:t>
            </w:r>
          </w:p>
        </w:tc>
        <w:tc>
          <w:tcPr/>
          <w:p>
            <w:pPr>
              <w:pStyle w:val="Compact"/>
              <w:jc w:val="center"/>
            </w:pPr>
            <m:oMath>
              <m:r>
                <m:rPr>
                  <m:sty m:val="p"/>
                </m:rPr>
                <m:t>−</m:t>
              </m:r>
              <m:r>
                <m:t>2.43</m:t>
              </m:r>
              <m:r>
                <m:rPr>
                  <m:sty m:val="p"/>
                </m:rPr>
                <m:t>±</m:t>
              </m:r>
              <m:r>
                <m:t>1.33</m:t>
              </m:r>
            </m:oMath>
            <w:r>
              <w:t xml:space="preserve">​</w:t>
            </w:r>
          </w:p>
        </w:tc>
        <w:tc>
          <w:tcPr/>
          <w:p>
            <w:pPr>
              <w:pStyle w:val="Compact"/>
              <w:jc w:val="center"/>
            </w:pPr>
            <m:oMath>
              <m:r>
                <m:rPr>
                  <m:sty m:val="p"/>
                </m:rPr>
                <m:t>−</m:t>
              </m:r>
              <m:r>
                <m:t>6.13</m:t>
              </m:r>
              <m:r>
                <m:rPr>
                  <m:sty m:val="p"/>
                </m:rPr>
                <m:t>±</m:t>
              </m:r>
              <m:r>
                <m:t>1.47</m:t>
              </m:r>
            </m:oMath>
            <w:r>
              <w:t xml:space="preserve">​</w:t>
            </w:r>
          </w:p>
        </w:tc>
        <w:tc>
          <w:tcPr/>
          <w:p>
            <w:pPr>
              <w:pStyle w:val="Compact"/>
              <w:jc w:val="center"/>
            </w:pPr>
            <m:oMath>
              <m:r>
                <m:rPr>
                  <m:sty m:val="p"/>
                </m:rPr>
                <m:t>−</m:t>
              </m:r>
              <m:r>
                <m:t>2.99</m:t>
              </m:r>
              <m:r>
                <m:rPr>
                  <m:sty m:val="p"/>
                </m:rPr>
                <m:t>±</m:t>
              </m:r>
              <m:r>
                <m:t>1.61</m:t>
              </m:r>
            </m:oMath>
            <w:r>
              <w:t xml:space="preserve">​</w:t>
            </w:r>
          </w:p>
        </w:tc>
        <w:tc>
          <w:tcPr/>
          <w:p>
            <w:pPr>
              <w:pStyle w:val="Compact"/>
              <w:jc w:val="center"/>
            </w:pPr>
            <m:oMath>
              <m:r>
                <m:rPr>
                  <m:sty m:val="p"/>
                </m:rPr>
                <m:t>−</m:t>
              </m:r>
              <m:r>
                <m:t>5.05</m:t>
              </m:r>
              <m:r>
                <m:rPr>
                  <m:sty m:val="p"/>
                </m:rPr>
                <m:t>±</m:t>
              </m:r>
              <m:r>
                <m:t>1.20</m:t>
              </m:r>
            </m:oMath>
            <w:r>
              <w:t xml:space="preserve">​</w:t>
            </w:r>
          </w:p>
        </w:tc>
        <w:tc>
          <w:tcPr/>
          <w:p>
            <w:pPr>
              <w:pStyle w:val="Compact"/>
              <w:jc w:val="center"/>
            </w:pPr>
            <m:oMath>
              <m:r>
                <m:rPr>
                  <m:sty m:val="p"/>
                </m:rPr>
                <m:t>−</m:t>
              </m:r>
              <m:r>
                <m:t>4.15</m:t>
              </m:r>
              <m:r>
                <m:rPr>
                  <m:sty m:val="p"/>
                </m:rPr>
                <m:t>±</m:t>
              </m:r>
              <m:r>
                <m:t>2.05</m:t>
              </m:r>
            </m:oMath>
            <w:r>
              <w:t xml:space="preserve">​</w:t>
            </w:r>
          </w:p>
        </w:tc>
        <w:tc>
          <w:tcPr/>
          <w:p>
            <w:pPr>
              <w:pStyle w:val="Compact"/>
              <w:jc w:val="right"/>
            </w:pPr>
            <w:r>
              <w:t xml:space="preserve">80</w:t>
            </w:r>
          </w:p>
        </w:tc>
        <w:tc>
          <w:tcPr/>
          <w:p>
            <w:pPr>
              <w:pStyle w:val="Compact"/>
              <w:jc w:val="center"/>
            </w:pPr>
            <w:r>
              <w:t xml:space="preserve">1689</w:t>
            </w:r>
          </w:p>
        </w:tc>
      </w:tr>
    </w:tbl>
    <w:bookmarkEnd w:id="47"/>
    <w:p>
      <w:pPr>
        <w:pStyle w:val="BodyText"/>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never mixed.</w:t>
      </w:r>
    </w:p>
    <w:bookmarkStart w:id="48" w:name="tab:wilcoxon"/>
    <w:p>
      <w:pPr>
        <w:pStyle w:val="TableCaption"/>
      </w:pPr>
      <w:r>
        <w:t xml:space="preserve">Paired 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family</w:t>
      </w:r>
      <w:r>
        <w:t xml:space="preserve"> </w:t>
      </w:r>
      <w:r>
        <w:t xml:space="preserve">size is a reporting choice and shifts every corrected level: adding the two</w:t>
      </w:r>
      <w:r>
        <w:t xml:space="preserve"> </w:t>
      </w:r>
      <w:r>
        <w:t xml:space="preserve">full-</w:t>
      </w:r>
      <w:r>
        <w:rPr>
          <w:rStyle w:val="VerbatimChar"/>
        </w:rPr>
        <w:t xml:space="preserve">physics</w:t>
      </w:r>
      <w:r>
        <w:t xml:space="preserve"> </w:t>
      </w:r>
      <w:r>
        <w:t xml:space="preserve">controllers raised all thirteen pre-existing levels without moving</w:t>
      </w:r>
      <w:r>
        <w:t xml:space="preserve"> </w:t>
      </w:r>
      <w:r>
        <w:t xml:space="preserve">any of them across</w:t>
      </w:r>
      <w:r>
        <w:t xml:space="preserve"> </w:t>
      </w:r>
      <m:oMath>
        <m:r>
          <m:t>0.05</m:t>
        </m:r>
      </m:oMath>
      <w:r>
        <w:t xml:space="preserve">.</w:t>
      </w:r>
    </w:p>
    <w:tbl>
      <w:tblPr>
        <w:tblStyle w:val="Table"/>
        <w:tblW w:type="auto" w:w="0"/>
        <w:tblLook w:firstRow="1" w:lastRow="0" w:firstColumn="0" w:lastColumn="0" w:noHBand="0" w:noVBand="0" w:val="0020"/>
        <w:tblCaption w:val="Paired comparison against the tuned rule-based reference (priced objective). \Delta = \text{controller} - \text{tuned} in EUR m^{-2}; Wilcoxon signed-rank [33] with Holm correction [34] over a family of 15. The reference is deterministic, so this is a one-sample test against a constant. The family size is a reporting choice and shifts every corrected level: adding the two full-physics controllers raised all thirteen pre-existing levels without moving any of them across 0.05."/>
      </w:tblPr>
      <w:tblGrid>
        <w:gridCol w:w="1584"/>
        <w:gridCol w:w="1584"/>
        <w:gridCol w:w="1584"/>
        <w:gridCol w:w="1584"/>
        <w:gridCol w:w="1584"/>
      </w:tblGrid>
      <w:tr>
        <w:trPr>
          <w:tblHeader w:val="on"/>
        </w:trPr>
        <w:tc>
          <w:tcPr/>
          <w:p>
            <w:pPr>
              <w:pStyle w:val="Compact"/>
              <w:jc w:val="left"/>
            </w:pPr>
            <w:r>
              <w:t xml:space="preserve">Controller</w:t>
            </w:r>
          </w:p>
        </w:tc>
        <w:tc>
          <w:tcPr/>
          <w:p>
            <w:pPr>
              <w:pStyle w:val="Compact"/>
              <w:jc w:val="center"/>
            </w:pPr>
            <m:oMath>
              <m:r>
                <m:rPr>
                  <m:sty m:val="p"/>
                </m:rPr>
                <m:t>Δ</m:t>
              </m:r>
            </m:oMath>
            <w:r>
              <w:t xml:space="preserve"> </w:t>
            </w:r>
            <w:r>
              <w:t xml:space="preserve">mean</w:t>
            </w:r>
          </w:p>
        </w:tc>
        <w:tc>
          <w:tcPr/>
          <w:p>
            <w:pPr>
              <w:pStyle w:val="Compact"/>
              <w:jc w:val="center"/>
            </w:pPr>
            <m:oMath>
              <m:r>
                <m:rPr>
                  <m:sty m:val="p"/>
                </m:rPr>
                <m:t>Δ</m:t>
              </m:r>
            </m:oMath>
            <w:r>
              <w:t xml:space="preserve"> </w:t>
            </w:r>
            <w:r>
              <w:t xml:space="preserve">median</w:t>
            </w:r>
          </w:p>
        </w:tc>
        <w:tc>
          <w:tcPr/>
          <w:p>
            <w:pPr>
              <w:pStyle w:val="Compact"/>
              <w:jc w:val="center"/>
            </w:pPr>
            <w:r>
              <w:t xml:space="preserve">Wins/</w:t>
            </w:r>
            <m:oMath>
              <m:r>
                <m:t>n</m:t>
              </m:r>
            </m:oMath>
          </w:p>
        </w:tc>
        <w:tc>
          <w:tcPr/>
          <w:p>
            <w:pPr>
              <w:pStyle w:val="Compact"/>
              <w:jc w:val="center"/>
            </w:pPr>
            <m:oMath>
              <m:sSub>
                <m:e>
                  <m:r>
                    <m:t>p</m:t>
                  </m:r>
                </m:e>
                <m:sub>
                  <m:r>
                    <m:rPr>
                      <m:sty m:val="p"/>
                    </m:rPr>
                    <m:t>Holm</m:t>
                  </m:r>
                </m:sub>
              </m:sSub>
            </m:oMath>
            <w:r>
              <w:t xml:space="preserve">​</w:t>
            </w:r>
          </w:p>
        </w:tc>
      </w:tr>
      <w:tr>
        <w:tc>
          <w:tcPr/>
          <w:p>
            <w:pPr>
              <w:pStyle w:val="Compact"/>
              <w:jc w:val="left"/>
            </w:pPr>
            <w:r>
              <w:rPr>
                <w:rStyle w:val="VerbatimChar"/>
              </w:rPr>
              <w:t xml:space="preserve">sindy_mpc_raw_ens</w:t>
            </w:r>
          </w:p>
        </w:tc>
        <w:tc>
          <w:tcPr/>
          <w:p>
            <w:pPr>
              <w:pStyle w:val="Compact"/>
              <w:jc w:val="center"/>
            </w:pPr>
            <m:oMath>
              <m:r>
                <m:rPr>
                  <m:sty m:val="p"/>
                </m:rPr>
                <m:t>+</m:t>
              </m:r>
              <m:r>
                <m:t>2.06</m:t>
              </m:r>
            </m:oMath>
            <w:r>
              <w:t xml:space="preserve">​</w:t>
            </w:r>
          </w:p>
        </w:tc>
        <w:tc>
          <w:tcPr/>
          <w:p>
            <w:pPr>
              <w:pStyle w:val="Compact"/>
              <w:jc w:val="center"/>
            </w:pPr>
            <m:oMath>
              <m:r>
                <m:rPr>
                  <m:sty m:val="p"/>
                </m:rPr>
                <m:t>+</m:t>
              </m:r>
              <m:r>
                <m:t>2.85</m:t>
              </m:r>
            </m:oMath>
            <w:r>
              <w:t xml:space="preserve">​</w:t>
            </w:r>
          </w:p>
        </w:tc>
        <w:tc>
          <w:tcPr/>
          <w:p>
            <w:pPr>
              <w:pStyle w:val="Compact"/>
              <w:jc w:val="center"/>
            </w:pPr>
            <w:r>
              <w:t xml:space="preserve">75/80</w:t>
            </w:r>
          </w:p>
        </w:tc>
        <w:tc>
          <w:tcPr/>
          <w:p>
            <w:pPr>
              <w:pStyle w:val="Compact"/>
              <w:jc w:val="center"/>
            </w:pPr>
            <m:oMath>
              <m:r>
                <m:t>8.3</m:t>
              </m:r>
              <m:r>
                <m:rPr>
                  <m:sty m:val="p"/>
                </m:rPr>
                <m:t>×</m:t>
              </m:r>
              <m:sSup>
                <m:e>
                  <m:r>
                    <m:t>10</m:t>
                  </m:r>
                </m:e>
                <m:sup>
                  <m:r>
                    <m:rPr>
                      <m:sty m:val="p"/>
                    </m:rPr>
                    <m:t>−</m:t>
                  </m:r>
                  <m:r>
                    <m:t>11</m:t>
                  </m:r>
                </m:sup>
              </m:sSup>
            </m:oMath>
            <w:r>
              <w:t xml:space="preserve">​</w:t>
            </w:r>
          </w:p>
        </w:tc>
      </w:tr>
      <w:tr>
        <w:tc>
          <w:tcPr/>
          <w:p>
            <w:pPr>
              <w:pStyle w:val="Compact"/>
              <w:jc w:val="left"/>
            </w:pPr>
            <w:r>
              <w:rPr>
                <w:rStyle w:val="VerbatimChar"/>
              </w:rPr>
              <w:t xml:space="preserve">sindy_mpc_raw</w:t>
            </w:r>
          </w:p>
        </w:tc>
        <w:tc>
          <w:tcPr/>
          <w:p>
            <w:pPr>
              <w:pStyle w:val="Compact"/>
              <w:jc w:val="center"/>
            </w:pPr>
            <m:oMath>
              <m:r>
                <m:rPr>
                  <m:sty m:val="p"/>
                </m:rPr>
                <m:t>+</m:t>
              </m:r>
              <m:r>
                <m:t>1.57</m:t>
              </m:r>
            </m:oMath>
            <w:r>
              <w:t xml:space="preserve">​</w:t>
            </w:r>
          </w:p>
        </w:tc>
        <w:tc>
          <w:tcPr/>
          <w:p>
            <w:pPr>
              <w:pStyle w:val="Compact"/>
              <w:jc w:val="center"/>
            </w:pPr>
            <m:oMath>
              <m:r>
                <m:rPr>
                  <m:sty m:val="p"/>
                </m:rPr>
                <m:t>+</m:t>
              </m:r>
              <m:r>
                <m:t>2.83</m:t>
              </m:r>
            </m:oMath>
            <w:r>
              <w:t xml:space="preserve">​</w:t>
            </w:r>
          </w:p>
        </w:tc>
        <w:tc>
          <w:tcPr/>
          <w:p>
            <w:pPr>
              <w:pStyle w:val="Compact"/>
              <w:jc w:val="center"/>
            </w:pPr>
            <w:r>
              <w:t xml:space="preserve">68/80</w:t>
            </w:r>
          </w:p>
        </w:tc>
        <w:tc>
          <w:tcPr/>
          <w:p>
            <w:pPr>
              <w:pStyle w:val="Compact"/>
              <w:jc w:val="center"/>
            </w:pPr>
            <m:oMath>
              <m:r>
                <m:t>6.5</m:t>
              </m:r>
              <m:r>
                <m:rPr>
                  <m:sty m:val="p"/>
                </m:rPr>
                <m:t>×</m:t>
              </m:r>
              <m:sSup>
                <m:e>
                  <m:r>
                    <m:t>10</m:t>
                  </m:r>
                </m:e>
                <m:sup>
                  <m:r>
                    <m:rPr>
                      <m:sty m:val="p"/>
                    </m:rPr>
                    <m:t>−</m:t>
                  </m:r>
                  <m:r>
                    <m:t>7</m:t>
                  </m:r>
                </m:sup>
              </m:sSup>
            </m:oMath>
            <w:r>
              <w:t xml:space="preserve">​</w:t>
            </w:r>
          </w:p>
        </w:tc>
      </w:tr>
      <w:tr>
        <w:tc>
          <w:tcPr/>
          <w:p>
            <w:pPr>
              <w:pStyle w:val="Compact"/>
              <w:jc w:val="left"/>
            </w:pPr>
            <w:r>
              <w:rPr>
                <w:rStyle w:val="VerbatimChar"/>
              </w:rPr>
              <w:t xml:space="preserve">sindy_mpc_lowthr</w:t>
            </w:r>
          </w:p>
        </w:tc>
        <w:tc>
          <w:tcPr/>
          <w:p>
            <w:pPr>
              <w:pStyle w:val="Compact"/>
              <w:jc w:val="center"/>
            </w:pPr>
            <m:oMath>
              <m:r>
                <m:rPr>
                  <m:sty m:val="p"/>
                </m:rPr>
                <m:t>+</m:t>
              </m:r>
              <m:r>
                <m:t>0.83</m:t>
              </m:r>
            </m:oMath>
            <w:r>
              <w:t xml:space="preserve">​</w:t>
            </w:r>
          </w:p>
        </w:tc>
        <w:tc>
          <w:tcPr/>
          <w:p>
            <w:pPr>
              <w:pStyle w:val="Compact"/>
              <w:jc w:val="center"/>
            </w:pPr>
            <m:oMath>
              <m:r>
                <m:rPr>
                  <m:sty m:val="p"/>
                </m:rPr>
                <m:t>+</m:t>
              </m:r>
              <m:r>
                <m:t>0.74</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sindy_mpc_dense</w:t>
            </w:r>
          </w:p>
        </w:tc>
        <w:tc>
          <w:tcPr/>
          <w:p>
            <w:pPr>
              <w:pStyle w:val="Compact"/>
              <w:jc w:val="center"/>
            </w:pPr>
            <m:oMath>
              <m:r>
                <m:rPr>
                  <m:sty m:val="p"/>
                </m:rPr>
                <m:t>+</m:t>
              </m:r>
              <m:r>
                <m:t>0.82</m:t>
              </m:r>
            </m:oMath>
            <w:r>
              <w:t xml:space="preserve">​</w:t>
            </w:r>
          </w:p>
        </w:tc>
        <w:tc>
          <w:tcPr/>
          <w:p>
            <w:pPr>
              <w:pStyle w:val="Compact"/>
              <w:jc w:val="center"/>
            </w:pPr>
            <m:oMath>
              <m:r>
                <m:rPr>
                  <m:sty m:val="p"/>
                </m:rPr>
                <m:t>+</m:t>
              </m:r>
              <m:r>
                <m:t>0.69</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sindy_mpc_phys_ens</w:t>
            </w:r>
          </w:p>
        </w:tc>
        <w:tc>
          <w:tcPr/>
          <w:p>
            <w:pPr>
              <w:pStyle w:val="Compact"/>
              <w:jc w:val="center"/>
            </w:pPr>
            <m:oMath>
              <m:r>
                <m:rPr>
                  <m:sty m:val="p"/>
                </m:rPr>
                <m:t>+</m:t>
              </m:r>
              <m:r>
                <m:t>0.49</m:t>
              </m:r>
            </m:oMath>
            <w:r>
              <w:t xml:space="preserve">​</w:t>
            </w:r>
          </w:p>
        </w:tc>
        <w:tc>
          <w:tcPr/>
          <w:p>
            <w:pPr>
              <w:pStyle w:val="Compact"/>
              <w:jc w:val="center"/>
            </w:pPr>
            <m:oMath>
              <m:r>
                <m:rPr>
                  <m:sty m:val="p"/>
                </m:rPr>
                <m:t>+</m:t>
              </m:r>
              <m:r>
                <m:t>0.25</m:t>
              </m:r>
            </m:oMath>
            <w:r>
              <w:t xml:space="preserve">​</w:t>
            </w:r>
          </w:p>
        </w:tc>
        <w:tc>
          <w:tcPr/>
          <w:p>
            <w:pPr>
              <w:pStyle w:val="Compact"/>
              <w:jc w:val="center"/>
            </w:pPr>
            <w:r>
              <w:t xml:space="preserve">41/80</w:t>
            </w:r>
          </w:p>
        </w:tc>
        <w:tc>
          <w:tcPr/>
          <w:p>
            <w:pPr>
              <w:pStyle w:val="Compact"/>
              <w:jc w:val="center"/>
            </w:pPr>
            <m:oMath>
              <m:r>
                <m:t>0.176</m:t>
              </m:r>
            </m:oMath>
            <w:r>
              <w:t xml:space="preserve"> </w:t>
            </w:r>
            <w:r>
              <w:t xml:space="preserve">(n.s.)</w:t>
            </w:r>
          </w:p>
        </w:tc>
      </w:tr>
      <w:tr>
        <w:tc>
          <w:tcPr/>
          <w:p>
            <w:pPr>
              <w:pStyle w:val="Compact"/>
              <w:jc w:val="left"/>
            </w:pPr>
            <w:r>
              <w:rPr>
                <w:rStyle w:val="VerbatimChar"/>
              </w:rPr>
              <w:t xml:space="preserve">sindy_mpc_phys</w:t>
            </w:r>
          </w:p>
        </w:tc>
        <w:tc>
          <w:tcPr/>
          <w:p>
            <w:pPr>
              <w:pStyle w:val="Compact"/>
              <w:jc w:val="center"/>
            </w:pPr>
            <m:oMath>
              <m:r>
                <m:rPr>
                  <m:sty m:val="p"/>
                </m:rPr>
                <m:t>+</m:t>
              </m:r>
              <m:r>
                <m:t>0.21</m:t>
              </m:r>
            </m:oMath>
            <w:r>
              <w:t xml:space="preserve">​</w:t>
            </w:r>
          </w:p>
        </w:tc>
        <w:tc>
          <w:tcPr/>
          <w:p>
            <w:pPr>
              <w:pStyle w:val="Compact"/>
              <w:jc w:val="center"/>
            </w:pPr>
            <m:oMath>
              <m:r>
                <m:rPr>
                  <m:sty m:val="p"/>
                </m:rPr>
                <m:t>+</m:t>
              </m:r>
              <m:r>
                <m:t>0.29</m:t>
              </m:r>
            </m:oMath>
            <w:r>
              <w:t xml:space="preserve">​</w:t>
            </w:r>
          </w:p>
        </w:tc>
        <w:tc>
          <w:tcPr/>
          <w:p>
            <w:pPr>
              <w:pStyle w:val="Compact"/>
              <w:jc w:val="center"/>
            </w:pPr>
            <w:r>
              <w:t xml:space="preserve">44/80</w:t>
            </w:r>
          </w:p>
        </w:tc>
        <w:tc>
          <w:tcPr/>
          <w:p>
            <w:pPr>
              <w:pStyle w:val="Compact"/>
              <w:jc w:val="center"/>
            </w:pPr>
            <m:oMath>
              <m:r>
                <m:t>0.334</m:t>
              </m:r>
            </m:oMath>
            <w:r>
              <w:t xml:space="preserve"> </w:t>
            </w:r>
            <w:r>
              <w:t xml:space="preserve">(n.s.)</w:t>
            </w:r>
          </w:p>
        </w:tc>
      </w:tr>
      <w:tr>
        <w:tc>
          <w:tcPr/>
          <w:p>
            <w:pPr>
              <w:pStyle w:val="Compact"/>
              <w:jc w:val="left"/>
            </w:pPr>
            <w:r>
              <w:rPr>
                <w:rStyle w:val="VerbatimChar"/>
              </w:rPr>
              <w:t xml:space="preserve">sindy_mpc_conf_dagger</w:t>
            </w:r>
          </w:p>
        </w:tc>
        <w:tc>
          <w:tcPr/>
          <w:p>
            <w:pPr>
              <w:pStyle w:val="Compact"/>
              <w:jc w:val="center"/>
            </w:pPr>
            <m:oMath>
              <m:r>
                <m:rPr>
                  <m:sty m:val="p"/>
                </m:rPr>
                <m:t>−</m:t>
              </m:r>
              <m:r>
                <m:t>0.60</m:t>
              </m:r>
            </m:oMath>
            <w:r>
              <w:t xml:space="preserve">​</w:t>
            </w:r>
          </w:p>
        </w:tc>
        <w:tc>
          <w:tcPr/>
          <w:p>
            <w:pPr>
              <w:pStyle w:val="Compact"/>
              <w:jc w:val="center"/>
            </w:pPr>
            <m:oMath>
              <m:r>
                <m:rPr>
                  <m:sty m:val="p"/>
                </m:rPr>
                <m:t>−</m:t>
              </m:r>
              <m:r>
                <m:t>0.84</m:t>
              </m:r>
            </m:oMath>
            <w:r>
              <w:t xml:space="preserve">​</w:t>
            </w:r>
          </w:p>
        </w:tc>
        <w:tc>
          <w:tcPr/>
          <w:p>
            <w:pPr>
              <w:pStyle w:val="Compact"/>
              <w:jc w:val="center"/>
            </w:pPr>
            <w:r>
              <w:t xml:space="preserve">31/80</w:t>
            </w:r>
          </w:p>
        </w:tc>
        <w:tc>
          <w:tcPr/>
          <w:p>
            <w:pPr>
              <w:pStyle w:val="Compact"/>
              <w:jc w:val="center"/>
            </w:pPr>
            <m:oMath>
              <m:r>
                <m:t>0.334</m:t>
              </m:r>
            </m:oMath>
            <w:r>
              <w:t xml:space="preserve"> </w:t>
            </w:r>
            <w:r>
              <w:t xml:space="preserve">(n.s.)</w:t>
            </w:r>
          </w:p>
        </w:tc>
      </w:tr>
      <w:tr>
        <w:tc>
          <w:tcPr/>
          <w:p>
            <w:pPr>
              <w:pStyle w:val="Compact"/>
              <w:jc w:val="left"/>
            </w:pPr>
            <w:r>
              <w:rPr>
                <w:rStyle w:val="VerbatimChar"/>
              </w:rPr>
              <w:t xml:space="preserve">sindy_mpc_dense_dagger</w:t>
            </w:r>
          </w:p>
        </w:tc>
        <w:tc>
          <w:tcPr/>
          <w:p>
            <w:pPr>
              <w:pStyle w:val="Compact"/>
              <w:jc w:val="center"/>
            </w:pPr>
            <m:oMath>
              <m:r>
                <m:rPr>
                  <m:sty m:val="p"/>
                </m:rPr>
                <m:t>−</m:t>
              </m:r>
              <m:r>
                <m:t>0.89</m:t>
              </m:r>
            </m:oMath>
            <w:r>
              <w:t xml:space="preserve">​</w:t>
            </w:r>
          </w:p>
        </w:tc>
        <w:tc>
          <w:tcPr/>
          <w:p>
            <w:pPr>
              <w:pStyle w:val="Compact"/>
              <w:jc w:val="center"/>
            </w:pPr>
            <m:oMath>
              <m:r>
                <m:rPr>
                  <m:sty m:val="p"/>
                </m:rPr>
                <m:t>−</m:t>
              </m:r>
              <m:r>
                <m:t>0.79</m:t>
              </m:r>
            </m:oMath>
            <w:r>
              <w:t xml:space="preserve">​</w:t>
            </w:r>
          </w:p>
        </w:tc>
        <w:tc>
          <w:tcPr/>
          <w:p>
            <w:pPr>
              <w:pStyle w:val="Compact"/>
              <w:jc w:val="center"/>
            </w:pPr>
            <w:r>
              <w:t xml:space="preserve">23/80</w:t>
            </w:r>
          </w:p>
        </w:tc>
        <w:tc>
          <w:tcPr/>
          <w:p>
            <w:pPr>
              <w:pStyle w:val="Compact"/>
              <w:jc w:val="center"/>
            </w:pPr>
            <m:oMath>
              <m:r>
                <m:t>1.2</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ppo</w:t>
            </w:r>
          </w:p>
        </w:tc>
        <w:tc>
          <w:tcPr/>
          <w:p>
            <w:pPr>
              <w:pStyle w:val="Compact"/>
              <w:jc w:val="center"/>
            </w:pPr>
            <m:oMath>
              <m:r>
                <m:rPr>
                  <m:sty m:val="p"/>
                </m:rPr>
                <m:t>−</m:t>
              </m:r>
              <m:r>
                <m:t>1.81</m:t>
              </m:r>
            </m:oMath>
            <w:r>
              <w:t xml:space="preserve">​</w:t>
            </w:r>
          </w:p>
        </w:tc>
        <w:tc>
          <w:tcPr/>
          <w:p>
            <w:pPr>
              <w:pStyle w:val="Compact"/>
              <w:jc w:val="center"/>
            </w:pPr>
            <m:oMath>
              <m:r>
                <m:rPr>
                  <m:sty m:val="p"/>
                </m:rPr>
                <m:t>−</m:t>
              </m:r>
              <m:r>
                <m:t>1.78</m:t>
              </m:r>
            </m:oMath>
            <w:r>
              <w:t xml:space="preserve">​</w:t>
            </w:r>
          </w:p>
        </w:tc>
        <w:tc>
          <w:tcPr/>
          <w:p>
            <w:pPr>
              <w:pStyle w:val="Compact"/>
              <w:jc w:val="center"/>
            </w:pPr>
            <w:r>
              <w:t xml:space="preserve">11/80</w:t>
            </w:r>
          </w:p>
        </w:tc>
        <w:tc>
          <w:tcPr/>
          <w:p>
            <w:pPr>
              <w:pStyle w:val="Compact"/>
              <w:jc w:val="center"/>
            </w:pPr>
            <m:oMath>
              <m:r>
                <m:t>2.3</m:t>
              </m:r>
              <m:r>
                <m:rPr>
                  <m:sty m:val="p"/>
                </m:rPr>
                <m:t>×</m:t>
              </m:r>
              <m:sSup>
                <m:e>
                  <m:r>
                    <m:t>10</m:t>
                  </m:r>
                </m:e>
                <m:sup>
                  <m:r>
                    <m:rPr>
                      <m:sty m:val="p"/>
                    </m:rPr>
                    <m:t>−</m:t>
                  </m:r>
                  <m:r>
                    <m:t>10</m:t>
                  </m:r>
                </m:sup>
              </m:sSup>
            </m:oMath>
            <w:r>
              <w:t xml:space="preserve">​</w:t>
            </w:r>
          </w:p>
        </w:tc>
      </w:tr>
      <w:tr>
        <w:tc>
          <w:tcPr/>
          <w:p>
            <w:pPr>
              <w:pStyle w:val="Compact"/>
              <w:jc w:val="left"/>
            </w:pPr>
            <w:r>
              <w:rPr>
                <w:rStyle w:val="VerbatimChar"/>
              </w:rPr>
              <w:t xml:space="preserve">sindy_mpc_conf</w:t>
            </w:r>
          </w:p>
        </w:tc>
        <w:tc>
          <w:tcPr/>
          <w:p>
            <w:pPr>
              <w:pStyle w:val="Compact"/>
              <w:jc w:val="center"/>
            </w:pPr>
            <m:oMath>
              <m:r>
                <m:rPr>
                  <m:sty m:val="p"/>
                </m:rPr>
                <m:t>−</m:t>
              </m:r>
              <m:r>
                <m:t>1.98</m:t>
              </m:r>
            </m:oMath>
            <w:r>
              <w:t xml:space="preserve">​</w:t>
            </w:r>
          </w:p>
        </w:tc>
        <w:tc>
          <w:tcPr/>
          <w:p>
            <w:pPr>
              <w:pStyle w:val="Compact"/>
              <w:jc w:val="center"/>
            </w:pPr>
            <m:oMath>
              <m:r>
                <m:rPr>
                  <m:sty m:val="p"/>
                </m:rPr>
                <m:t>−</m:t>
              </m:r>
              <m:r>
                <m:t>1.91</m:t>
              </m:r>
            </m:oMath>
            <w:r>
              <w:t xml:space="preserve">​</w:t>
            </w:r>
          </w:p>
        </w:tc>
        <w:tc>
          <w:tcPr/>
          <w:p>
            <w:pPr>
              <w:pStyle w:val="Compact"/>
              <w:jc w:val="center"/>
            </w:pPr>
            <w:r>
              <w:t xml:space="preserve">29/80</w:t>
            </w:r>
          </w:p>
        </w:tc>
        <w:tc>
          <w:tcPr/>
          <w:p>
            <w:pPr>
              <w:pStyle w:val="Compact"/>
              <w:jc w:val="center"/>
            </w:pPr>
            <m:oMath>
              <m:r>
                <m:t>6.8</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3.47</m:t>
              </m:r>
            </m:oMath>
            <w:r>
              <w:t xml:space="preserve">​</w:t>
            </w:r>
          </w:p>
        </w:tc>
        <w:tc>
          <w:tcPr/>
          <w:p>
            <w:pPr>
              <w:pStyle w:val="Compact"/>
              <w:jc w:val="center"/>
            </w:pPr>
            <m:oMath>
              <m:r>
                <m:rPr>
                  <m:sty m:val="p"/>
                </m:rPr>
                <m:t>−</m:t>
              </m:r>
              <m:r>
                <m:t>3.32</m:t>
              </m:r>
            </m:oMath>
            <w:r>
              <w:t xml:space="preserve">​</w:t>
            </w:r>
          </w:p>
        </w:tc>
        <w:tc>
          <w:tcPr/>
          <w:p>
            <w:pPr>
              <w:pStyle w:val="Compact"/>
              <w:jc w:val="center"/>
            </w:pPr>
            <w:r>
              <w:t xml:space="preserve">0/80</w:t>
            </w:r>
          </w:p>
        </w:tc>
        <w:tc>
          <w:tcPr/>
          <w:p>
            <w:pPr>
              <w:pStyle w:val="Compact"/>
              <w:jc w:val="center"/>
            </w:pPr>
            <m:oMath>
              <m:r>
                <m:t>7.3</m:t>
              </m:r>
              <m:r>
                <m:rPr>
                  <m:sty m:val="p"/>
                </m:rPr>
                <m:t>×</m:t>
              </m:r>
              <m:sSup>
                <m:e>
                  <m:r>
                    <m:t>10</m:t>
                  </m:r>
                </m:e>
                <m:sup>
                  <m:r>
                    <m:rPr>
                      <m:sty m:val="p"/>
                    </m:rPr>
                    <m:t>−</m:t>
                  </m:r>
                  <m:r>
                    <m:t>14</m:t>
                  </m:r>
                </m:sup>
              </m:sSup>
            </m:oMath>
            <w:r>
              <w:t xml:space="preserve">​</w:t>
            </w:r>
          </w:p>
        </w:tc>
      </w:tr>
      <w:tr>
        <w:tc>
          <w:tcPr/>
          <w:p>
            <w:pPr>
              <w:pStyle w:val="Compact"/>
              <w:jc w:val="left"/>
            </w:pPr>
            <w:r>
              <w:rPr>
                <w:rStyle w:val="VerbatimChar"/>
              </w:rPr>
              <w:t xml:space="preserve">oracle_mpc</w:t>
            </w:r>
          </w:p>
        </w:tc>
        <w:tc>
          <w:tcPr/>
          <w:p>
            <w:pPr>
              <w:pStyle w:val="Compact"/>
              <w:jc w:val="center"/>
            </w:pPr>
            <m:oMath>
              <m:r>
                <m:rPr>
                  <m:sty m:val="p"/>
                </m:rPr>
                <m:t>−</m:t>
              </m:r>
              <m:r>
                <m:t>4.73</m:t>
              </m:r>
            </m:oMath>
            <w:r>
              <w:t xml:space="preserve">​</w:t>
            </w:r>
          </w:p>
        </w:tc>
        <w:tc>
          <w:tcPr/>
          <w:p>
            <w:pPr>
              <w:pStyle w:val="Compact"/>
              <w:jc w:val="center"/>
            </w:pPr>
            <m:oMath>
              <m:r>
                <m:rPr>
                  <m:sty m:val="p"/>
                </m:rPr>
                <m:t>−</m:t>
              </m:r>
              <m:r>
                <m:t>4.79</m:t>
              </m:r>
            </m:oMath>
            <w:r>
              <w:t xml:space="preserve">​</w:t>
            </w:r>
          </w:p>
        </w:tc>
        <w:tc>
          <w:tcPr/>
          <w:p>
            <w:pPr>
              <w:pStyle w:val="Compact"/>
              <w:jc w:val="center"/>
            </w:pPr>
            <w:r>
              <w:t xml:space="preserve">0/60</w:t>
            </w:r>
          </w:p>
        </w:tc>
        <w:tc>
          <w:tcPr/>
          <w:p>
            <w:pPr>
              <w:pStyle w:val="Compact"/>
              <w:jc w:val="center"/>
            </w:pPr>
            <m:oMath>
              <m:r>
                <m:t>1.8</m:t>
              </m:r>
              <m:r>
                <m:rPr>
                  <m:sty m:val="p"/>
                </m:rPr>
                <m:t>×</m:t>
              </m:r>
              <m:sSup>
                <m:e>
                  <m:r>
                    <m:t>10</m:t>
                  </m:r>
                </m:e>
                <m:sup>
                  <m:r>
                    <m:rPr>
                      <m:sty m:val="p"/>
                    </m:rPr>
                    <m:t>−</m:t>
                  </m:r>
                  <m:r>
                    <m:t>10</m:t>
                  </m:r>
                </m:sup>
              </m:sSup>
            </m:oMath>
            <w:r>
              <w:t xml:space="preserve">​</w:t>
            </w:r>
          </w:p>
        </w:tc>
      </w:tr>
      <w:tr>
        <w:tc>
          <w:tcPr/>
          <w:p>
            <w:pPr>
              <w:pStyle w:val="Compact"/>
              <w:jc w:val="left"/>
            </w:pPr>
            <w:r>
              <w:rPr>
                <w:rStyle w:val="VerbatimChar"/>
              </w:rPr>
              <w:t xml:space="preserve">nn_mpc</w:t>
            </w:r>
          </w:p>
        </w:tc>
        <w:tc>
          <w:tcPr/>
          <w:p>
            <w:pPr>
              <w:pStyle w:val="Compact"/>
              <w:jc w:val="center"/>
            </w:pPr>
            <m:oMath>
              <m:r>
                <m:rPr>
                  <m:sty m:val="p"/>
                </m:rPr>
                <m:t>−</m:t>
              </m:r>
              <m:r>
                <m:t>6.08</m:t>
              </m:r>
            </m:oMath>
            <w:r>
              <w:t xml:space="preserve">​</w:t>
            </w:r>
          </w:p>
        </w:tc>
        <w:tc>
          <w:tcPr/>
          <w:p>
            <w:pPr>
              <w:pStyle w:val="Compact"/>
              <w:jc w:val="center"/>
            </w:pPr>
            <m:oMath>
              <m:r>
                <m:rPr>
                  <m:sty m:val="p"/>
                </m:rPr>
                <m:t>−</m:t>
              </m:r>
              <m:r>
                <m:t>5.52</m:t>
              </m:r>
            </m:oMath>
            <w:r>
              <w:t xml:space="preserve">​</w:t>
            </w:r>
          </w:p>
        </w:tc>
        <w:tc>
          <w:tcPr/>
          <w:p>
            <w:pPr>
              <w:pStyle w:val="Compact"/>
              <w:jc w:val="center"/>
            </w:pPr>
            <w:r>
              <w:t xml:space="preserve">0/40</w:t>
            </w:r>
          </w:p>
        </w:tc>
        <w:tc>
          <w:tcPr/>
          <w:p>
            <w:pPr>
              <w:pStyle w:val="Compact"/>
              <w:jc w:val="center"/>
            </w:pPr>
            <m:oMath>
              <m:r>
                <m:t>2.4</m:t>
              </m:r>
              <m:r>
                <m:rPr>
                  <m:sty m:val="p"/>
                </m:rPr>
                <m:t>×</m:t>
              </m:r>
              <m:sSup>
                <m:e>
                  <m:r>
                    <m:t>10</m:t>
                  </m:r>
                </m:e>
                <m:sup>
                  <m:r>
                    <m:rPr>
                      <m:sty m:val="p"/>
                    </m:rPr>
                    <m:t>−</m:t>
                  </m:r>
                  <m:r>
                    <m:t>11</m:t>
                  </m:r>
                </m:sup>
              </m:sSup>
            </m:oMath>
            <w:r>
              <w:t xml:space="preserve">​</w:t>
            </w:r>
          </w:p>
        </w:tc>
      </w:tr>
      <w:tr>
        <w:tc>
          <w:tcPr/>
          <w:p>
            <w:pPr>
              <w:pStyle w:val="Compact"/>
              <w:jc w:val="left"/>
            </w:pPr>
            <w:r>
              <w:rPr>
                <w:rStyle w:val="VerbatimChar"/>
              </w:rPr>
              <w:t xml:space="preserve">sac</w:t>
            </w:r>
          </w:p>
        </w:tc>
        <w:tc>
          <w:tcPr/>
          <w:p>
            <w:pPr>
              <w:pStyle w:val="Compact"/>
              <w:jc w:val="center"/>
            </w:pPr>
            <m:oMath>
              <m:r>
                <m:rPr>
                  <m:sty m:val="p"/>
                </m:rPr>
                <m:t>−</m:t>
              </m:r>
              <m:r>
                <m:t>6.41</m:t>
              </m:r>
            </m:oMath>
            <w:r>
              <w:t xml:space="preserve">​</w:t>
            </w:r>
          </w:p>
        </w:tc>
        <w:tc>
          <w:tcPr/>
          <w:p>
            <w:pPr>
              <w:pStyle w:val="Compact"/>
              <w:jc w:val="center"/>
            </w:pPr>
            <m:oMath>
              <m:r>
                <m:rPr>
                  <m:sty m:val="p"/>
                </m:rPr>
                <m:t>−</m:t>
              </m:r>
              <m:r>
                <m:t>6.68</m:t>
              </m:r>
            </m:oMath>
            <w:r>
              <w:t xml:space="preserve">​</w:t>
            </w:r>
          </w:p>
        </w:tc>
        <w:tc>
          <w:tcPr/>
          <w:p>
            <w:pPr>
              <w:pStyle w:val="Compact"/>
              <w:jc w:val="center"/>
            </w:pPr>
            <w:r>
              <w:t xml:space="preserve">0/80</w:t>
            </w:r>
          </w:p>
        </w:tc>
        <w:tc>
          <w:tcPr/>
          <w:p>
            <w:pPr>
              <w:pStyle w:val="Compact"/>
              <w:jc w:val="center"/>
            </w:pPr>
            <m:oMath>
              <m:r>
                <m:t>1.1</m:t>
              </m:r>
              <m:r>
                <m:rPr>
                  <m:sty m:val="p"/>
                </m:rPr>
                <m:t>×</m:t>
              </m:r>
              <m:sSup>
                <m:e>
                  <m:r>
                    <m:t>10</m:t>
                  </m:r>
                </m:e>
                <m:sup>
                  <m:r>
                    <m:rPr>
                      <m:sty m:val="p"/>
                    </m:rPr>
                    <m:t>−</m:t>
                  </m:r>
                  <m:r>
                    <m:t>13</m:t>
                  </m:r>
                </m:sup>
              </m:sSup>
            </m:oMath>
            <w:r>
              <w:t xml:space="preserve">​</w:t>
            </w:r>
          </w:p>
        </w:tc>
      </w:tr>
    </w:tbl>
    <w:bookmarkEnd w:id="48"/>
    <w:bookmarkStart w:id="52" w:name="fig:pareto"/>
    <w:p>
      <w:pPr>
        <w:pStyle w:val="CaptionedFigure"/>
      </w:pPr>
      <w:r>
        <w:drawing>
          <wp:inline>
            <wp:extent cx="6124495" cy="378430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84303"/>
                    </a:xfrm>
                    <a:prstGeom prst="rect">
                      <a:avLst/>
                    </a:prstGeom>
                    <a:noFill/>
                    <a:ln w="9525">
                      <a:noFill/>
                      <a:headEnd/>
                      <a:tailEnd/>
                    </a:ln>
                  </pic:spPr>
                </pic:pic>
              </a:graphicData>
            </a:graphic>
          </wp:inline>
        </w:drawing>
      </w:r>
    </w:p>
    <w:p>
      <w:pPr>
        <w:pStyle w:val="ImageCaption"/>
      </w:pPr>
      <w:r>
        <w:t xml:space="preserve">Simulated seasonal margin against constraint-violation 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 5 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p>
    <w:bookmarkEnd w:id="52"/>
    <w:bookmarkEnd w:id="53"/>
    <w:bookmarkStart w:id="55" w:name="sec:res-unseen"/>
    <w:p>
      <w:pPr>
        <w:pStyle w:val="Heading2"/>
      </w:pPr>
      <w:r>
        <w:t xml:space="preserve">Evaluation on four unseen weather seasons</w:t>
      </w:r>
    </w:p>
    <w:p>
      <w:pPr>
        <w:pStyle w:val="FirstParagraph"/>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w:t>
      </w:r>
      <w:r>
        <w:t xml:space="preserve"> </w:t>
      </w:r>
      <w:r>
        <w:rPr>
          <w:i/>
          <w:iCs/>
        </w:rPr>
        <w:t xml:space="preserve">default</w:t>
      </w:r>
      <w:r>
        <w:t xml:space="preserve"> </w:t>
      </w:r>
      <w:r>
        <w:t xml:space="preserve">stage cost; they are</w:t>
      </w:r>
      <w:r>
        <w:t xml:space="preserve"> </w:t>
      </w:r>
      <w:r>
        <w:t xml:space="preserve">therefore not comparable in level with Table </w:t>
      </w:r>
      <w:hyperlink w:anchor="tab:main">
        <w:r>
          <w:rPr>
            <w:rStyle w:val="Hyperlink"/>
          </w:rPr>
          <w:t xml:space="preserve">6</w:t>
        </w:r>
      </w:hyperlink>
      <w:r>
        <w:t xml:space="preserve">, only in ordering. The lead</w:t>
      </w:r>
      <w:r>
        <w:t xml:space="preserve"> </w:t>
      </w:r>
      <w:r>
        <w:t xml:space="preserve">holds: the raw-library ensemble controller averages</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 in 32 of 32</w:t>
      </w:r>
      <w:r>
        <w:t xml:space="preserve"> </w:t>
      </w:r>
      <w:r>
        <w:t xml:space="preserve">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BodyText"/>
      </w:pPr>
      <w:r>
        <w:t xml:space="preserve">The ordering</w:t>
      </w:r>
      <w:r>
        <w:t xml:space="preserve"> </w:t>
      </w:r>
      <w:r>
        <w:rPr>
          <w:i/>
          <w:iCs/>
        </w:rPr>
        <w:t xml:space="preserve">below</w:t>
      </w:r>
      <w:r>
        <w:t xml:space="preserve"> </w:t>
      </w:r>
      <w:r>
        <w:t xml:space="preserve">the lead does not carry over. Compared like for like – the same</w:t>
      </w:r>
      <w:r>
        <w:t xml:space="preserve"> </w:t>
      </w:r>
      <w:r>
        <w:t xml:space="preserve">four controllers on 2020–2023 under the same original objective –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Three</w:t>
      </w:r>
      <w:r>
        <w:t xml:space="preserve"> </w:t>
      </w:r>
      <w:r>
        <w:t xml:space="preserve">further caveats:</w:t>
      </w:r>
      <w:r>
        <w:t xml:space="preserve"> </w:t>
      </w:r>
      <w:r>
        <w:t xml:space="preserve">only 8 seeds were run</w:t>
      </w:r>
      <w:r>
        <w:t xml:space="preserve"> </w:t>
      </w:r>
      <w:r>
        <w:t xml:space="preserve">here against 20 in the main wave; the reference is the</w:t>
      </w:r>
      <w:r>
        <w:t xml:space="preserve"> </w:t>
      </w:r>
      <w:r>
        <w:rPr>
          <w:i/>
          <w:iCs/>
        </w:rPr>
        <w:t xml:space="preserve">hard-coded</w:t>
      </w:r>
      <w:r>
        <w:t xml:space="preserve"> </w:t>
      </w:r>
      <w:r>
        <w:t xml:space="preserve">heuristic, since</w:t>
      </w:r>
      <w:r>
        <w:t xml:space="preserve"> </w:t>
      </w:r>
      <w:r>
        <w:t xml:space="preserve">the tuned setpoints were never evaluated on 2014–2017; and the margin is again bought with</w:t>
      </w:r>
      <w:r>
        <w:t xml:space="preserve"> </w:t>
      </w:r>
      <w:r>
        <w:t xml:space="preserve">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TableCaption"/>
      </w:pPr>
      <w:r>
        <w:t xml:space="preserve">Four seasons never used at any stage,</w:t>
      </w:r>
      <w:r>
        <w:t xml:space="preserve"> </w:t>
      </w:r>
      <w:r>
        <w:rPr>
          <w:i/>
          <w:iCs/>
        </w:rPr>
        <w:t xml:space="preserve">original</w:t>
      </w:r>
      <w:r>
        <w:t xml:space="preserve"> </w:t>
      </w:r>
      <w:r>
        <w:t xml:space="preserve">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Table"/>
        <w:tblW w:type="auto" w:w="0"/>
        <w:tblLook w:firstRow="1" w:lastRow="0" w:firstColumn="0" w:lastColumn="0" w:noHBand="0" w:noVBand="0" w:val="0020"/>
        <w:tblCaption w:val="Four seasons never used at any stage, original objective, 8 seeds. EPI in EUR m^{-2}. Source: regen/results/n5_years/main_n5.csv."/>
      </w:tblPr>
      <w:tblGrid>
        <w:gridCol w:w="990"/>
        <w:gridCol w:w="990"/>
        <w:gridCol w:w="990"/>
        <w:gridCol w:w="990"/>
        <w:gridCol w:w="990"/>
        <w:gridCol w:w="990"/>
        <w:gridCol w:w="990"/>
        <w:gridCol w:w="990"/>
      </w:tblGrid>
      <w:tr>
        <w:trPr>
          <w:tblHeader w:val="on"/>
        </w:trPr>
        <w:tc>
          <w:tcPr/>
          <w:p>
            <w:pPr>
              <w:pStyle w:val="Compact"/>
              <w:jc w:val="left"/>
            </w:pPr>
            <w:r>
              <w:t xml:space="preserve">Controller</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c>
          <w:tcPr/>
          <w:p>
            <w:pPr>
              <w:pStyle w:val="Compact"/>
              <w:jc w:val="center"/>
            </w:pPr>
            <w:r>
              <w:t xml:space="preserve">2017</w:t>
            </w:r>
          </w:p>
        </w:tc>
        <w:tc>
          <w:tcPr/>
          <w:p>
            <w:pPr>
              <w:pStyle w:val="Compact"/>
              <w:jc w:val="center"/>
            </w:pPr>
            <w:r>
              <w:t xml:space="preserve">Mean</w:t>
            </w:r>
          </w:p>
        </w:tc>
        <w:tc>
          <w:tcPr/>
          <w:p>
            <w:pPr>
              <w:pStyle w:val="Compact"/>
              <w:jc w:val="center"/>
            </w:pPr>
            <w:r>
              <w:t xml:space="preserve">SD (</w:t>
            </w:r>
            <m:oMath>
              <m:r>
                <m:t>n</m:t>
              </m:r>
              <m:r>
                <m:rPr>
                  <m:sty m:val="p"/>
                </m:rPr>
                <m:t>=</m:t>
              </m:r>
              <m:r>
                <m:t>32</m:t>
              </m:r>
            </m:oMath>
            <w:r>
              <w:t xml:space="preserve">)</w:t>
            </w:r>
          </w:p>
        </w:tc>
        <w:tc>
          <w:tcPr/>
          <w:p>
            <w:pPr>
              <w:pStyle w:val="Compact"/>
              <w:jc w:val="center"/>
            </w:pPr>
            <w:r>
              <w:t xml:space="preserve">Viol.</w:t>
            </w:r>
          </w:p>
        </w:tc>
      </w:tr>
      <w:tr>
        <w:tc>
          <w:tcPr/>
          <w:p>
            <w:pPr>
              <w:pStyle w:val="Compact"/>
              <w:jc w:val="left"/>
            </w:pPr>
            <w:r>
              <w:rPr>
                <w:rStyle w:val="VerbatimChar"/>
              </w:rPr>
              <w:t xml:space="preserve">sindy_mpc_raw_ens</w:t>
            </w:r>
          </w:p>
        </w:tc>
        <w:tc>
          <w:tcPr/>
          <w:p>
            <w:pPr>
              <w:pStyle w:val="Compact"/>
              <w:jc w:val="center"/>
            </w:pPr>
            <m:oMath>
              <m:r>
                <m:rPr>
                  <m:sty m:val="p"/>
                </m:rPr>
                <m:t>+</m:t>
              </m:r>
              <m:r>
                <m:t>7.08</m:t>
              </m:r>
            </m:oMath>
            <w:r>
              <w:t xml:space="preserve">​</w:t>
            </w:r>
          </w:p>
        </w:tc>
        <w:tc>
          <w:tcPr/>
          <w:p>
            <w:pPr>
              <w:pStyle w:val="Compact"/>
              <w:jc w:val="center"/>
            </w:pPr>
            <m:oMath>
              <m:r>
                <m:rPr>
                  <m:sty m:val="p"/>
                </m:rPr>
                <m:t>+</m:t>
              </m:r>
              <m:r>
                <m:t>6.25</m:t>
              </m:r>
            </m:oMath>
            <w:r>
              <w:t xml:space="preserve">​</w:t>
            </w:r>
          </w:p>
        </w:tc>
        <w:tc>
          <w:tcPr/>
          <w:p>
            <w:pPr>
              <w:pStyle w:val="Compact"/>
              <w:jc w:val="center"/>
            </w:pPr>
            <m:oMath>
              <m:r>
                <m:rPr>
                  <m:sty m:val="p"/>
                </m:rPr>
                <m:t>+</m:t>
              </m:r>
              <m:r>
                <m:t>5.98</m:t>
              </m:r>
            </m:oMath>
            <w:r>
              <w:t xml:space="preserve">​</w:t>
            </w:r>
          </w:p>
        </w:tc>
        <w:tc>
          <w:tcPr/>
          <w:p>
            <w:pPr>
              <w:pStyle w:val="Compact"/>
              <w:jc w:val="center"/>
            </w:pPr>
            <m:oMath>
              <m:r>
                <m:rPr>
                  <m:sty m:val="p"/>
                </m:rPr>
                <m:t>+</m:t>
              </m:r>
              <m:r>
                <m:t>6.38</m:t>
              </m:r>
            </m:oMath>
            <w:r>
              <w:t xml:space="preserve">​</w:t>
            </w:r>
          </w:p>
        </w:tc>
        <w:tc>
          <w:tcPr/>
          <w:p>
            <w:pPr>
              <w:pStyle w:val="Compact"/>
              <w:jc w:val="center"/>
            </w:pPr>
            <m:oMath>
              <m:r>
                <m:rPr>
                  <m:sty m:val="b"/>
                </m:rPr>
                <m:t>+</m:t>
              </m:r>
              <m:r>
                <m:rPr>
                  <m:sty m:val="b"/>
                </m:rPr>
                <m:t>6.42</m:t>
              </m:r>
            </m:oMath>
            <w:r>
              <w:t xml:space="preserve">​</w:t>
            </w:r>
          </w:p>
        </w:tc>
        <w:tc>
          <w:tcPr/>
          <w:p>
            <w:pPr>
              <w:pStyle w:val="Compact"/>
              <w:jc w:val="center"/>
            </w:pPr>
            <w:r>
              <w:t xml:space="preserve">0.95</w:t>
            </w:r>
          </w:p>
        </w:tc>
        <w:tc>
          <w:tcPr/>
          <w:p>
            <w:pPr>
              <w:pStyle w:val="Compact"/>
              <w:jc w:val="center"/>
            </w:pPr>
            <w:r>
              <w:t xml:space="preserve">4385</w:t>
            </w:r>
          </w:p>
        </w:tc>
      </w:tr>
      <w:tr>
        <w:tc>
          <w:tcPr/>
          <w:p>
            <w:pPr>
              <w:pStyle w:val="Compact"/>
              <w:jc w:val="left"/>
            </w:pPr>
            <w:r>
              <w:rPr>
                <w:rStyle w:val="VerbatimChar"/>
              </w:rPr>
              <w:t xml:space="preserve">sindy_mpc_conf</w:t>
            </w:r>
          </w:p>
        </w:tc>
        <w:tc>
          <w:tcPr/>
          <w:p>
            <w:pPr>
              <w:pStyle w:val="Compact"/>
              <w:jc w:val="center"/>
            </w:pPr>
            <m:oMath>
              <m:r>
                <m:rPr>
                  <m:sty m:val="p"/>
                </m:rPr>
                <m:t>+</m:t>
              </m:r>
              <m:r>
                <m:t>3.06</m:t>
              </m:r>
            </m:oMath>
            <w:r>
              <w:t xml:space="preserve">​</w:t>
            </w:r>
          </w:p>
        </w:tc>
        <w:tc>
          <w:tcPr/>
          <w:p>
            <w:pPr>
              <w:pStyle w:val="Compact"/>
              <w:jc w:val="center"/>
            </w:pPr>
            <m:oMath>
              <m:r>
                <m:rPr>
                  <m:sty m:val="p"/>
                </m:rPr>
                <m:t>+</m:t>
              </m:r>
              <m:r>
                <m:t>1.70</m:t>
              </m:r>
            </m:oMath>
            <w:r>
              <w:t xml:space="preserve">​</w:t>
            </w:r>
          </w:p>
        </w:tc>
        <w:tc>
          <w:tcPr/>
          <w:p>
            <w:pPr>
              <w:pStyle w:val="Compact"/>
              <w:jc w:val="center"/>
            </w:pPr>
            <m:oMath>
              <m:r>
                <m:rPr>
                  <m:sty m:val="p"/>
                </m:rPr>
                <m:t>+</m:t>
              </m:r>
              <m:r>
                <m:t>2.18</m:t>
              </m:r>
            </m:oMath>
            <w:r>
              <w:t xml:space="preserve">​</w:t>
            </w:r>
          </w:p>
        </w:tc>
        <w:tc>
          <w:tcPr/>
          <w:p>
            <w:pPr>
              <w:pStyle w:val="Compact"/>
              <w:jc w:val="center"/>
            </w:pPr>
            <m:oMath>
              <m:r>
                <m:rPr>
                  <m:sty m:val="p"/>
                </m:rPr>
                <m:t>+</m:t>
              </m:r>
              <m:r>
                <m:t>2.57</m:t>
              </m:r>
            </m:oMath>
            <w:r>
              <w:t xml:space="preserve">​</w:t>
            </w:r>
          </w:p>
        </w:tc>
        <w:tc>
          <w:tcPr/>
          <w:p>
            <w:pPr>
              <w:pStyle w:val="Compact"/>
              <w:jc w:val="center"/>
            </w:pPr>
            <m:oMath>
              <m:r>
                <m:rPr>
                  <m:sty m:val="p"/>
                </m:rPr>
                <m:t>+</m:t>
              </m:r>
              <m:r>
                <m:t>2.38</m:t>
              </m:r>
            </m:oMath>
            <w:r>
              <w:t xml:space="preserve">​</w:t>
            </w:r>
          </w:p>
        </w:tc>
        <w:tc>
          <w:tcPr/>
          <w:p>
            <w:pPr>
              <w:pStyle w:val="Compact"/>
              <w:jc w:val="center"/>
            </w:pPr>
            <w:r>
              <w:t xml:space="preserve">4.03</w:t>
            </w:r>
          </w:p>
        </w:tc>
        <w:tc>
          <w:tcPr/>
          <w:p>
            <w:pPr>
              <w:pStyle w:val="Compact"/>
              <w:jc w:val="center"/>
            </w:pPr>
            <w:r>
              <w:t xml:space="preserve">5458</w:t>
            </w:r>
          </w:p>
        </w:tc>
      </w:tr>
      <w:tr>
        <w:tc>
          <w:tcPr/>
          <w:p>
            <w:pPr>
              <w:pStyle w:val="Compact"/>
              <w:jc w:val="left"/>
            </w:pPr>
            <w:r>
              <w:rPr>
                <w:rStyle w:val="VerbatimChar"/>
              </w:rPr>
              <w:t xml:space="preserve">sindy_mpc_dense</w:t>
            </w:r>
          </w:p>
        </w:tc>
        <w:tc>
          <w:tcPr/>
          <w:p>
            <w:pPr>
              <w:pStyle w:val="Compact"/>
              <w:jc w:val="center"/>
            </w:pPr>
            <m:oMath>
              <m:r>
                <m:rPr>
                  <m:sty m:val="p"/>
                </m:rPr>
                <m:t>+</m:t>
              </m:r>
              <m:r>
                <m:t>1.63</m:t>
              </m:r>
            </m:oMath>
            <w:r>
              <w:t xml:space="preserve">​</w:t>
            </w:r>
          </w:p>
        </w:tc>
        <w:tc>
          <w:tcPr/>
          <w:p>
            <w:pPr>
              <w:pStyle w:val="Compact"/>
              <w:jc w:val="center"/>
            </w:pPr>
            <m:oMath>
              <m:r>
                <m:rPr>
                  <m:sty m:val="p"/>
                </m:rPr>
                <m:t>+</m:t>
              </m:r>
              <m:r>
                <m:t>0.54</m:t>
              </m:r>
            </m:oMath>
            <w:r>
              <w:t xml:space="preserve">​</w:t>
            </w:r>
          </w:p>
        </w:tc>
        <w:tc>
          <w:tcPr/>
          <w:p>
            <w:pPr>
              <w:pStyle w:val="Compact"/>
              <w:jc w:val="center"/>
            </w:pPr>
            <m:oMath>
              <m:r>
                <m:rPr>
                  <m:sty m:val="p"/>
                </m:rPr>
                <m:t>+</m:t>
              </m:r>
              <m:r>
                <m:t>0.84</m:t>
              </m:r>
            </m:oMath>
            <w:r>
              <w:t xml:space="preserve">​</w:t>
            </w:r>
          </w:p>
        </w:tc>
        <w:tc>
          <w:tcPr/>
          <w:p>
            <w:pPr>
              <w:pStyle w:val="Compact"/>
              <w:jc w:val="center"/>
            </w:pPr>
            <m:oMath>
              <m:r>
                <m:rPr>
                  <m:sty m:val="p"/>
                </m:rPr>
                <m:t>+</m:t>
              </m:r>
              <m:r>
                <m:t>1.27</m:t>
              </m:r>
            </m:oMath>
            <w:r>
              <w:t xml:space="preserve">​</w:t>
            </w:r>
          </w:p>
        </w:tc>
        <w:tc>
          <w:tcPr/>
          <w:p>
            <w:pPr>
              <w:pStyle w:val="Compact"/>
              <w:jc w:val="center"/>
            </w:pPr>
            <m:oMath>
              <m:r>
                <m:rPr>
                  <m:sty m:val="p"/>
                </m:rPr>
                <m:t>+</m:t>
              </m:r>
              <m:r>
                <m:t>1.07</m:t>
              </m:r>
            </m:oMath>
            <w:r>
              <w:t xml:space="preserve">​</w:t>
            </w:r>
          </w:p>
        </w:tc>
        <w:tc>
          <w:tcPr/>
          <w:p>
            <w:pPr>
              <w:pStyle w:val="Compact"/>
              <w:jc w:val="center"/>
            </w:pPr>
            <w:r>
              <w:t xml:space="preserve">1.74</w:t>
            </w:r>
          </w:p>
        </w:tc>
        <w:tc>
          <w:tcPr/>
          <w:p>
            <w:pPr>
              <w:pStyle w:val="Compact"/>
              <w:jc w:val="center"/>
            </w:pPr>
            <w:r>
              <w:t xml:space="preserve">6226</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0.99</m:t>
              </m:r>
            </m:oMath>
            <w:r>
              <w:t xml:space="preserve">​</w:t>
            </w:r>
          </w:p>
        </w:tc>
        <w:tc>
          <w:tcPr/>
          <w:p>
            <w:pPr>
              <w:pStyle w:val="Compact"/>
              <w:jc w:val="center"/>
            </w:pPr>
            <m:oMath>
              <m:r>
                <m:rPr>
                  <m:sty m:val="p"/>
                </m:rPr>
                <m:t>−</m:t>
              </m:r>
              <m:r>
                <m:t>1.13</m:t>
              </m:r>
            </m:oMath>
            <w:r>
              <w:t xml:space="preserve">​</w:t>
            </w:r>
          </w:p>
        </w:tc>
        <w:tc>
          <w:tcPr/>
          <w:p>
            <w:pPr>
              <w:pStyle w:val="Compact"/>
              <w:jc w:val="center"/>
            </w:pPr>
            <m:oMath>
              <m:r>
                <m:rPr>
                  <m:sty m:val="p"/>
                </m:rPr>
                <m:t>−</m:t>
              </m:r>
              <m:r>
                <m:t>2.22</m:t>
              </m:r>
            </m:oMath>
            <w:r>
              <w:t xml:space="preserve">​</w:t>
            </w:r>
          </w:p>
        </w:tc>
        <w:tc>
          <w:tcPr/>
          <w:p>
            <w:pPr>
              <w:pStyle w:val="Compact"/>
              <w:jc w:val="center"/>
            </w:pPr>
            <m:oMath>
              <m:r>
                <m:rPr>
                  <m:sty m:val="p"/>
                </m:rPr>
                <m:t>+</m:t>
              </m:r>
              <m:r>
                <m:t>1.05</m:t>
              </m:r>
            </m:oMath>
            <w:r>
              <w:t xml:space="preserve">​</w:t>
            </w:r>
          </w:p>
        </w:tc>
        <w:tc>
          <w:tcPr/>
          <w:p>
            <w:pPr>
              <w:pStyle w:val="Compact"/>
              <w:jc w:val="center"/>
            </w:pPr>
            <m:oMath>
              <m:r>
                <m:rPr>
                  <m:sty m:val="p"/>
                </m:rPr>
                <m:t>−</m:t>
              </m:r>
              <m:r>
                <m:t>0.33</m:t>
              </m:r>
            </m:oMath>
            <w:r>
              <w:t xml:space="preserve">​</w:t>
            </w:r>
          </w:p>
        </w:tc>
        <w:tc>
          <w:tcPr/>
          <w:p>
            <w:pPr>
              <w:pStyle w:val="Compact"/>
              <w:jc w:val="center"/>
            </w:pPr>
            <w:r>
              <w:t xml:space="preserve">1.42</w:t>
            </w:r>
            <m:oMath>
              <m:sSup>
                <m:e>
                  <m:r>
                    <m:t>​</m:t>
                  </m:r>
                </m:e>
                <m:sup>
                  <m:r>
                    <m:rPr>
                      <m:sty m:val="p"/>
                    </m:rPr>
                    <m:t>*</m:t>
                  </m:r>
                </m:sup>
              </m:sSup>
            </m:oMath>
          </w:p>
        </w:tc>
        <w:tc>
          <w:tcPr/>
          <w:p>
            <w:pPr>
              <w:pStyle w:val="Compact"/>
              <w:jc w:val="center"/>
            </w:pPr>
            <w:r>
              <w:rPr>
                <w:b/>
                <w:bCs/>
              </w:rPr>
              <w:t xml:space="preserve">2624</w:t>
            </w:r>
          </w:p>
        </w:tc>
      </w:tr>
    </w:tbl>
    <w:bookmarkEnd w:id="54"/>
    <w:p>
      <w:pPr>
        <w:pStyle w:val="BodyText"/>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Heading2"/>
      </w:pPr>
      <w:r>
        <w:t xml:space="preserve">Mechanism</w:t>
      </w:r>
    </w:p>
    <w:p>
      <w:pPr>
        <w:pStyle w:val="FirstParagraph"/>
      </w:pPr>
      <w:r>
        <w:t xml:space="preserve">What determines the closed-loop margin is not the conditioning of the regression but</w:t>
      </w:r>
      <w:r>
        <w:t xml:space="preserve"> </w:t>
      </w:r>
      <w:r>
        <w:t xml:space="preserve">whether the actuator pathway survives thresholding. Conditioning does predict one thing</w:t>
      </w:r>
      <w:r>
        <w:t xml:space="preserve"> </w:t>
      </w:r>
      <w:r>
        <w:t xml:space="preserve">cleanly, and only that: open-loop multi-step stability, monotonically in the library</w:t>
      </w:r>
      <w:r>
        <w:t xml:space="preserve"> </w:t>
      </w:r>
      <w:r>
        <w:t xml:space="preserve">(Section </w:t>
      </w:r>
      <w:hyperlink w:anchor="sec:res-ladder">
        <w:r>
          <w:rPr>
            <w:rStyle w:val="Hyperlink"/>
          </w:rPr>
          <w:t xml:space="preserve">3.1</w:t>
        </w:r>
      </w:hyperlink>
      <w:r>
        <w:t xml:space="preserve">), as reported for ill-conditioned sparse regression</w:t>
      </w:r>
      <w:r>
        <w:t xml:space="preserve"> </w:t>
      </w:r>
      <w:r>
        <w:t xml:space="preserve">[28] and as expected from the identification-for-control literature</w:t>
      </w:r>
      <w:r>
        <w:t xml:space="preserve"> </w:t>
      </w:r>
      <w:r>
        <w:t xml:space="preserve">[19–20]. It does not 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w:t>
      </w:r>
      <w:r>
        <w:t xml:space="preserve"> </w:t>
      </w:r>
      <w:r>
        <w:rPr>
          <w:i/>
          <w:iCs/>
        </w:rPr>
        <w:t xml:space="preserve">middle</w:t>
      </w:r>
      <w:r>
        <w:t xml:space="preserve"> </w:t>
      </w:r>
      <w:r>
        <w:t xml:space="preserve">of the economic ranking, ten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does track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BodyText"/>
      </w:pPr>
      <w:r>
        <w:t xml:space="preserve">The comparison is one-factor by construction: degree, denoiser, optimizer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Reading across harnesses is what the environment caveat of the section preamble</w:t>
      </w:r>
      <w:r>
        <w:t xml:space="preserve"> </w:t>
      </w:r>
      <w:r>
        <w:t xml:space="preserve">warns about, so this is offered as a consistency check on the shape and not as a fourth</w:t>
      </w:r>
      <w:r>
        <w:t xml:space="preserve"> </w:t>
      </w:r>
      <w:r>
        <w:t xml:space="preserve">measurement.</w:t>
      </w:r>
    </w:p>
    <w:p>
      <w:pPr>
        <w:pStyle w:val="BodyText"/>
      </w:pPr>
      <w:r>
        <w:t xml:space="preserve">Why the middle library is worse than either neighbour had one candidate explanation, and</w:t>
      </w:r>
      <w:r>
        <w:t xml:space="preserve"> </w:t>
      </w:r>
      <w:r>
        <w:t xml:space="preserve">it has now been tested 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carries enough collinearity for the threshold to destabilise the</w:t>
      </w:r>
      <w:r>
        <w:t xml:space="preserve"> </w:t>
      </w:r>
      <w:r>
        <w:rPr>
          <w:i/>
          <w:iCs/>
        </w:rPr>
        <w:t xml:space="preserve">direct</w:t>
      </w:r>
      <w:r>
        <w:t xml:space="preserve"> </w:t>
      </w:r>
      <w:r>
        <w:t xml:space="preserve">boiler</w:t>
      </w:r>
      <w:r>
        <w:t xml:space="preserve"> </w:t>
      </w:r>
      <w:r>
        <w:t xml:space="preserve">term, while the full library – worse conditioned still – keeps the bilinear term as a</w:t>
      </w:r>
      <w:r>
        <w:t xml:space="preserve"> </w:t>
      </w:r>
      <w:r>
        <w:t xml:space="preserve">detour able to carry the heating pathway once the direct one is cut. That account makes a</w:t>
      </w:r>
      <w:r>
        <w:t xml:space="preserve"> </w:t>
      </w:r>
      <w:r>
        <w:t xml:space="preserve">sharp, falsifiable prediction: deleting exactly the bilinear feature from the 18-feature</w:t>
      </w:r>
      <w:r>
        <w:t xml:space="preserve"> </w:t>
      </w:r>
      <w:r>
        <w:t xml:space="preserve">full library – sixteen of eighteen features, and essentially all of the collinearity,</w:t>
      </w:r>
      <w:r>
        <w:t xml:space="preserve"> </w:t>
      </w:r>
      <w:r>
        <w:t xml:space="preserve">unchanged – should collapse the truncated library onto the middle one, with boiler</w:t>
      </w:r>
      <w:r>
        <w:t xml:space="preserve"> </w:t>
      </w:r>
      <w:r>
        <w:t xml:space="preserve">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not leave it near</w:t>
      </w:r>
      <w:r>
        <w:t xml:space="preserve"> </w:t>
      </w:r>
      <m:oMath>
        <m:r>
          <m:rPr>
            <m:sty m:val="p"/>
          </m:rPr>
          <m:t>+</m:t>
        </m:r>
        <m:r>
          <m:t>2.75</m:t>
        </m:r>
      </m:oMath>
      <w:r>
        <w:t xml:space="preserve"> </w:t>
      </w:r>
      <w:r>
        <w:t xml:space="preserve">and</w:t>
      </w:r>
      <w:r>
        <w:t xml:space="preserve"> </w:t>
      </w:r>
      <m:oMath>
        <m:r>
          <m:t>0.55</m:t>
        </m:r>
      </m:oMath>
      <w:r>
        <w:t xml:space="preserve">.</w:t>
      </w:r>
    </w:p>
    <w:p>
      <w:pPr>
        <w:pStyle w:val="BodyText"/>
      </w:pPr>
      <w:r>
        <w:t xml:space="preserve">The prediction fails (Table </w:t>
      </w:r>
      <w:hyperlink w:anchor="tab:survival3">
        <w:r>
          <w:rPr>
            <w:rStyle w:val="Hyperlink"/>
          </w:rPr>
          <w:t xml:space="preserve">9</w:t>
        </w:r>
      </w:hyperlink>
      <w:r>
        <w:t xml:space="preserve">, fourth row pair). The 17-feature library</w:t>
      </w:r>
      <w:r>
        <w:t xml:space="preserve"> </w:t>
      </w:r>
      <w:r>
        <w:t xml:space="preserve">(</w:t>
      </w:r>
      <w:r>
        <w:rPr>
          <w:rStyle w:val="VerbatimChar"/>
        </w:rPr>
        <w:t xml:space="preserve">physics_no_tuboil</w:t>
      </w:r>
      <w:r>
        <w:t xml:space="preserve">), refit at both sparse estimators at threshold</w:t>
      </w:r>
      <w:r>
        <w:t xml:space="preserve"> </w:t>
      </w:r>
      <m:oMath>
        <m:r>
          <m:t>0.05</m:t>
        </m:r>
      </m:oMath>
      <w:r>
        <w:t xml:space="preserve"> </w:t>
      </w:r>
      <w:r>
        <w:t xml:space="preserve">and</w:t>
      </w:r>
      <w:r>
        <w:t xml:space="preserve"> </w:t>
      </w:r>
      <w:r>
        <w:t xml:space="preserve">simulated over the same four seasons</w:t>
      </w:r>
      <w:r>
        <w:t xml:space="preserve"> </w:t>
      </w:r>
      <m:oMath>
        <m:r>
          <m:rPr>
            <m:sty m:val="p"/>
          </m:rPr>
          <m:t>×</m:t>
        </m:r>
      </m:oMath>
      <w:r>
        <w:t xml:space="preserve"> </w:t>
      </w:r>
      <w:r>
        <w:t xml:space="preserve">20 seeds with zero truncated runs, keeps the</w:t>
      </w:r>
      <w:r>
        <w:t xml:space="preserve"> </w:t>
      </w:r>
      <w:r>
        <w:t xml:space="preserve">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w:t>
      </w:r>
      <w:r>
        <w:t xml:space="preserve"> </w:t>
      </w:r>
      <w:r>
        <w:t xml:space="preserve">the ensemble estimator) and –</w:t>
      </w:r>
      <w:r>
        <w:t xml:space="preserve"> </w:t>
      </w:r>
      <w:r>
        <w:t xml:space="preserve">decisively –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 estimator</w:t>
      </w:r>
      <w:r>
        <w:t xml:space="preserve"> </w:t>
      </w:r>
      <w:r>
        <w:t xml:space="preserve">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t>
      </w:r>
      <w:r>
        <w:t xml:space="preserve">– while</w:t>
      </w:r>
      <w:r>
        <w:t xml:space="preserve"> </w:t>
      </w:r>
      <w:r>
        <w:rPr>
          <w:i/>
          <w:iCs/>
        </w:rPr>
        <w:t xml:space="preserve">which</w:t>
      </w:r>
      <w:r>
        <w:t xml:space="preserve"> </w:t>
      </w:r>
      <w:r>
        <w:t xml:space="preserve">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Body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carried by a few seeds. All three statements belong together;</w:t>
      </w:r>
      <w:r>
        <w:t xml:space="preserve"> </w:t>
      </w:r>
      <w:r>
        <w:t xml:space="preserve">the median is the defensible summary of the typical case and the mean is the defensible</w:t>
      </w:r>
      <w:r>
        <w:t xml:space="preserve"> </w:t>
      </w:r>
      <w:r>
        <w:t xml:space="preserve">summary of the aggregate, and quoting either alone misrepresents the distribution.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 significant under either</w:t>
      </w:r>
      <w:r>
        <w:t xml:space="preserve"> </w:t>
      </w:r>
      <w:r>
        <w:t xml:space="preserve">objective and its median is exactly zero, for the plain reason that the term is already</w:t>
      </w:r>
      <w:r>
        <w:t xml:space="preserve"> </w:t>
      </w:r>
      <w:r>
        <w:t xml:space="preserve">absent in 17 of the 20 baseline seeds: there is usually nothing to remove.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Body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original,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original). The separation is not monotone under either</w:t>
      </w:r>
      <w:r>
        <w:t xml:space="preserve"> </w:t>
      </w:r>
      <w:r>
        <w:t xml:space="preserve">objective – the worst retaining level (</w:t>
      </w:r>
      <m:oMath>
        <m:r>
          <m:t>4.04</m:t>
        </m:r>
      </m:oMath>
      <w:r>
        <w:t xml:space="preserve">, priced) is below the best non-retaining one</w:t>
      </w:r>
      <w:r>
        <w:t xml:space="preserve"> </w:t>
      </w:r>
      <w:r>
        <w:t xml:space="preserve">(</w:t>
      </w:r>
      <m:oMath>
        <m:r>
          <m:t>4.61</m:t>
        </m:r>
      </m:oMath>
      <w:r>
        <w:t xml:space="preserve">) – so the statement</w:t>
      </w:r>
      <w:r>
        <w:t xml:space="preserve"> </w:t>
      </w:r>
      <w:r>
        <w:t xml:space="preserve">“EPI is monotone in boiler-term survival”</w:t>
      </w:r>
      <w:r>
        <w:t xml:space="preserve"> </w:t>
      </w:r>
      <w:r>
        <w:t xml:space="preserve">is false as</w:t>
      </w:r>
      <w:r>
        <w:t xml:space="preserve"> </w:t>
      </w:r>
      <w:r>
        <w:t xml:space="preserve">written, here as it is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Body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w:t>
      </w:r>
      <w:r>
        <w:t xml:space="preserve"> </w:t>
      </w:r>
      <w:r>
        <w:rPr>
          <w:i/>
          <w:iCs/>
        </w:rPr>
        <w:t xml:space="preserve">dropped</w:t>
      </w:r>
      <w:r>
        <w:t xml:space="preserve"> </w:t>
      </w:r>
      <w:r>
        <w:t xml:space="preserve">(</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w:t>
      </w:r>
      <w:r>
        <w:t xml:space="preserve"> </w:t>
      </w:r>
      <w:r>
        <w:rPr>
          <w:i/>
          <w:iCs/>
        </w:rPr>
        <w:t xml:space="preserve">kept</w:t>
      </w:r>
      <w:r>
        <w:t xml:space="preserve"> </w:t>
      </w:r>
      <w:r>
        <w:t xml:space="preserve">(</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not the</w:t>
      </w:r>
      <w:r>
        <w:t xml:space="preserve"> </w:t>
      </w:r>
      <m:oMath>
        <m:r>
          <m:rPr>
            <m:sty m:val="p"/>
          </m:rPr>
          <m:t>−</m:t>
        </m:r>
        <m:r>
          <m:t>0.2</m:t>
        </m:r>
      </m:oMath>
      <w:r>
        <w:t xml:space="preserve"> </w:t>
      </w:r>
      <w:r>
        <w:t xml:space="preserve">to</w:t>
      </w:r>
      <w:r>
        <w:t xml:space="preserve"> </w:t>
      </w:r>
      <m:oMath>
        <m:r>
          <m:rPr>
            <m:sty m:val="p"/>
          </m:rPr>
          <m:t>+</m:t>
        </m:r>
        <m:r>
          <m:t>2.3</m:t>
        </m:r>
      </m:oMath>
      <w:r>
        <w:t xml:space="preserve"> </w:t>
      </w:r>
      <w:r>
        <w:t xml:space="preserve">spread the three observational splits suggest.</w:t>
      </w:r>
    </w:p>
    <w:p>
      <w:pPr>
        <w:pStyle w:val="BodyText"/>
      </w:pPr>
      <w:r>
        <w:t xml:space="preserve">Four limits qualify the whole of this subsection. The randomised ablation is</w:t>
      </w:r>
      <w:r>
        <w:t xml:space="preserve"> </w:t>
      </w:r>
      <w:r>
        <w:t xml:space="preserve">single-season (2020) and single-recipe, so the causal estimate is not measured under the</w:t>
      </w:r>
      <w:r>
        <w:t xml:space="preserve"> </w:t>
      </w:r>
      <w:r>
        <w:t xml:space="preserve">seasonal variation that the rest of the results report. The 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 –</w:t>
      </w:r>
      <w:r>
        <w:t xml:space="preserve"> </w:t>
      </w:r>
      <w:r>
        <w:t xml:space="preserve">including the term deletion, which is a structural edit and not an assigned factor –</w:t>
      </w:r>
      <w:r>
        <w:t xml:space="preserve"> </w:t>
      </w:r>
      <w:r>
        <w:t xml:space="preserve">are randomised in the seed but not in the library: libraries are not assigned, they are</w:t>
      </w:r>
      <w:r>
        <w:t xml:space="preserve"> </w:t>
      </w:r>
      <w:r>
        <w:t xml:space="preserve">chosen, so these are controlled comparisons rather than experiments on 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TableCaption"/>
      </w:pP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optimizer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reading (Section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zer (n=20); closed-loop columns are four test seasons \times 20 seeds under the priced objective (n=80, no truncated runs). \xi survival is the fraction of runs retaining the boiler-input coefficient. The p_ntb rows are the 17-feature term-deletion library that tests the bilinear-detour reading (Section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left"/>
            </w:pPr>
            <w:r>
              <w:t xml:space="preserve">Controller</w:t>
            </w:r>
          </w:p>
        </w:tc>
        <w:tc>
          <w:tcPr/>
          <w:p>
            <w:pPr>
              <w:pStyle w:val="Compact"/>
              <w:jc w:val="center"/>
            </w:pPr>
            <m:oMath>
              <m:r>
                <m:t>κ</m:t>
              </m:r>
            </m:oMath>
            <w:r>
              <w:t xml:space="preserve">​</w:t>
            </w:r>
          </w:p>
        </w:tc>
        <w:tc>
          <w:tcPr/>
          <w:p>
            <w:pPr>
              <w:pStyle w:val="Compact"/>
              <w:jc w:val="center"/>
            </w:pPr>
            <w:r>
              <w:t xml:space="preserve">Rollout</w:t>
            </w:r>
          </w:p>
        </w:tc>
        <w:tc>
          <w:tcPr/>
          <w:p>
            <w:pPr>
              <w:pStyle w:val="Compact"/>
              <w:jc w:val="center"/>
            </w:pPr>
            <w:r>
              <w:t xml:space="preserve">Diverged</w:t>
            </w:r>
          </w:p>
        </w:tc>
        <w:tc>
          <w:tcPr/>
          <w:p>
            <w:pPr>
              <w:pStyle w:val="Compact"/>
              <w:jc w:val="center"/>
            </w:pPr>
            <m:oMath>
              <m:r>
                <m:t>ξ</m:t>
              </m:r>
            </m:oMath>
            <w:r>
              <w:t xml:space="preserve">​</w:t>
            </w:r>
          </w:p>
        </w:tc>
        <w:tc>
          <w:tcPr/>
          <w:p>
            <w:pPr>
              <w:pStyle w:val="Compact"/>
              <w:jc w:val="center"/>
            </w:pPr>
            <w:r>
              <w:t xml:space="preserve">EPI</w:t>
            </w:r>
          </w:p>
        </w:tc>
      </w:tr>
      <w:tr>
        <w:tc>
          <w:tcPr/>
          <w:p>
            <w:pPr>
              <w:pStyle w:val="Compact"/>
            </w:pPr>
          </w:p>
        </w:tc>
        <w:tc>
          <w:tcPr/>
          <w:p>
            <w:pPr>
              <w:pStyle w:val="Compact"/>
            </w:pPr>
          </w:p>
        </w:tc>
        <w:tc>
          <w:tcPr/>
          <w:p>
            <w:pPr>
              <w:pStyle w:val="Compact"/>
            </w:pP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fraction</w:t>
            </w:r>
          </w:p>
        </w:tc>
        <w:tc>
          <w:tcPr/>
          <w:p>
            <w:pPr>
              <w:pStyle w:val="Compact"/>
              <w:jc w:val="center"/>
            </w:pPr>
            <w:r>
              <w:t xml:space="preserve">survival</w:t>
            </w:r>
          </w:p>
        </w:tc>
        <w:tc>
          <w:tcPr/>
          <w:p>
            <w:pPr>
              <w:pStyle w:val="Compact"/>
              <w:jc w:val="center"/>
            </w:pPr>
            <w:r>
              <w:t xml:space="preserve">(four-season)</w:t>
            </w:r>
          </w:p>
        </w:tc>
      </w:tr>
      <w:tr>
        <w:tc>
          <w:tcPr>
            <w:gridSpan w:val="7"/>
          </w:tcPr>
          <w:p>
            <w:pPr>
              <w:pStyle w:val="Compact"/>
              <w:jc w:val="left"/>
            </w:pPr>
            <w:r>
              <w:rPr>
                <w:i/>
                <w:iCs/>
              </w:rPr>
              <w:t xml:space="preserve">Ensemble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sindy_mpc_raw_ens</w:t>
            </w:r>
          </w:p>
        </w:tc>
        <w:tc>
          <w:tcPr/>
          <w:p>
            <w:pPr>
              <w:pStyle w:val="Compact"/>
              <w:jc w:val="center"/>
            </w:pPr>
            <w:r>
              <w:t xml:space="preserve">8.21</w:t>
            </w:r>
          </w:p>
        </w:tc>
        <w:tc>
          <w:tcPr/>
          <w:p>
            <w:pPr>
              <w:pStyle w:val="Compact"/>
              <w:jc w:val="center"/>
            </w:pPr>
            <w:r>
              <w:rPr>
                <w:b/>
                <w:bCs/>
              </w:rPr>
              <w:t xml:space="preserve">2.67</w:t>
            </w:r>
          </w:p>
        </w:tc>
        <w:tc>
          <w:tcPr/>
          <w:p>
            <w:pPr>
              <w:pStyle w:val="Compact"/>
              <w:jc w:val="center"/>
            </w:pPr>
            <w:r>
              <w:rPr>
                <w:b/>
                <w:bCs/>
              </w:rPr>
              <w:t xml:space="preserve">0.0000</w:t>
            </w:r>
          </w:p>
        </w:tc>
        <w:tc>
          <w:tcPr/>
          <w:p>
            <w:pPr>
              <w:pStyle w:val="Compact"/>
              <w:jc w:val="center"/>
            </w:pPr>
            <w:r>
              <w:t xml:space="preserve">0.55</w:t>
            </w:r>
          </w:p>
        </w:tc>
        <w:tc>
          <w:tcPr/>
          <w:p>
            <w:pPr>
              <w:pStyle w:val="Compact"/>
              <w:jc w:val="center"/>
            </w:pPr>
            <m:oMath>
              <m:r>
                <m:rPr>
                  <m:sty m:val="b"/>
                </m:rPr>
                <m:t>+</m:t>
              </m:r>
              <m:r>
                <m:rPr>
                  <m:sty m:val="b"/>
                </m:rPr>
                <m:t>4.32</m:t>
              </m:r>
              <m:r>
                <m:rPr>
                  <m:sty m:val="b"/>
                </m:rPr>
                <m:t>±</m:t>
              </m:r>
              <m:r>
                <m:rPr>
                  <m:sty m:val="b"/>
                </m:rPr>
                <m:t>4.08</m:t>
              </m:r>
            </m:oMath>
            <w:r>
              <w:t xml:space="preserve">​</w:t>
            </w:r>
          </w:p>
        </w:tc>
      </w:tr>
      <w:tr>
        <w:tc>
          <w:tcPr/>
          <w:p>
            <w:pPr>
              <w:pStyle w:val="Compact"/>
              <w:jc w:val="left"/>
            </w:pPr>
            <w:r>
              <w:rPr>
                <w:rStyle w:val="VerbatimChar"/>
              </w:rPr>
              <w:t xml:space="preserve">p_nc</w:t>
            </w:r>
          </w:p>
        </w:tc>
        <w:tc>
          <w:tcPr/>
          <w:p>
            <w:pPr>
              <w:pStyle w:val="Compact"/>
              <w:jc w:val="left"/>
            </w:pPr>
            <w:r>
              <w:rPr>
                <w:rStyle w:val="VerbatimChar"/>
              </w:rPr>
              <w:t xml:space="preserve">sindy_mpc_conf</w:t>
            </w:r>
          </w:p>
        </w:tc>
        <w:tc>
          <w:tcPr/>
          <w:p>
            <w:pPr>
              <w:pStyle w:val="Compact"/>
              <w:jc w:val="center"/>
            </w:pPr>
            <w:r>
              <w:t xml:space="preserve">24.52</w:t>
            </w:r>
          </w:p>
        </w:tc>
        <w:tc>
          <w:tcPr/>
          <w:p>
            <w:pPr>
              <w:pStyle w:val="Compact"/>
              <w:jc w:val="center"/>
            </w:pPr>
            <w:r>
              <w:t xml:space="preserve">10.99</w:t>
            </w:r>
          </w:p>
        </w:tc>
        <w:tc>
          <w:tcPr/>
          <w:p>
            <w:pPr>
              <w:pStyle w:val="Compact"/>
              <w:jc w:val="center"/>
            </w:pPr>
            <w:r>
              <w:t xml:space="preserve">0.0208</w:t>
            </w:r>
          </w:p>
        </w:tc>
        <w:tc>
          <w:tcPr/>
          <w:p>
            <w:pPr>
              <w:pStyle w:val="Compact"/>
              <w:jc w:val="center"/>
            </w:pPr>
            <w:r>
              <w:t xml:space="preserve">0.15</w:t>
            </w:r>
          </w:p>
        </w:tc>
        <w:tc>
          <w:tcPr/>
          <w:p>
            <w:pPr>
              <w:pStyle w:val="Compact"/>
              <w:jc w:val="center"/>
            </w:pPr>
            <m:oMath>
              <m:r>
                <m:rPr>
                  <m:sty m:val="p"/>
                </m:rPr>
                <m:t>+</m:t>
              </m:r>
              <m:r>
                <m:t>0.28</m:t>
              </m:r>
              <m:r>
                <m:rPr>
                  <m:sty m:val="p"/>
                </m:rPr>
                <m:t>±</m:t>
              </m:r>
              <m:r>
                <m:t>4.11</m:t>
              </m:r>
            </m:oMath>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sindy_mpc_phys_ens</w:t>
            </w:r>
          </w:p>
        </w:tc>
        <w:tc>
          <w:tcPr/>
          <w:p>
            <w:pPr>
              <w:pStyle w:val="Compact"/>
              <w:jc w:val="center"/>
            </w:pPr>
            <w:r>
              <w:t xml:space="preserve">53.43</w:t>
            </w:r>
          </w:p>
        </w:tc>
        <w:tc>
          <w:tcPr/>
          <w:p>
            <w:pPr>
              <w:pStyle w:val="Compact"/>
              <w:jc w:val="center"/>
            </w:pPr>
            <w:r>
              <w:t xml:space="preserve">24.27</w:t>
            </w:r>
          </w:p>
        </w:tc>
        <w:tc>
          <w:tcPr/>
          <w:p>
            <w:pPr>
              <w:pStyle w:val="Compact"/>
              <w:jc w:val="center"/>
            </w:pPr>
            <w:r>
              <w:t xml:space="preserve">0.0767</w:t>
            </w:r>
          </w:p>
        </w:tc>
        <w:tc>
          <w:tcPr/>
          <w:p>
            <w:pPr>
              <w:pStyle w:val="Compact"/>
              <w:jc w:val="center"/>
            </w:pPr>
            <w:r>
              <w:t xml:space="preserve">0.55</w:t>
            </w:r>
          </w:p>
        </w:tc>
        <w:tc>
          <w:tcPr/>
          <w:p>
            <w:pPr>
              <w:pStyle w:val="Compact"/>
              <w:jc w:val="center"/>
            </w:pPr>
            <m:oMath>
              <m:r>
                <m:rPr>
                  <m:sty m:val="p"/>
                </m:rPr>
                <m:t>+</m:t>
              </m:r>
              <m:r>
                <m:t>2.75</m:t>
              </m:r>
              <m:r>
                <m:rPr>
                  <m:sty m:val="p"/>
                </m:rPr>
                <m:t>±</m:t>
              </m:r>
              <m:r>
                <m:t>3.47</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sindy_mpc_notuboil_ens</w:t>
            </w:r>
          </w:p>
        </w:tc>
        <w:tc>
          <w:tcPr/>
          <w:p>
            <w:pPr>
              <w:pStyle w:val="Compact"/>
              <w:jc w:val="center"/>
            </w:pPr>
            <w:r>
              <w:t xml:space="preserve">52.28</w:t>
            </w:r>
          </w:p>
        </w:tc>
        <w:tc>
          <w:tcPr/>
          <w:p>
            <w:pPr>
              <w:pStyle w:val="Compact"/>
              <w:jc w:val="center"/>
            </w:pPr>
            <w:r>
              <w:t xml:space="preserve">24.17</w:t>
            </w:r>
          </w:p>
        </w:tc>
        <w:tc>
          <w:tcPr/>
          <w:p>
            <w:pPr>
              <w:pStyle w:val="Compact"/>
              <w:jc w:val="center"/>
            </w:pPr>
            <w:r>
              <w:t xml:space="preserve">0.0842</w:t>
            </w:r>
          </w:p>
        </w:tc>
        <w:tc>
          <w:tcPr/>
          <w:p>
            <w:pPr>
              <w:pStyle w:val="Compact"/>
              <w:jc w:val="center"/>
            </w:pPr>
            <w:r>
              <w:t xml:space="preserve">0.40</w:t>
            </w:r>
          </w:p>
        </w:tc>
        <w:tc>
          <w:tcPr/>
          <w:p>
            <w:pPr>
              <w:pStyle w:val="Compact"/>
              <w:jc w:val="center"/>
            </w:pPr>
            <m:oMath>
              <m:r>
                <m:rPr>
                  <m:sty m:val="p"/>
                </m:rPr>
                <m:t>+</m:t>
              </m:r>
              <m:r>
                <m:t>2.11</m:t>
              </m:r>
              <m:r>
                <m:rPr>
                  <m:sty m:val="p"/>
                </m:rPr>
                <m:t>±</m:t>
              </m:r>
              <m:r>
                <m:t>3.51</m:t>
              </m:r>
            </m:oMath>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raw</w:t>
            </w:r>
          </w:p>
        </w:tc>
        <w:tc>
          <w:tcPr/>
          <w:p>
            <w:pPr>
              <w:pStyle w:val="Compact"/>
              <w:jc w:val="left"/>
            </w:pPr>
            <w:r>
              <w:rPr>
                <w:rStyle w:val="VerbatimChar"/>
              </w:rPr>
              <w:t xml:space="preserve">sindy_mpc_raw</w:t>
            </w:r>
          </w:p>
        </w:tc>
        <w:tc>
          <w:tcPr/>
          <w:p>
            <w:pPr>
              <w:pStyle w:val="Compact"/>
              <w:jc w:val="center"/>
            </w:pPr>
            <w:r>
              <w:t xml:space="preserve">8.21</w:t>
            </w:r>
          </w:p>
        </w:tc>
        <w:tc>
          <w:tcPr/>
          <w:p>
            <w:pPr>
              <w:pStyle w:val="Compact"/>
              <w:jc w:val="center"/>
            </w:pPr>
            <w:r>
              <w:t xml:space="preserve">2.67</w:t>
            </w:r>
          </w:p>
        </w:tc>
        <w:tc>
          <w:tcPr/>
          <w:p>
            <w:pPr>
              <w:pStyle w:val="Compact"/>
              <w:jc w:val="center"/>
            </w:pPr>
            <w:r>
              <w:t xml:space="preserve">0.0000</w:t>
            </w:r>
          </w:p>
        </w:tc>
        <w:tc>
          <w:tcPr/>
          <w:p>
            <w:pPr>
              <w:pStyle w:val="Compact"/>
              <w:jc w:val="center"/>
            </w:pPr>
            <w:r>
              <w:t xml:space="preserve">0.50</w:t>
            </w:r>
          </w:p>
        </w:tc>
        <w:tc>
          <w:tcPr/>
          <w:p>
            <w:pPr>
              <w:pStyle w:val="Compact"/>
              <w:jc w:val="center"/>
            </w:pPr>
            <m:oMath>
              <m:r>
                <m:rPr>
                  <m:sty m:val="p"/>
                </m:rPr>
                <m:t>+</m:t>
              </m:r>
              <m:r>
                <m:t>3.83</m:t>
              </m:r>
              <m:r>
                <m:rPr>
                  <m:sty m:val="p"/>
                </m:rPr>
                <m:t>±</m:t>
              </m:r>
              <m:r>
                <m:t>4.23</m:t>
              </m:r>
            </m:oMath>
            <w:r>
              <w:t xml:space="preserve">​</w:t>
            </w:r>
          </w:p>
        </w:tc>
      </w:tr>
      <w:tr>
        <w:tc>
          <w:tcPr/>
          <w:p>
            <w:pPr>
              <w:pStyle w:val="Compact"/>
              <w:jc w:val="left"/>
            </w:pPr>
            <w:r>
              <w:rPr>
                <w:rStyle w:val="VerbatimChar"/>
              </w:rPr>
              <w:t xml:space="preserve">p_nc</w:t>
            </w:r>
          </w:p>
        </w:tc>
        <w:tc>
          <w:tcPr/>
          <w:p>
            <w:pPr>
              <w:pStyle w:val="Compact"/>
              <w:jc w:val="left"/>
            </w:pPr>
            <w:r>
              <w:t xml:space="preserve">– (not run)</w:t>
            </w:r>
          </w:p>
        </w:tc>
        <w:tc>
          <w:tcPr/>
          <w:p>
            <w:pPr>
              <w:pStyle w:val="Compact"/>
              <w:jc w:val="center"/>
            </w:pPr>
            <w:r>
              <w:t xml:space="preserve">24.52</w:t>
            </w:r>
          </w:p>
        </w:tc>
        <w:tc>
          <w:tcPr/>
          <w:p>
            <w:pPr>
              <w:pStyle w:val="Compact"/>
              <w:jc w:val="center"/>
            </w:pPr>
            <w:r>
              <w:t xml:space="preserve">10.45</w:t>
            </w:r>
          </w:p>
        </w:tc>
        <w:tc>
          <w:tcPr/>
          <w:p>
            <w:pPr>
              <w:pStyle w:val="Compact"/>
              <w:jc w:val="center"/>
            </w:pPr>
            <w:r>
              <w:t xml:space="preserve">0.0200</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w:t>
            </w:r>
          </w:p>
        </w:tc>
        <w:tc>
          <w:tcPr/>
          <w:p>
            <w:pPr>
              <w:pStyle w:val="Compact"/>
              <w:jc w:val="center"/>
            </w:pPr>
            <w:r>
              <w:t xml:space="preserve">53.43</w:t>
            </w:r>
          </w:p>
        </w:tc>
        <w:tc>
          <w:tcPr/>
          <w:p>
            <w:pPr>
              <w:pStyle w:val="Compact"/>
              <w:jc w:val="center"/>
            </w:pPr>
            <w:r>
              <w:t xml:space="preserve">24.49</w:t>
            </w:r>
          </w:p>
        </w:tc>
        <w:tc>
          <w:tcPr/>
          <w:p>
            <w:pPr>
              <w:pStyle w:val="Compact"/>
              <w:jc w:val="center"/>
            </w:pPr>
            <w:r>
              <w:t xml:space="preserve">0.0750</w:t>
            </w:r>
          </w:p>
        </w:tc>
        <w:tc>
          <w:tcPr/>
          <w:p>
            <w:pPr>
              <w:pStyle w:val="Compact"/>
              <w:jc w:val="center"/>
            </w:pPr>
            <w:r>
              <w:t xml:space="preserve">0.55</w:t>
            </w:r>
          </w:p>
        </w:tc>
        <w:tc>
          <w:tcPr/>
          <w:p>
            <w:pPr>
              <w:pStyle w:val="Compact"/>
              <w:jc w:val="center"/>
            </w:pPr>
            <m:oMath>
              <m:r>
                <m:rPr>
                  <m:sty m:val="p"/>
                </m:rPr>
                <m:t>+</m:t>
              </m:r>
              <m:r>
                <m:t>2.48</m:t>
              </m:r>
              <m:r>
                <m:rPr>
                  <m:sty m:val="p"/>
                </m:rPr>
                <m:t>±</m:t>
              </m:r>
              <m:r>
                <m:t>3.62</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w:t>
            </w:r>
          </w:p>
        </w:tc>
        <w:tc>
          <w:tcPr/>
          <w:p>
            <w:pPr>
              <w:pStyle w:val="Compact"/>
              <w:jc w:val="center"/>
            </w:pPr>
            <w:r>
              <w:t xml:space="preserve">52.28</w:t>
            </w:r>
          </w:p>
        </w:tc>
        <w:tc>
          <w:tcPr/>
          <w:p>
            <w:pPr>
              <w:pStyle w:val="Compact"/>
              <w:jc w:val="center"/>
            </w:pPr>
            <w:r>
              <w:t xml:space="preserve">23.58</w:t>
            </w:r>
          </w:p>
        </w:tc>
        <w:tc>
          <w:tcPr/>
          <w:p>
            <w:pPr>
              <w:pStyle w:val="Compact"/>
              <w:jc w:val="center"/>
            </w:pPr>
            <w:r>
              <w:t xml:space="preserve">0.0783</w:t>
            </w:r>
          </w:p>
        </w:tc>
        <w:tc>
          <w:tcPr/>
          <w:p>
            <w:pPr>
              <w:pStyle w:val="Compact"/>
              <w:jc w:val="center"/>
            </w:pPr>
            <w:r>
              <w:t xml:space="preserve">0.40</w:t>
            </w:r>
          </w:p>
        </w:tc>
        <w:tc>
          <w:tcPr/>
          <w:p>
            <w:pPr>
              <w:pStyle w:val="Compact"/>
              <w:jc w:val="center"/>
            </w:pPr>
            <m:oMath>
              <m:r>
                <m:rPr>
                  <m:sty m:val="p"/>
                </m:rPr>
                <m:t>+</m:t>
              </m:r>
              <m:r>
                <m:t>2.28</m:t>
              </m:r>
              <m:r>
                <m:rPr>
                  <m:sty m:val="p"/>
                </m:rPr>
                <m:t>±</m:t>
              </m:r>
              <m:r>
                <m:t>3.55</m:t>
              </m:r>
            </m:oMath>
            <w:r>
              <w:t xml:space="preserve">​</w:t>
            </w:r>
          </w:p>
        </w:tc>
      </w:tr>
    </w:tbl>
    <w:bookmarkEnd w:id="56"/>
    <w:p>
      <w:pPr>
        <w:pStyle w:val="BodyText"/>
      </w:pPr>
      <w:r>
        <w:t xml:space="preserve">The first three columns are monotone across the three nested libraries and the last two</w:t>
      </w:r>
      <w:r>
        <w:t xml:space="preserve"> </w:t>
      </w:r>
      <w:r>
        <w:t xml:space="preserve">are not: the worst-conditioned library outscores the middle one by a factor of ten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TableCaption"/>
      </w:pP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original-objective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original-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p>
            <w:pPr>
              <w:pStyle w:val="Compact"/>
              <w:jc w:val="left"/>
            </w:pPr>
            <m:oMath>
              <m:r>
                <m:t>λ</m:t>
              </m:r>
            </m:oMath>
            <w:r>
              <w:t xml:space="preserve">​</w:t>
            </w:r>
          </w:p>
        </w:tc>
        <w:tc>
          <w:tcPr/>
          <w:p>
            <w:pPr>
              <w:pStyle w:val="Compact"/>
              <w:jc w:val="center"/>
            </w:pPr>
            <w:r>
              <w:t xml:space="preserve">Active terms</w:t>
            </w:r>
          </w:p>
        </w:tc>
        <w:tc>
          <w:tcPr/>
          <w:p>
            <w:pPr>
              <w:pStyle w:val="Compact"/>
              <w:jc w:val="center"/>
            </w:pPr>
            <m:oMath>
              <m:r>
                <m:t>ξ</m:t>
              </m:r>
            </m:oMath>
            <w:r>
              <w:t xml:space="preserve"> </w:t>
            </w:r>
            <w:r>
              <w:t xml:space="preserve">survival</w:t>
            </w:r>
          </w:p>
        </w:tc>
        <w:tc>
          <w:tcPr/>
          <w:p>
            <w:pPr>
              <w:pStyle w:val="Compact"/>
              <w:jc w:val="center"/>
            </w:pPr>
            <w:r>
              <w:t xml:space="preserve">EPI (priced)</w:t>
            </w:r>
          </w:p>
        </w:tc>
        <w:tc>
          <w:tcPr/>
          <w:p>
            <w:pPr>
              <w:pStyle w:val="Compact"/>
              <w:jc w:val="center"/>
            </w:pPr>
            <w:r>
              <w:t xml:space="preserve">EPI (original)</w:t>
            </w:r>
          </w:p>
        </w:tc>
        <w:tc>
          <w:tcPr/>
          <w:p>
            <w:pPr>
              <w:pStyle w:val="Compact"/>
              <w:jc w:val="center"/>
            </w:pPr>
            <m:oMath>
              <m:r>
                <m:rPr>
                  <m:sty m:val="p"/>
                </m:rPr>
                <m:t>Δ</m:t>
              </m:r>
            </m:oMath>
            <w:r>
              <w:t xml:space="preserve">​</w:t>
            </w:r>
          </w:p>
        </w:tc>
      </w:tr>
      <w:tr>
        <w:tc>
          <w:tcPr/>
          <w:p>
            <w:pPr>
              <w:pStyle w:val="Compact"/>
              <w:jc w:val="left"/>
            </w:pPr>
            <m:oMath>
              <m:sSup>
                <m:e>
                  <m:r>
                    <m:t>10</m:t>
                  </m:r>
                </m:e>
                <m:sup>
                  <m:r>
                    <m:rPr>
                      <m:sty m:val="p"/>
                    </m:rPr>
                    <m:t>−</m:t>
                  </m:r>
                  <m:r>
                    <m:t>6</m:t>
                  </m:r>
                </m:sup>
              </m:sSup>
            </m:oMath>
            <w:r>
              <w:t xml:space="preserve">​</w:t>
            </w:r>
          </w:p>
        </w:tc>
        <w:tc>
          <w:tcPr/>
          <w:p>
            <w:pPr>
              <w:pStyle w:val="Compact"/>
              <w:jc w:val="center"/>
            </w:pPr>
            <w:r>
              <w:t xml:space="preserve">53.95</w:t>
            </w:r>
          </w:p>
        </w:tc>
        <w:tc>
          <w:tcPr/>
          <w:p>
            <w:pPr>
              <w:pStyle w:val="Compact"/>
              <w:jc w:val="center"/>
            </w:pPr>
            <w:r>
              <w:t xml:space="preserve">1.00</w:t>
            </w:r>
          </w:p>
        </w:tc>
        <w:tc>
          <w:tcPr/>
          <w:p>
            <w:pPr>
              <w:pStyle w:val="Compact"/>
              <w:jc w:val="center"/>
            </w:pPr>
            <m:oMath>
              <m:r>
                <m:t>6.58</m:t>
              </m:r>
              <m:r>
                <m:rPr>
                  <m:sty m:val="p"/>
                </m:rPr>
                <m:t>±</m:t>
              </m:r>
              <m:r>
                <m:t>1.25</m:t>
              </m:r>
            </m:oMath>
            <w:r>
              <w:t xml:space="preserve">​</w:t>
            </w:r>
          </w:p>
        </w:tc>
        <w:tc>
          <w:tcPr/>
          <w:p>
            <w:pPr>
              <w:pStyle w:val="Compact"/>
              <w:jc w:val="center"/>
            </w:pPr>
            <m:oMath>
              <m:r>
                <m:t>3.68</m:t>
              </m:r>
              <m:r>
                <m:rPr>
                  <m:sty m:val="p"/>
                </m:rPr>
                <m:t>±</m:t>
              </m:r>
              <m:r>
                <m:t>1.85</m:t>
              </m:r>
            </m:oMath>
            <w:r>
              <w:t xml:space="preserve">​</w:t>
            </w:r>
          </w:p>
        </w:tc>
        <w:tc>
          <w:tcPr/>
          <w:p>
            <w:pPr>
              <w:pStyle w:val="Compact"/>
              <w:jc w:val="center"/>
            </w:pPr>
            <m:oMath>
              <m:r>
                <m:rPr>
                  <m:sty m:val="p"/>
                </m:rPr>
                <m:t>+</m:t>
              </m:r>
              <m:r>
                <m:t>2.90</m:t>
              </m:r>
            </m:oMath>
            <w:r>
              <w:t xml:space="preserve">​</w:t>
            </w:r>
          </w:p>
        </w:tc>
      </w:tr>
      <w:tr>
        <w:tc>
          <w:tcPr/>
          <w:p>
            <w:pPr>
              <w:pStyle w:val="Compact"/>
              <w:jc w:val="left"/>
            </w:pPr>
            <m:oMath>
              <m:sSup>
                <m:e>
                  <m:r>
                    <m:t>10</m:t>
                  </m:r>
                </m:e>
                <m:sup>
                  <m:r>
                    <m:rPr>
                      <m:sty m:val="p"/>
                    </m:rPr>
                    <m:t>−</m:t>
                  </m:r>
                  <m:r>
                    <m:t>3</m:t>
                  </m:r>
                </m:sup>
              </m:sSup>
            </m:oMath>
            <w:r>
              <w:t xml:space="preserve">​</w:t>
            </w:r>
          </w:p>
        </w:tc>
        <w:tc>
          <w:tcPr/>
          <w:p>
            <w:pPr>
              <w:pStyle w:val="Compact"/>
              <w:jc w:val="center"/>
            </w:pPr>
            <w:r>
              <w:t xml:space="preserve">49.60</w:t>
            </w:r>
          </w:p>
        </w:tc>
        <w:tc>
          <w:tcPr/>
          <w:p>
            <w:pPr>
              <w:pStyle w:val="Compact"/>
              <w:jc w:val="center"/>
            </w:pPr>
            <w:r>
              <w:t xml:space="preserve">1.00</w:t>
            </w:r>
          </w:p>
        </w:tc>
        <w:tc>
          <w:tcPr/>
          <w:p>
            <w:pPr>
              <w:pStyle w:val="Compact"/>
              <w:jc w:val="center"/>
            </w:pPr>
            <m:oMath>
              <m:r>
                <m:t>6.58</m:t>
              </m:r>
              <m:r>
                <m:rPr>
                  <m:sty m:val="p"/>
                </m:rPr>
                <m:t>±</m:t>
              </m:r>
              <m:r>
                <m:t>1.23</m:t>
              </m:r>
            </m:oMath>
            <w:r>
              <w:t xml:space="preserve">​</w:t>
            </w:r>
          </w:p>
        </w:tc>
        <w:tc>
          <w:tcPr/>
          <w:p>
            <w:pPr>
              <w:pStyle w:val="Compact"/>
              <w:jc w:val="center"/>
            </w:pPr>
            <m:oMath>
              <m:r>
                <m:t>3.63</m:t>
              </m:r>
              <m:r>
                <m:rPr>
                  <m:sty m:val="p"/>
                </m:rPr>
                <m:t>±</m:t>
              </m:r>
              <m:r>
                <m:t>1.93</m:t>
              </m:r>
            </m:oMath>
            <w:r>
              <w:t xml:space="preserve">​</w:t>
            </w:r>
          </w:p>
        </w:tc>
        <w:tc>
          <w:tcPr/>
          <w:p>
            <w:pPr>
              <w:pStyle w:val="Compact"/>
              <w:jc w:val="center"/>
            </w:pPr>
            <m:oMath>
              <m:r>
                <m:rPr>
                  <m:sty m:val="p"/>
                </m:rPr>
                <m:t>+</m:t>
              </m:r>
              <m:r>
                <m:t>2.95</m:t>
              </m:r>
            </m:oMath>
            <w:r>
              <w:t xml:space="preserve">​</w:t>
            </w:r>
          </w:p>
        </w:tc>
      </w:tr>
      <w:tr>
        <w:tc>
          <w:tcPr/>
          <w:p>
            <w:pPr>
              <w:pStyle w:val="Compact"/>
              <w:jc w:val="left"/>
            </w:pPr>
            <w:r>
              <w:t xml:space="preserve">0.01</w:t>
            </w:r>
          </w:p>
        </w:tc>
        <w:tc>
          <w:tcPr/>
          <w:p>
            <w:pPr>
              <w:pStyle w:val="Compact"/>
              <w:jc w:val="center"/>
            </w:pPr>
            <w:r>
              <w:t xml:space="preserve">42.65</w:t>
            </w:r>
          </w:p>
        </w:tc>
        <w:tc>
          <w:tcPr/>
          <w:p>
            <w:pPr>
              <w:pStyle w:val="Compact"/>
              <w:jc w:val="center"/>
            </w:pPr>
            <w:r>
              <w:t xml:space="preserve">1.00</w:t>
            </w:r>
          </w:p>
        </w:tc>
        <w:tc>
          <w:tcPr/>
          <w:p>
            <w:pPr>
              <w:pStyle w:val="Compact"/>
              <w:jc w:val="center"/>
            </w:pPr>
            <m:oMath>
              <m:r>
                <m:t>6.11</m:t>
              </m:r>
              <m:r>
                <m:rPr>
                  <m:sty m:val="p"/>
                </m:rPr>
                <m:t>±</m:t>
              </m:r>
              <m:r>
                <m:t>2.52</m:t>
              </m:r>
            </m:oMath>
            <w:r>
              <w:t xml:space="preserve">​</w:t>
            </w:r>
          </w:p>
        </w:tc>
        <w:tc>
          <w:tcPr/>
          <w:p>
            <w:pPr>
              <w:pStyle w:val="Compact"/>
              <w:jc w:val="center"/>
            </w:pPr>
            <m:oMath>
              <m:r>
                <m:t>3.21</m:t>
              </m:r>
              <m:r>
                <m:rPr>
                  <m:sty m:val="p"/>
                </m:rPr>
                <m:t>±</m:t>
              </m:r>
              <m:r>
                <m:t>3.25</m:t>
              </m:r>
            </m:oMath>
            <w:r>
              <w:t xml:space="preserve">​</w:t>
            </w:r>
          </w:p>
        </w:tc>
        <w:tc>
          <w:tcPr/>
          <w:p>
            <w:pPr>
              <w:pStyle w:val="Compact"/>
              <w:jc w:val="center"/>
            </w:pPr>
            <m:oMath>
              <m:r>
                <m:rPr>
                  <m:sty m:val="p"/>
                </m:rPr>
                <m:t>+</m:t>
              </m:r>
              <m:r>
                <m:t>2.90</m:t>
              </m:r>
            </m:oMath>
            <w:r>
              <w:t xml:space="preserve">​</w:t>
            </w:r>
          </w:p>
        </w:tc>
      </w:tr>
      <w:tr>
        <w:tc>
          <w:tcPr/>
          <w:p>
            <w:pPr>
              <w:pStyle w:val="Compact"/>
              <w:jc w:val="left"/>
            </w:pPr>
            <w:r>
              <w:t xml:space="preserve">0.02</w:t>
            </w:r>
          </w:p>
        </w:tc>
        <w:tc>
          <w:tcPr/>
          <w:p>
            <w:pPr>
              <w:pStyle w:val="Compact"/>
              <w:jc w:val="center"/>
            </w:pPr>
            <w:r>
              <w:t xml:space="preserve">38.80</w:t>
            </w:r>
          </w:p>
        </w:tc>
        <w:tc>
          <w:tcPr/>
          <w:p>
            <w:pPr>
              <w:pStyle w:val="Compact"/>
              <w:jc w:val="center"/>
            </w:pPr>
            <w:r>
              <w:t xml:space="preserve">1.00</w:t>
            </w:r>
          </w:p>
        </w:tc>
        <w:tc>
          <w:tcPr/>
          <w:p>
            <w:pPr>
              <w:pStyle w:val="Compact"/>
              <w:jc w:val="center"/>
            </w:pPr>
            <m:oMath>
              <m:r>
                <m:t>6.38</m:t>
              </m:r>
              <m:r>
                <m:rPr>
                  <m:sty m:val="p"/>
                </m:rPr>
                <m:t>±</m:t>
              </m:r>
              <m:r>
                <m:t>2.00</m:t>
              </m:r>
            </m:oMath>
            <w:r>
              <w:t xml:space="preserve">​</w:t>
            </w:r>
          </w:p>
        </w:tc>
        <w:tc>
          <w:tcPr/>
          <w:p>
            <w:pPr>
              <w:pStyle w:val="Compact"/>
              <w:jc w:val="center"/>
            </w:pPr>
            <m:oMath>
              <m:r>
                <m:t>4.39</m:t>
              </m:r>
              <m:r>
                <m:rPr>
                  <m:sty m:val="p"/>
                </m:rPr>
                <m:t>±</m:t>
              </m:r>
              <m:r>
                <m:t>1.46</m:t>
              </m:r>
            </m:oMath>
            <w:r>
              <w:t xml:space="preserve">​</w:t>
            </w:r>
          </w:p>
        </w:tc>
        <w:tc>
          <w:tcPr/>
          <w:p>
            <w:pPr>
              <w:pStyle w:val="Compact"/>
              <w:jc w:val="center"/>
            </w:pPr>
            <m:oMath>
              <m:r>
                <m:rPr>
                  <m:sty m:val="p"/>
                </m:rPr>
                <m:t>+</m:t>
              </m:r>
              <m:r>
                <m:t>1.99</m:t>
              </m:r>
            </m:oMath>
            <w:r>
              <w:t xml:space="preserve">​</w:t>
            </w:r>
          </w:p>
        </w:tc>
      </w:tr>
      <w:tr>
        <w:tc>
          <w:tcPr/>
          <w:p>
            <w:pPr>
              <w:pStyle w:val="Compact"/>
              <w:jc w:val="left"/>
            </w:pPr>
            <w:r>
              <w:t xml:space="preserve">0.03</w:t>
            </w:r>
          </w:p>
        </w:tc>
        <w:tc>
          <w:tcPr/>
          <w:p>
            <w:pPr>
              <w:pStyle w:val="Compact"/>
              <w:jc w:val="center"/>
            </w:pPr>
            <w:r>
              <w:t xml:space="preserve">36.10</w:t>
            </w:r>
          </w:p>
        </w:tc>
        <w:tc>
          <w:tcPr/>
          <w:p>
            <w:pPr>
              <w:pStyle w:val="Compact"/>
              <w:jc w:val="center"/>
            </w:pPr>
            <w:r>
              <w:t xml:space="preserve">0.95</w:t>
            </w:r>
          </w:p>
        </w:tc>
        <w:tc>
          <w:tcPr/>
          <w:p>
            <w:pPr>
              <w:pStyle w:val="Compact"/>
              <w:jc w:val="center"/>
            </w:pPr>
            <m:oMath>
              <m:r>
                <m:t>6.41</m:t>
              </m:r>
              <m:r>
                <m:rPr>
                  <m:sty m:val="p"/>
                </m:rPr>
                <m:t>±</m:t>
              </m:r>
              <m:r>
                <m:t>1.82</m:t>
              </m:r>
            </m:oMath>
            <w:r>
              <w:t xml:space="preserve">​</w:t>
            </w:r>
          </w:p>
        </w:tc>
        <w:tc>
          <w:tcPr/>
          <w:p>
            <w:pPr>
              <w:pStyle w:val="Compact"/>
              <w:jc w:val="center"/>
            </w:pPr>
            <m:oMath>
              <m:r>
                <m:t>4.98</m:t>
              </m:r>
              <m:r>
                <m:rPr>
                  <m:sty m:val="p"/>
                </m:rPr>
                <m:t>±</m:t>
              </m:r>
              <m:r>
                <m:t>1.76</m:t>
              </m:r>
            </m:oMath>
            <w:r>
              <w:t xml:space="preserve">​</w:t>
            </w:r>
          </w:p>
        </w:tc>
        <w:tc>
          <w:tcPr/>
          <w:p>
            <w:pPr>
              <w:pStyle w:val="Compact"/>
              <w:jc w:val="center"/>
            </w:pPr>
            <m:oMath>
              <m:r>
                <m:rPr>
                  <m:sty m:val="p"/>
                </m:rPr>
                <m:t>+</m:t>
              </m:r>
              <m:r>
                <m:t>1.43</m:t>
              </m:r>
            </m:oMath>
            <w:r>
              <w:t xml:space="preserve">​</w:t>
            </w:r>
          </w:p>
        </w:tc>
      </w:tr>
      <w:tr>
        <w:tc>
          <w:tcPr/>
          <w:p>
            <w:pPr>
              <w:pStyle w:val="Compact"/>
              <w:jc w:val="left"/>
            </w:pPr>
            <w:r>
              <w:t xml:space="preserve">0.04</w:t>
            </w:r>
          </w:p>
        </w:tc>
        <w:tc>
          <w:tcPr/>
          <w:p>
            <w:pPr>
              <w:pStyle w:val="Compact"/>
              <w:jc w:val="center"/>
            </w:pPr>
            <w:r>
              <w:t xml:space="preserve">32.15</w:t>
            </w:r>
          </w:p>
        </w:tc>
        <w:tc>
          <w:tcPr/>
          <w:p>
            <w:pPr>
              <w:pStyle w:val="Compact"/>
              <w:jc w:val="center"/>
            </w:pPr>
            <w:r>
              <w:t xml:space="preserve">0.35</w:t>
            </w:r>
          </w:p>
        </w:tc>
        <w:tc>
          <w:tcPr/>
          <w:p>
            <w:pPr>
              <w:pStyle w:val="Compact"/>
              <w:jc w:val="center"/>
            </w:pPr>
            <m:oMath>
              <m:r>
                <m:t>4.30</m:t>
              </m:r>
              <m:r>
                <m:rPr>
                  <m:sty m:val="p"/>
                </m:rPr>
                <m:t>±</m:t>
              </m:r>
              <m:r>
                <m:t>3.51</m:t>
              </m:r>
            </m:oMath>
            <w:r>
              <w:t xml:space="preserve">​</w:t>
            </w:r>
          </w:p>
        </w:tc>
        <w:tc>
          <w:tcPr/>
          <w:p>
            <w:pPr>
              <w:pStyle w:val="Compact"/>
              <w:jc w:val="center"/>
            </w:pPr>
            <m:oMath>
              <m:r>
                <m:t>2.76</m:t>
              </m:r>
              <m:r>
                <m:rPr>
                  <m:sty m:val="p"/>
                </m:rPr>
                <m:t>±</m:t>
              </m:r>
              <m:r>
                <m:t>3.84</m:t>
              </m:r>
            </m:oMath>
            <w:r>
              <w:t xml:space="preserve">​</w:t>
            </w:r>
          </w:p>
        </w:tc>
        <w:tc>
          <w:tcPr/>
          <w:p>
            <w:pPr>
              <w:pStyle w:val="Compact"/>
              <w:jc w:val="center"/>
            </w:pPr>
            <m:oMath>
              <m:r>
                <m:rPr>
                  <m:sty m:val="p"/>
                </m:rPr>
                <m:t>+</m:t>
              </m:r>
              <m:r>
                <m:t>1.54</m:t>
              </m:r>
            </m:oMath>
            <w:r>
              <w:t xml:space="preserve">​</w:t>
            </w:r>
          </w:p>
        </w:tc>
      </w:tr>
      <w:tr>
        <w:tc>
          <w:tcPr/>
          <w:p>
            <w:pPr>
              <w:pStyle w:val="Compact"/>
              <w:jc w:val="left"/>
            </w:pPr>
            <w:r>
              <w:t xml:space="preserve">0.05</w:t>
            </w:r>
          </w:p>
        </w:tc>
        <w:tc>
          <w:tcPr/>
          <w:p>
            <w:pPr>
              <w:pStyle w:val="Compact"/>
              <w:jc w:val="center"/>
            </w:pPr>
            <w:r>
              <w:t xml:space="preserve">28.10</w:t>
            </w:r>
          </w:p>
        </w:tc>
        <w:tc>
          <w:tcPr/>
          <w:p>
            <w:pPr>
              <w:pStyle w:val="Compact"/>
              <w:jc w:val="center"/>
            </w:pPr>
            <w:r>
              <w:t xml:space="preserve">0.10</w:t>
            </w:r>
          </w:p>
        </w:tc>
        <w:tc>
          <w:tcPr/>
          <w:p>
            <w:pPr>
              <w:pStyle w:val="Compact"/>
              <w:jc w:val="center"/>
            </w:pPr>
            <m:oMath>
              <m:r>
                <m:t>4.04</m:t>
              </m:r>
              <m:r>
                <m:rPr>
                  <m:sty m:val="p"/>
                </m:rPr>
                <m:t>±</m:t>
              </m:r>
              <m:r>
                <m:t>4.14</m:t>
              </m:r>
            </m:oMath>
            <w:r>
              <w:t xml:space="preserve">​</w:t>
            </w:r>
          </w:p>
        </w:tc>
        <w:tc>
          <w:tcPr/>
          <w:p>
            <w:pPr>
              <w:pStyle w:val="Compact"/>
              <w:jc w:val="center"/>
            </w:pPr>
            <m:oMath>
              <m:r>
                <m:t>1.59</m:t>
              </m:r>
              <m:r>
                <m:rPr>
                  <m:sty m:val="p"/>
                </m:rPr>
                <m:t>±</m:t>
              </m:r>
              <m:r>
                <m:t>5.59</m:t>
              </m:r>
            </m:oMath>
            <w:r>
              <w:t xml:space="preserve">​</w:t>
            </w:r>
          </w:p>
        </w:tc>
        <w:tc>
          <w:tcPr/>
          <w:p>
            <w:pPr>
              <w:pStyle w:val="Compact"/>
              <w:jc w:val="center"/>
            </w:pPr>
            <m:oMath>
              <m:r>
                <m:rPr>
                  <m:sty m:val="p"/>
                </m:rPr>
                <m:t>+</m:t>
              </m:r>
              <m:r>
                <m:t>2.45</m:t>
              </m:r>
            </m:oMath>
            <w:r>
              <w:t xml:space="preserve">​</w:t>
            </w:r>
          </w:p>
        </w:tc>
      </w:tr>
      <w:tr>
        <w:tc>
          <w:tcPr/>
          <w:p>
            <w:pPr>
              <w:pStyle w:val="Compact"/>
              <w:jc w:val="left"/>
            </w:pPr>
            <w:r>
              <w:t xml:space="preserve">0.06</w:t>
            </w:r>
          </w:p>
        </w:tc>
        <w:tc>
          <w:tcPr/>
          <w:p>
            <w:pPr>
              <w:pStyle w:val="Compact"/>
              <w:jc w:val="center"/>
            </w:pPr>
            <w:r>
              <w:t xml:space="preserve">25.45</w:t>
            </w:r>
          </w:p>
        </w:tc>
        <w:tc>
          <w:tcPr/>
          <w:p>
            <w:pPr>
              <w:pStyle w:val="Compact"/>
              <w:jc w:val="center"/>
            </w:pPr>
            <w:r>
              <w:t xml:space="preserve">0.00</w:t>
            </w:r>
          </w:p>
        </w:tc>
        <w:tc>
          <w:tcPr/>
          <w:p>
            <w:pPr>
              <w:pStyle w:val="Compact"/>
              <w:jc w:val="center"/>
            </w:pPr>
            <m:oMath>
              <m:r>
                <m:t>3.59</m:t>
              </m:r>
              <m:r>
                <m:rPr>
                  <m:sty m:val="p"/>
                </m:rPr>
                <m:t>±</m:t>
              </m:r>
              <m:r>
                <m:t>2.96</m:t>
              </m:r>
            </m:oMath>
            <w:r>
              <w:t xml:space="preserve">​</w:t>
            </w:r>
          </w:p>
        </w:tc>
        <w:tc>
          <w:tcPr/>
          <w:p>
            <w:pPr>
              <w:pStyle w:val="Compact"/>
              <w:jc w:val="center"/>
            </w:pPr>
            <m:oMath>
              <m:r>
                <m:t>2.58</m:t>
              </m:r>
              <m:r>
                <m:rPr>
                  <m:sty m:val="p"/>
                </m:rPr>
                <m:t>±</m:t>
              </m:r>
              <m:r>
                <m:t>4.63</m:t>
              </m:r>
            </m:oMath>
            <w:r>
              <w:t xml:space="preserve">​</w:t>
            </w:r>
          </w:p>
        </w:tc>
        <w:tc>
          <w:tcPr/>
          <w:p>
            <w:pPr>
              <w:pStyle w:val="Compact"/>
              <w:jc w:val="center"/>
            </w:pPr>
            <m:oMath>
              <m:r>
                <m:rPr>
                  <m:sty m:val="p"/>
                </m:rPr>
                <m:t>+</m:t>
              </m:r>
              <m:r>
                <m:t>1.01</m:t>
              </m:r>
            </m:oMath>
            <w:r>
              <w:t xml:space="preserve">​</w:t>
            </w:r>
          </w:p>
        </w:tc>
      </w:tr>
      <w:tr>
        <w:tc>
          <w:tcPr/>
          <w:p>
            <w:pPr>
              <w:pStyle w:val="Compact"/>
              <w:jc w:val="left"/>
            </w:pPr>
            <w:r>
              <w:t xml:space="preserve">0.07</w:t>
            </w:r>
          </w:p>
        </w:tc>
        <w:tc>
          <w:tcPr/>
          <w:p>
            <w:pPr>
              <w:pStyle w:val="Compact"/>
              <w:jc w:val="center"/>
            </w:pPr>
            <w:r>
              <w:t xml:space="preserve">23.05</w:t>
            </w:r>
          </w:p>
        </w:tc>
        <w:tc>
          <w:tcPr/>
          <w:p>
            <w:pPr>
              <w:pStyle w:val="Compact"/>
              <w:jc w:val="center"/>
            </w:pPr>
            <w:r>
              <w:t xml:space="preserve">0.00</w:t>
            </w:r>
          </w:p>
        </w:tc>
        <w:tc>
          <w:tcPr/>
          <w:p>
            <w:pPr>
              <w:pStyle w:val="Compact"/>
              <w:jc w:val="center"/>
            </w:pPr>
            <m:oMath>
              <m:r>
                <m:t>4.01</m:t>
              </m:r>
              <m:r>
                <m:rPr>
                  <m:sty m:val="p"/>
                </m:rPr>
                <m:t>±</m:t>
              </m:r>
              <m:r>
                <m:t>2.37</m:t>
              </m:r>
            </m:oMath>
            <w:r>
              <w:t xml:space="preserve">​</w:t>
            </w:r>
          </w:p>
        </w:tc>
        <w:tc>
          <w:tcPr/>
          <w:p>
            <w:pPr>
              <w:pStyle w:val="Compact"/>
              <w:jc w:val="center"/>
            </w:pPr>
            <m:oMath>
              <m:r>
                <m:t>3.67</m:t>
              </m:r>
              <m:r>
                <m:rPr>
                  <m:sty m:val="p"/>
                </m:rPr>
                <m:t>±</m:t>
              </m:r>
              <m:r>
                <m:t>2.62</m:t>
              </m:r>
            </m:oMath>
            <w:r>
              <w:t xml:space="preserve">​</w:t>
            </w:r>
          </w:p>
        </w:tc>
        <w:tc>
          <w:tcPr/>
          <w:p>
            <w:pPr>
              <w:pStyle w:val="Compact"/>
              <w:jc w:val="center"/>
            </w:pPr>
            <m:oMath>
              <m:r>
                <m:rPr>
                  <m:sty m:val="p"/>
                </m:rPr>
                <m:t>+</m:t>
              </m:r>
              <m:r>
                <m:t>0.34</m:t>
              </m:r>
            </m:oMath>
            <w:r>
              <w:t xml:space="preserve">​</w:t>
            </w:r>
          </w:p>
        </w:tc>
      </w:tr>
      <w:tr>
        <w:tc>
          <w:tcPr/>
          <w:p>
            <w:pPr>
              <w:pStyle w:val="Compact"/>
              <w:jc w:val="left"/>
            </w:pPr>
            <w:r>
              <w:t xml:space="preserve">0.08</w:t>
            </w:r>
          </w:p>
        </w:tc>
        <w:tc>
          <w:tcPr/>
          <w:p>
            <w:pPr>
              <w:pStyle w:val="Compact"/>
              <w:jc w:val="center"/>
            </w:pPr>
            <w:r>
              <w:t xml:space="preserve">21.30</w:t>
            </w:r>
          </w:p>
        </w:tc>
        <w:tc>
          <w:tcPr/>
          <w:p>
            <w:pPr>
              <w:pStyle w:val="Compact"/>
              <w:jc w:val="center"/>
            </w:pPr>
            <w:r>
              <w:t xml:space="preserve">0.00</w:t>
            </w:r>
          </w:p>
        </w:tc>
        <w:tc>
          <w:tcPr/>
          <w:p>
            <w:pPr>
              <w:pStyle w:val="Compact"/>
              <w:jc w:val="center"/>
            </w:pPr>
            <m:oMath>
              <m:r>
                <m:t>3.04</m:t>
              </m:r>
              <m:r>
                <m:rPr>
                  <m:sty m:val="p"/>
                </m:rPr>
                <m:t>±</m:t>
              </m:r>
              <m:r>
                <m:t>1.09</m:t>
              </m:r>
            </m:oMath>
            <w:r>
              <w:t xml:space="preserve">​</w:t>
            </w:r>
          </w:p>
        </w:tc>
        <w:tc>
          <w:tcPr/>
          <w:p>
            <w:pPr>
              <w:pStyle w:val="Compact"/>
              <w:jc w:val="center"/>
            </w:pPr>
            <m:oMath>
              <m:r>
                <m:t>2.49</m:t>
              </m:r>
              <m:r>
                <m:rPr>
                  <m:sty m:val="p"/>
                </m:rPr>
                <m:t>±</m:t>
              </m:r>
              <m:r>
                <m:t>1.23</m:t>
              </m:r>
            </m:oMath>
            <w:r>
              <w:t xml:space="preserve">​</w:t>
            </w:r>
          </w:p>
        </w:tc>
        <w:tc>
          <w:tcPr/>
          <w:p>
            <w:pPr>
              <w:pStyle w:val="Compact"/>
              <w:jc w:val="center"/>
            </w:pPr>
            <m:oMath>
              <m:r>
                <m:rPr>
                  <m:sty m:val="p"/>
                </m:rPr>
                <m:t>+</m:t>
              </m:r>
              <m:r>
                <m:t>0.55</m:t>
              </m:r>
            </m:oMath>
            <w:r>
              <w:t xml:space="preserve">​</w:t>
            </w:r>
          </w:p>
        </w:tc>
      </w:tr>
      <w:tr>
        <w:tc>
          <w:tcPr/>
          <w:p>
            <w:pPr>
              <w:pStyle w:val="Compact"/>
              <w:jc w:val="left"/>
            </w:pPr>
            <w:r>
              <w:t xml:space="preserve">0.10</w:t>
            </w:r>
          </w:p>
        </w:tc>
        <w:tc>
          <w:tcPr/>
          <w:p>
            <w:pPr>
              <w:pStyle w:val="Compact"/>
              <w:jc w:val="center"/>
            </w:pPr>
            <w:r>
              <w:t xml:space="preserve">19.50</w:t>
            </w:r>
          </w:p>
        </w:tc>
        <w:tc>
          <w:tcPr/>
          <w:p>
            <w:pPr>
              <w:pStyle w:val="Compact"/>
              <w:jc w:val="center"/>
            </w:pPr>
            <w:r>
              <w:t xml:space="preserve">0.00</w:t>
            </w:r>
          </w:p>
        </w:tc>
        <w:tc>
          <w:tcPr/>
          <w:p>
            <w:pPr>
              <w:pStyle w:val="Compact"/>
              <w:jc w:val="center"/>
            </w:pPr>
            <m:oMath>
              <m:r>
                <m:t>3.11</m:t>
              </m:r>
              <m:r>
                <m:rPr>
                  <m:sty m:val="p"/>
                </m:rPr>
                <m:t>±</m:t>
              </m:r>
              <m:r>
                <m:t>0.36</m:t>
              </m:r>
            </m:oMath>
            <w:r>
              <w:t xml:space="preserve">​</w:t>
            </w:r>
          </w:p>
        </w:tc>
        <w:tc>
          <w:tcPr/>
          <w:p>
            <w:pPr>
              <w:pStyle w:val="Compact"/>
              <w:jc w:val="center"/>
            </w:pPr>
            <m:oMath>
              <m:r>
                <m:t>2.50</m:t>
              </m:r>
              <m:r>
                <m:rPr>
                  <m:sty m:val="p"/>
                </m:rPr>
                <m:t>±</m:t>
              </m:r>
              <m:r>
                <m:t>0.34</m:t>
              </m:r>
            </m:oMath>
            <w:r>
              <w:t xml:space="preserve">​</w:t>
            </w:r>
          </w:p>
        </w:tc>
        <w:tc>
          <w:tcPr/>
          <w:p>
            <w:pPr>
              <w:pStyle w:val="Compact"/>
              <w:jc w:val="center"/>
            </w:pPr>
            <m:oMath>
              <m:r>
                <m:rPr>
                  <m:sty m:val="p"/>
                </m:rPr>
                <m:t>+</m:t>
              </m:r>
              <m:r>
                <m:t>0.61</m:t>
              </m:r>
            </m:oMath>
            <w:r>
              <w:t xml:space="preserve">​</w:t>
            </w:r>
          </w:p>
        </w:tc>
      </w:tr>
      <w:tr>
        <w:tc>
          <w:tcPr/>
          <w:p>
            <w:pPr>
              <w:pStyle w:val="Compact"/>
              <w:jc w:val="left"/>
            </w:pPr>
            <w:r>
              <w:t xml:space="preserve">0.15</w:t>
            </w:r>
          </w:p>
        </w:tc>
        <w:tc>
          <w:tcPr/>
          <w:p>
            <w:pPr>
              <w:pStyle w:val="Compact"/>
              <w:jc w:val="center"/>
            </w:pPr>
            <w:r>
              <w:t xml:space="preserve">14.40</w:t>
            </w:r>
          </w:p>
        </w:tc>
        <w:tc>
          <w:tcPr/>
          <w:p>
            <w:pPr>
              <w:pStyle w:val="Compact"/>
              <w:jc w:val="center"/>
            </w:pPr>
            <w:r>
              <w:t xml:space="preserve">0.00</w:t>
            </w:r>
          </w:p>
        </w:tc>
        <w:tc>
          <w:tcPr/>
          <w:p>
            <w:pPr>
              <w:pStyle w:val="Compact"/>
              <w:jc w:val="center"/>
            </w:pPr>
            <m:oMath>
              <m:r>
                <m:t>4.61</m:t>
              </m:r>
              <m:r>
                <m:rPr>
                  <m:sty m:val="p"/>
                </m:rPr>
                <m:t>±</m:t>
              </m:r>
              <m:r>
                <m:t>0.93</m:t>
              </m:r>
            </m:oMath>
            <w:r>
              <w:t xml:space="preserve">​</w:t>
            </w:r>
          </w:p>
        </w:tc>
        <w:tc>
          <w:tcPr/>
          <w:p>
            <w:pPr>
              <w:pStyle w:val="Compact"/>
              <w:jc w:val="center"/>
            </w:pPr>
            <m:oMath>
              <m:r>
                <m:t>4.05</m:t>
              </m:r>
              <m:r>
                <m:rPr>
                  <m:sty m:val="p"/>
                </m:rPr>
                <m:t>±</m:t>
              </m:r>
              <m:r>
                <m:t>0.99</m:t>
              </m:r>
            </m:oMath>
            <w:r>
              <w:t xml:space="preserve">​</w:t>
            </w:r>
          </w:p>
        </w:tc>
        <w:tc>
          <w:tcPr/>
          <w:p>
            <w:pPr>
              <w:pStyle w:val="Compact"/>
              <w:jc w:val="center"/>
            </w:pPr>
            <m:oMath>
              <m:r>
                <m:rPr>
                  <m:sty m:val="p"/>
                </m:rPr>
                <m:t>+</m:t>
              </m:r>
              <m:r>
                <m:t>0.56</m:t>
              </m:r>
            </m:oMath>
            <w:r>
              <w:t xml:space="preserve">​</w:t>
            </w:r>
          </w:p>
        </w:tc>
      </w:tr>
      <w:tr>
        <w:tc>
          <w:tcPr/>
          <w:p>
            <w:pPr>
              <w:pStyle w:val="Compact"/>
              <w:jc w:val="left"/>
            </w:pPr>
            <w:r>
              <w:t xml:space="preserve">0.20</w:t>
            </w:r>
          </w:p>
        </w:tc>
        <w:tc>
          <w:tcPr/>
          <w:p>
            <w:pPr>
              <w:pStyle w:val="Compact"/>
              <w:jc w:val="center"/>
            </w:pPr>
            <w:r>
              <w:t xml:space="preserve">12.15</w:t>
            </w:r>
          </w:p>
        </w:tc>
        <w:tc>
          <w:tcPr/>
          <w:p>
            <w:pPr>
              <w:pStyle w:val="Compact"/>
              <w:jc w:val="center"/>
            </w:pPr>
            <w:r>
              <w:t xml:space="preserve">0.00</w:t>
            </w:r>
          </w:p>
        </w:tc>
        <w:tc>
          <w:tcPr/>
          <w:p>
            <w:pPr>
              <w:pStyle w:val="Compact"/>
              <w:jc w:val="center"/>
            </w:pPr>
            <m:oMath>
              <m:r>
                <m:t>2.43</m:t>
              </m:r>
              <m:r>
                <m:rPr>
                  <m:sty m:val="p"/>
                </m:rPr>
                <m:t>±</m:t>
              </m:r>
              <m:r>
                <m:t>2.49</m:t>
              </m:r>
            </m:oMath>
            <w:r>
              <w:t xml:space="preserve">​</w:t>
            </w:r>
          </w:p>
        </w:tc>
        <w:tc>
          <w:tcPr/>
          <w:p>
            <w:pPr>
              <w:pStyle w:val="Compact"/>
              <w:jc w:val="center"/>
            </w:pPr>
            <m:oMath>
              <m:r>
                <m:t>1.34</m:t>
              </m:r>
              <m:r>
                <m:rPr>
                  <m:sty m:val="p"/>
                </m:rPr>
                <m:t>±</m:t>
              </m:r>
              <m:r>
                <m:t>3.05</m:t>
              </m:r>
            </m:oMath>
            <w:r>
              <w:t xml:space="preserve">​</w:t>
            </w:r>
          </w:p>
        </w:tc>
        <w:tc>
          <w:tcPr/>
          <w:p>
            <w:pPr>
              <w:pStyle w:val="Compact"/>
              <w:jc w:val="center"/>
            </w:pPr>
            <m:oMath>
              <m:r>
                <m:rPr>
                  <m:sty m:val="p"/>
                </m:rPr>
                <m:t>+</m:t>
              </m:r>
              <m:r>
                <m:t>1.09</m:t>
              </m:r>
            </m:oMath>
            <w:r>
              <w:t xml:space="preserve">​</w:t>
            </w:r>
          </w:p>
        </w:tc>
      </w:tr>
    </w:tbl>
    <w:bookmarkEnd w:id="57"/>
    <w:p/>
    <w:bookmarkStart w:id="58" w:name="tab:twobytwo"/>
    <w:p>
      <w:pPr>
        <w:pStyle w:val="TableCaption"/>
      </w:pP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(original objective), the priced pool and</w:t>
      </w:r>
      <w:r>
        <w:t xml:space="preserve"> </w:t>
      </w:r>
      <w:r>
        <w:rPr>
          <w:rStyle w:val="VerbatimChar"/>
        </w:rPr>
        <w:t xml:space="preserve">phys_lib/</w:t>
      </w:r>
      <w:r>
        <w:t xml:space="preserve">.</w:t>
      </w:r>
    </w:p>
    <w:tbl>
      <w:tblPr>
        <w:tblStyle w:val="Table"/>
        <w:tblW w:type="auto" w:w="0"/>
        <w:tblLook w:firstRow="1" w:lastRow="0" w:firstColumn="0" w:lastColumn="0" w:noHBand="0" w:noVBand="0" w:val="0020"/>
        <w:tblCaption w:val="Mean EPI (EUR m^{-2}) by feature library and boiler-term survival, pooled over the nine SINDy-MPC controllers and four test seasons; run counts in parentheses. The physics library was run under the priced objective only. Sources: final/main.csv, n7/main_n7.csv (original objective), the priced pool and phys_lib/."/>
      </w:tblPr>
      <w:tblGrid>
        <w:gridCol w:w="1320"/>
        <w:gridCol w:w="1320"/>
        <w:gridCol w:w="1320"/>
        <w:gridCol w:w="1320"/>
        <w:gridCol w:w="1320"/>
        <w:gridCol w:w="1320"/>
      </w:tblGrid>
      <w:tr>
        <w:trPr>
          <w:tblHeader w:val="on"/>
        </w:trPr>
        <w:tc>
          <w:tcPr/>
          <w:p>
            <w:pPr>
              <w:pStyle w:val="Compact"/>
            </w:pPr>
          </w:p>
        </w:tc>
        <w:tc>
          <w:tcPr>
            <w:gridSpan w:val="2"/>
          </w:tcPr>
          <w:p>
            <w:pPr>
              <w:pStyle w:val="Compact"/>
              <w:jc w:val="center"/>
            </w:pPr>
            <w:r>
              <w:t xml:space="preserve">Original objective</w:t>
            </w:r>
          </w:p>
        </w:tc>
        <w:tc>
          <w:tcPr>
            <w:gridSpan w:val="2"/>
          </w:tcPr>
          <w:p>
            <w:pPr>
              <w:pStyle w:val="Compact"/>
              <w:jc w:val="center"/>
            </w:pPr>
            <w:r>
              <w:t xml:space="preserve">Priced objective</w:t>
            </w:r>
          </w:p>
        </w:tc>
        <w:tc>
          <w:tcPr/>
          <w:p>
            <w:pPr>
              <w:pStyle w:val="Compact"/>
              <w:jc w:val="center"/>
            </w:pPr>
            <w:r>
              <w:t xml:space="preserve">Boiler</w:t>
            </w:r>
          </w:p>
        </w:tc>
      </w:tr>
      <w:tr>
        <w:tc>
          <w:tcPr/>
          <w:p>
            <w:pPr>
              <w:pStyle w:val="Compact"/>
              <w:jc w:val="left"/>
            </w:pPr>
            <w:r>
              <w:t xml:space="preserve">2-3</w:t>
            </w:r>
            <w:r>
              <w:t xml:space="preserve">(lr)</w:t>
            </w:r>
            <w:r>
              <w:t xml:space="preserve">4-5</w:t>
            </w:r>
            <w:r>
              <w:t xml:space="preserve"> </w:t>
            </w:r>
            <w:r>
              <w:t xml:space="preserve">Library</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effect (priced)</w:t>
            </w:r>
          </w:p>
        </w:tc>
      </w:tr>
      <w:tr>
        <w:tc>
          <w:tcPr/>
          <w:p>
            <w:pPr>
              <w:pStyle w:val="Compact"/>
              <w:jc w:val="left"/>
            </w:pPr>
            <w:r>
              <w:rPr>
                <w:rStyle w:val="VerbatimChar"/>
              </w:rPr>
              <w:t xml:space="preserve">raw</w:t>
            </w:r>
          </w:p>
        </w:tc>
        <w:tc>
          <w:tcPr/>
          <w:p>
            <w:pPr>
              <w:pStyle w:val="Compact"/>
              <w:jc w:val="center"/>
            </w:pPr>
            <m:oMath>
              <m:r>
                <m:rPr>
                  <m:sty m:val="p"/>
                </m:rPr>
                <m:t>+</m:t>
              </m:r>
              <m:r>
                <m:t>3.20</m:t>
              </m:r>
            </m:oMath>
            <w:r>
              <w:t xml:space="preserve"> </w:t>
            </w:r>
            <w:r>
              <w:t xml:space="preserve">(76)</w:t>
            </w:r>
          </w:p>
        </w:tc>
        <w:tc>
          <w:tcPr/>
          <w:p>
            <w:pPr>
              <w:pStyle w:val="Compact"/>
              <w:jc w:val="center"/>
            </w:pPr>
            <m:oMath>
              <m:r>
                <m:rPr>
                  <m:sty m:val="p"/>
                </m:rPr>
                <m:t>+</m:t>
              </m:r>
              <m:r>
                <m:t>4.43</m:t>
              </m:r>
            </m:oMath>
            <w:r>
              <w:t xml:space="preserve"> </w:t>
            </w:r>
            <w:r>
              <w:t xml:space="preserve">(84)</w:t>
            </w:r>
          </w:p>
        </w:tc>
        <w:tc>
          <w:tcPr/>
          <w:p>
            <w:pPr>
              <w:pStyle w:val="Compact"/>
              <w:jc w:val="center"/>
            </w:pPr>
            <m:oMath>
              <m:r>
                <m:rPr>
                  <m:sty m:val="p"/>
                </m:rPr>
                <m:t>+</m:t>
              </m:r>
              <m:r>
                <m:t>3.48</m:t>
              </m:r>
            </m:oMath>
            <w:r>
              <w:t xml:space="preserve"> </w:t>
            </w:r>
            <w:r>
              <w:t xml:space="preserve">(76)</w:t>
            </w:r>
          </w:p>
        </w:tc>
        <w:tc>
          <w:tcPr/>
          <w:p>
            <w:pPr>
              <w:pStyle w:val="Compact"/>
              <w:jc w:val="center"/>
            </w:pPr>
            <m:oMath>
              <m:r>
                <m:rPr>
                  <m:sty m:val="b"/>
                </m:rPr>
                <m:t>+</m:t>
              </m:r>
              <m:r>
                <m:rPr>
                  <m:sty m:val="b"/>
                </m:rPr>
                <m:t>4.61</m:t>
              </m:r>
            </m:oMath>
            <w:r>
              <w:t xml:space="preserve"> </w:t>
            </w:r>
            <w:r>
              <w:t xml:space="preserve">(84)</w:t>
            </w:r>
          </w:p>
        </w:tc>
        <w:tc>
          <w:tcPr/>
          <w:p>
            <w:pPr>
              <w:pStyle w:val="Compact"/>
              <w:jc w:val="center"/>
            </w:pPr>
            <m:oMath>
              <m:r>
                <m:rPr>
                  <m:sty m:val="p"/>
                </m:rPr>
                <m:t>+</m:t>
              </m:r>
              <m:r>
                <m:t>1.13</m:t>
              </m:r>
            </m:oMath>
            <w:r>
              <w:t xml:space="preserve"> </w:t>
            </w:r>
            <w:r>
              <w:t xml:space="preserve">(n.s.)</w:t>
            </w:r>
          </w:p>
        </w:tc>
      </w:tr>
      <w:tr>
        <w:tc>
          <w:tcPr/>
          <w:p>
            <w:pPr>
              <w:pStyle w:val="Compact"/>
              <w:jc w:val="left"/>
            </w:pPr>
            <w:r>
              <w:rPr>
                <w:rStyle w:val="VerbatimChar"/>
              </w:rPr>
              <w:t xml:space="preserve">physics_no_cross</w:t>
            </w:r>
          </w:p>
        </w:tc>
        <w:tc>
          <w:tcPr/>
          <w:p>
            <w:pPr>
              <w:pStyle w:val="Compact"/>
              <w:jc w:val="center"/>
            </w:pPr>
            <m:oMath>
              <m:r>
                <m:rPr>
                  <m:sty m:val="p"/>
                </m:rPr>
                <m:t>−</m:t>
              </m:r>
              <m:r>
                <m:t>1.42</m:t>
              </m:r>
            </m:oMath>
            <w:r>
              <w:t xml:space="preserve"> </w:t>
            </w:r>
            <w:r>
              <w:t xml:space="preserve">(88)</w:t>
            </w:r>
          </w:p>
        </w:tc>
        <w:tc>
          <w:tcPr/>
          <w:p>
            <w:pPr>
              <w:pStyle w:val="Compact"/>
              <w:jc w:val="center"/>
            </w:pPr>
            <m:oMath>
              <m:r>
                <m:rPr>
                  <m:sty m:val="p"/>
                </m:rPr>
                <m:t>+</m:t>
              </m:r>
              <m:r>
                <m:t>0.15</m:t>
              </m:r>
            </m:oMath>
            <w:r>
              <w:t xml:space="preserve"> </w:t>
            </w:r>
            <w:r>
              <w:t xml:space="preserve">(312)</w:t>
            </w:r>
          </w:p>
        </w:tc>
        <w:tc>
          <w:tcPr/>
          <w:p>
            <w:pPr>
              <w:pStyle w:val="Compact"/>
              <w:jc w:val="center"/>
            </w:pPr>
            <m:oMath>
              <m:r>
                <m:rPr>
                  <m:sty m:val="p"/>
                </m:rPr>
                <m:t>+</m:t>
              </m:r>
              <m:r>
                <m:t>0.02</m:t>
              </m:r>
            </m:oMath>
            <w:r>
              <w:t xml:space="preserve"> </w:t>
            </w:r>
            <w:r>
              <w:t xml:space="preserve">(80)</w:t>
            </w:r>
          </w:p>
        </w:tc>
        <w:tc>
          <w:tcPr/>
          <w:p>
            <w:pPr>
              <w:pStyle w:val="Compact"/>
              <w:jc w:val="center"/>
            </w:pPr>
            <m:oMath>
              <m:r>
                <m:rPr>
                  <m:sty m:val="p"/>
                </m:rPr>
                <m:t>+</m:t>
              </m:r>
              <m:r>
                <m:t>2.36</m:t>
              </m:r>
            </m:oMath>
            <w:r>
              <w:t xml:space="preserve"> </w:t>
            </w:r>
            <w:r>
              <w:t xml:space="preserve">(320)</w:t>
            </w:r>
          </w:p>
        </w:tc>
        <w:tc>
          <w:tcPr/>
          <w:p>
            <w:pPr>
              <w:pStyle w:val="Compact"/>
              <w:jc w:val="center"/>
            </w:pPr>
            <m:oMath>
              <m:r>
                <m:rPr>
                  <m:sty m:val="b"/>
                </m:rPr>
                <m:t>+</m:t>
              </m:r>
              <m:r>
                <m:rPr>
                  <m:sty m:val="b"/>
                </m:rPr>
                <m:t>2.34</m:t>
              </m:r>
            </m:oMath>
            <w:r>
              <w:t xml:space="preserve">​</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2.74</m:t>
              </m:r>
            </m:oMath>
            <w:r>
              <w:t xml:space="preserve"> </w:t>
            </w:r>
            <w:r>
              <w:t xml:space="preserve">(72)</w:t>
            </w:r>
          </w:p>
        </w:tc>
        <w:tc>
          <w:tcPr/>
          <w:p>
            <w:pPr>
              <w:pStyle w:val="Compact"/>
              <w:jc w:val="center"/>
            </w:pPr>
            <m:oMath>
              <m:r>
                <m:rPr>
                  <m:sty m:val="p"/>
                </m:rPr>
                <m:t>+</m:t>
              </m:r>
              <m:r>
                <m:t>2.52</m:t>
              </m:r>
            </m:oMath>
            <w:r>
              <w:t xml:space="preserve"> </w:t>
            </w:r>
            <w:r>
              <w:t xml:space="preserve">(88)</w:t>
            </w:r>
          </w:p>
        </w:tc>
        <w:tc>
          <w:tcPr/>
          <w:p>
            <w:pPr>
              <w:pStyle w:val="Compact"/>
              <w:jc w:val="center"/>
            </w:pPr>
            <m:oMath>
              <m:r>
                <m:rPr>
                  <m:sty m:val="p"/>
                </m:rPr>
                <m:t>−</m:t>
              </m:r>
              <m:r>
                <m:t>0.22</m:t>
              </m:r>
            </m:oMath>
            <w:r>
              <w:t xml:space="preserve"> </w:t>
            </w:r>
            <w:r>
              <w:t xml:space="preserve">(n.s.)</w:t>
            </w: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p>
            <w:pPr>
              <w:pStyle w:val="Compact"/>
              <w:jc w:val="center"/>
            </w:pPr>
            <m:oMath>
              <m:r>
                <m:rPr>
                  <m:sty m:val="p"/>
                </m:rPr>
                <m:t>+</m:t>
              </m:r>
              <m:r>
                <m:t>4.62</m:t>
              </m:r>
            </m:oMath>
            <w:r>
              <w:t xml:space="preserve">​</w:t>
            </w:r>
          </w:p>
        </w:tc>
        <w:tc>
          <w:tcPr/>
          <w:p>
            <w:pPr>
              <w:pStyle w:val="Compact"/>
              <w:jc w:val="center"/>
            </w:pPr>
            <m:oMath>
              <m:r>
                <m:rPr>
                  <m:sty m:val="p"/>
                </m:rPr>
                <m:t>+</m:t>
              </m:r>
              <m:r>
                <m:t>4.28</m:t>
              </m:r>
            </m:oMath>
            <w:r>
              <w:t xml:space="preserve">​</w:t>
            </w:r>
          </w:p>
        </w:tc>
        <w:tc>
          <w:tcPr/>
          <w:p>
            <w:pPr>
              <w:pStyle w:val="Compact"/>
              <w:jc w:val="center"/>
            </w:pPr>
            <m:oMath>
              <m:r>
                <m:rPr>
                  <m:sty m:val="p"/>
                </m:rPr>
                <m:t>+</m:t>
              </m:r>
              <m:r>
                <m:t>3.46</m:t>
              </m:r>
            </m:oMath>
            <w:r>
              <w:t xml:space="preserve">​</w:t>
            </w:r>
          </w:p>
        </w:tc>
        <w:tc>
          <w:tcPr/>
          <w:p>
            <w:pPr>
              <w:pStyle w:val="Compact"/>
              <w:jc w:val="center"/>
            </w:pPr>
            <m:oMath>
              <m:r>
                <m:rPr>
                  <m:sty m:val="p"/>
                </m:rPr>
                <m:t>+</m:t>
              </m:r>
              <m:r>
                <m:t>2.25</m:t>
              </m:r>
            </m:oMath>
            <w:r>
              <w:t xml:space="preserve">​</w:t>
            </w:r>
          </w:p>
        </w:tc>
        <w:tc>
          <w:tcPr/>
          <w:p>
            <w:pPr>
              <w:pStyle w:val="Compact"/>
            </w:pP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2.09</m:t>
              </m:r>
            </m:oMath>
            <w:r>
              <w:t xml:space="preserve">​</w:t>
            </w:r>
          </w:p>
        </w:tc>
        <w:tc>
          <w:tcPr/>
          <w:p>
            <w:pPr>
              <w:pStyle w:val="Compact"/>
            </w:pPr>
          </w:p>
        </w:tc>
      </w:tr>
    </w:tbl>
    <w:bookmarkEnd w:id="58"/>
    <w:p>
      <w:pPr>
        <w:pStyle w:val="BodyText"/>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Captioned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ImageCaption"/>
      </w:pP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Heading2"/>
      </w:pPr>
      <w:r>
        <w:t xml:space="preserve">Alternative explanations</w:t>
      </w:r>
    </w:p>
    <w:p>
      <w:pPr>
        <w:pStyle w:val="FirstParagraph"/>
      </w:pPr>
      <w:r>
        <w:rPr>
          <w:i/>
          <w:iCs/>
        </w:rPr>
        <w:t xml:space="preserve">Model accuracy is not the binding constraint.</w:t>
      </w:r>
      <w:r>
        <w:t xml:space="preserve"> </w:t>
      </w:r>
      <w:r>
        <w:t xml:space="preserve">A planner using the simulator’s own</w:t>
      </w:r>
      <w:r>
        <w:t xml:space="preserve"> </w:t>
      </w:r>
      <w:r>
        <w:t xml:space="preserve">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 shortfall cannot be</w:t>
      </w:r>
      <w:r>
        <w:t xml:space="preserve"> </w:t>
      </w:r>
      <w:r>
        <w:t xml:space="preserve">attributed to the price-aligned surrogate cost of Section </w:t>
      </w:r>
      <w:hyperlink w:anchor="sec:res-main">
        <w:r>
          <w:rPr>
            <w:rStyle w:val="Hyperlink"/>
          </w:rPr>
          <w:t xml:space="preserve">3.3</w:t>
        </w:r>
      </w:hyperlink>
      <w:r>
        <w:t xml:space="preserve">: it never optimised</w:t>
      </w:r>
      <w:r>
        <w:t xml:space="preserve"> </w:t>
      </w:r>
      <w:r>
        <w:t xml:space="preserve">the weighted surrogate cost in the first place, but maximised the simulator’s own economic</w:t>
      </w:r>
      <w:r>
        <w:t xml:space="preserve"> </w:t>
      </w:r>
      <w:r>
        <w:t xml:space="preserve">return over its horizon. What it does have is a weak optimiser – a warm-started</w:t>
      </w:r>
      <w:r>
        <w:t xml:space="preserve"> </w:t>
      </w:r>
      <w:r>
        <w:t xml:space="preserve">cross-entropy search over a few dozen candidate sequences – so the result is about</w:t>
      </w:r>
      <w:r>
        <w:t xml:space="preserve"> </w:t>
      </w:r>
      <w:r>
        <w:t xml:space="preserve">optimisation quality, not model quality. Its 2022 season is absent from</w:t>
      </w:r>
      <w:r>
        <w:t xml:space="preserve"> </w:t>
      </w:r>
      <w:r>
        <w:t xml:space="preserve">Table </w:t>
      </w:r>
      <w:hyperlink w:anchor="tab:main">
        <w:r>
          <w:rPr>
            <w:rStyle w:val="Hyperlink"/>
          </w:rPr>
          <w:t xml:space="preserve">6</w:t>
        </w:r>
      </w:hyperlink>
      <w:r>
        <w:t xml:space="preserve"> </w:t>
      </w:r>
      <w:r>
        <w:t xml:space="preserve">because all 20 runs hit the common solver-failure budget of 100, at</w:t>
      </w:r>
      <w:r>
        <w:t xml:space="preserve"> </w:t>
      </w:r>
      <w:r>
        <w:t xml:space="preserve">about</w:t>
      </w:r>
      <w:r>
        <w:t xml:space="preserve"> </w:t>
      </w:r>
      <m:oMath>
        <m:r>
          <m:t>95</m:t>
        </m:r>
        <m:r>
          <m:t> </m:t>
        </m:r>
        <m:r>
          <m:rPr>
            <m:sty m:val="p"/>
          </m:rPr>
          <m:t>%</m:t>
        </m:r>
      </m:oMath>
      <w:r>
        <w:t xml:space="preserve"> </w:t>
      </w:r>
      <w:r>
        <w:t xml:space="preserve">of the season (season fraction</w:t>
      </w:r>
      <w:r>
        <w:t xml:space="preserve"> </w:t>
      </w:r>
      <m:oMath>
        <m:r>
          <m:t>0.936</m:t>
        </m:r>
      </m:oMath>
      <w:r>
        <w:t xml:space="preserve">–</w:t>
      </w:r>
      <m:oMath>
        <m:r>
          <m:t>0.987</m:t>
        </m:r>
      </m:oMath>
      <w:r>
        <w:t xml:space="preserve">, mean</w:t>
      </w:r>
      <w:r>
        <w:t xml:space="preserve"> </w:t>
      </w:r>
      <m:oMath>
        <m:r>
          <m:t>0.950</m:t>
        </m:r>
      </m:oMath>
      <w:r>
        <w:t xml:space="preserve">). This is a</w:t>
      </w:r>
      <w:r>
        <w:t xml:space="preserve"> </w:t>
      </w:r>
      <w:r>
        <w:t xml:space="preserve">budget artefact, not infeasibility: with the budget</w:t>
      </w:r>
      <w:r>
        <w:t xml:space="preserve"> </w:t>
      </w:r>
      <w:r>
        <w:t xml:space="preserve">raised to</w:t>
      </w:r>
      <w:r>
        <w:t xml:space="preserve"> </w:t>
      </w:r>
      <m:oMath>
        <m:sSup>
          <m:e>
            <m:r>
              <m:t>10</m:t>
            </m:r>
          </m:e>
          <m:sup>
            <m:r>
              <m:t>5</m:t>
            </m:r>
          </m:sup>
        </m:sSup>
      </m:oMath>
      <w:r>
        <w:t xml:space="preserve"> </w:t>
      </w:r>
      <w:r>
        <w:t xml:space="preserve">the season completes on both tested seeds, requiring 140 and 103 failures</w:t>
      </w:r>
      <w:r>
        <w:t xml:space="preserve"> </w:t>
      </w:r>
      <w:r>
        <w:t xml:space="preserve">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 that mean gives a four-season</w:t>
      </w:r>
      <w:r>
        <w:t xml:space="preserve"> </w:t>
      </w:r>
      <w:r>
        <w:t xml:space="preserve">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should be quoted, and the correct phrasing</w:t>
      </w:r>
      <w:r>
        <w:t xml:space="preserve"> </w:t>
      </w:r>
      <w:r>
        <w:t xml:space="preserve">is that the full model does not fit the common budget, not that it cannot be solved. Its</w:t>
      </w:r>
      <w:r>
        <w:t xml:space="preserve"> </w:t>
      </w:r>
      <w:r>
        <w:t xml:space="preserve">rank is unaffected either way.</w:t>
      </w:r>
    </w:p>
    <w:p>
      <w:pPr>
        <w:pStyle w:val="BodyText"/>
      </w:pPr>
      <w:r>
        <w:rPr>
          <w:i/>
          <w:iCs/>
        </w:rPr>
        <w:t xml:space="preserve">Prediction error along the operating trajectory is small.</w:t>
      </w:r>
      <w:r>
        <w:t xml:space="preserve"> </w:t>
      </w:r>
      <w:r>
        <w:t xml:space="preserve">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must not be read as its error in operation.</w:t>
      </w:r>
    </w:p>
    <w:p>
      <w:pPr>
        <w:pStyle w:val="BodyText"/>
      </w:pPr>
      <w:r>
        <w:rPr>
          <w:i/>
          <w:iCs/>
        </w:rP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w:r>
        <w:t xml:space="preserve">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 which is exactly the compounding-error mechanism.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BodyText"/>
      </w:pPr>
      <w:r>
        <w:rPr>
          <w:i/>
          <w:iCs/>
        </w:rPr>
        <w:t xml:space="preserve">The bootstrap draw of the ensemble optimizer is a real but secondary axis.</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original</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must be cited separately and never merged.</w:t>
      </w:r>
    </w:p>
    <w:bookmarkEnd w:id="64"/>
    <w:bookmarkStart w:id="66" w:name="sec:res-safety"/>
    <w:p>
      <w:pPr>
        <w:pStyle w:val="Heading2"/>
      </w:pPr>
      <w:r>
        <w:t xml:space="preserve">Adaptation and safety</w:t>
      </w:r>
    </w:p>
    <w:p>
      <w:pPr>
        <w:pStyle w:val="FirstParagraph"/>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original</w:t>
      </w:r>
      <w:r>
        <w:t xml:space="preserve"> </w:t>
      </w:r>
      <w:r>
        <w:t xml:space="preserve">objective. On-policy re-identification – the surrogate is rolled out in closed loop, the</w:t>
      </w:r>
      <w:r>
        <w:t xml:space="preserve"> </w:t>
      </w:r>
      <w:r>
        <w:t xml:space="preserve">visited states are appended to the training set and the model is re-estimated, with no</w:t>
      </w:r>
      <w:r>
        <w:t xml:space="preserve"> </w:t>
      </w:r>
      <w:r>
        <w:t xml:space="preserve">expert queried, so this is not DAgger [41] –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BodyText"/>
      </w:pPr>
      <w:r>
        <w:t xml:space="preserve">The Mahalanobis-distance safety guard [42–43] does not pay. Guarded</w:t>
      </w:r>
      <w:r>
        <w:t xml:space="preserve"> </w:t>
      </w:r>
      <w:r>
        <w:t xml:space="preserve">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w:t>
      </w:r>
      <w:r>
        <w:t xml:space="preserve">but the paired median is</w:t>
      </w:r>
      <w:r>
        <w:t xml:space="preserve"> </w:t>
      </w:r>
      <m:oMath>
        <m:r>
          <m:rPr>
            <m:sty m:val="p"/>
          </m:rPr>
          <m:t>+</m:t>
        </m:r>
        <m:r>
          <m:t>0.19</m:t>
        </m:r>
      </m:oMath>
      <w:r>
        <w:t xml:space="preserve"> </w:t>
      </w:r>
      <w:r>
        <w:t xml:space="preserve">with the guard better in 335 of 600 pairs</w:t>
      </w:r>
      <w:r>
        <w:t xml:space="preserve"> </w:t>
      </w:r>
      <w:r>
        <w:t xml:space="preserve">(</w:t>
      </w:r>
      <m:oMath>
        <m:r>
          <m:t>p</m:t>
        </m:r>
        <m:r>
          <m:rPr>
            <m:sty m:val="p"/>
          </m:rPr>
          <m:t>=</m:t>
        </m:r>
        <m:r>
          <m:t>0.0047</m:t>
        </m:r>
      </m:oMath>
      <w:r>
        <w:t xml:space="preserve">), because the guard shortens a heavy left tail while shaving the centre; both</w:t>
      </w:r>
      <w:r>
        <w:t xml:space="preserve"> </w:t>
      </w:r>
      <w:r>
        <w:t xml:space="preserve">statistics must be reported. Violations are</w:t>
      </w:r>
      <w:r>
        <w:t xml:space="preserve"> </w:t>
      </w:r>
      <w:r>
        <w:rPr>
          <w:i/>
          <w:iCs/>
        </w:rPr>
        <w:t xml:space="preserve">worse</w:t>
      </w:r>
      <w:r>
        <w:t xml:space="preserve"> </w:t>
      </w:r>
      <w:r>
        <w:t xml:space="preserve">under the guard (</w:t>
      </w:r>
      <m:oMath>
        <m:r>
          <m:rPr>
            <m:sty m:val="p"/>
          </m:rPr>
          <m:t>+</m:t>
        </m:r>
        <m:r>
          <m:t>430</m:t>
        </m:r>
      </m:oMath>
      <w:r>
        <w:t xml:space="preserve"> </w:t>
      </w:r>
      <w:r>
        <w:t xml:space="preserve">steps,</w:t>
      </w:r>
      <w:r>
        <w:t xml:space="preserve"> </w:t>
      </w:r>
      <w:r>
        <w:t xml:space="preserve">worse in 529 of 600,</w:t>
      </w:r>
      <w:r>
        <w:t xml:space="preserve"> </w:t>
      </w:r>
      <m:oMath>
        <m:r>
          <m:t>p</m:t>
        </m:r>
        <m:r>
          <m:rPr>
            <m:sty m:val="p"/>
          </m:rPr>
          <m:t>=</m:t>
        </m:r>
        <m:r>
          <m:t>5</m:t>
        </m:r>
        <m:r>
          <m:rPr>
            <m:sty m:val="p"/>
          </m:rPr>
          <m:t>×</m:t>
        </m:r>
        <m:sSup>
          <m:e>
            <m:r>
              <m:t>10</m:t>
            </m:r>
          </m:e>
          <m:sup>
            <m:r>
              <m:rPr>
                <m:sty m:val="p"/>
              </m:rPr>
              <m:t>−</m:t>
            </m:r>
            <m:r>
              <m:t>85</m:t>
            </m:r>
          </m:sup>
        </m:sSup>
      </m:oMath>
      <w:r>
        <w:t xml:space="preserve">), and 179 of 600 guarded seasons terminate early;</w:t>
      </w:r>
      <w:r>
        <w:t xml:space="preserve"> </w:t>
      </w:r>
      <w:r>
        <w:t xml:space="preserve">restricted to completed seasons the margin difference is</w:t>
      </w:r>
      <w:r>
        <w:t xml:space="preserve"> </w:t>
      </w:r>
      <m:oMath>
        <m:r>
          <m:rPr>
            <m:sty m:val="p"/>
          </m:rPr>
          <m:t>−</m:t>
        </m:r>
        <m:r>
          <m:t>0.33</m:t>
        </m:r>
      </m:oMath>
      <w:r>
        <w:t xml:space="preserve"> </w:t>
      </w:r>
      <w:r>
        <w:t xml:space="preserve">and not significant</w:t>
      </w:r>
      <w:r>
        <w:t xml:space="preserve"> </w:t>
      </w:r>
      <w:r>
        <w:t xml:space="preserve">(</w:t>
      </w:r>
      <m:oMath>
        <m:r>
          <m:t>p</m:t>
        </m:r>
        <m:r>
          <m:rPr>
            <m:sty m:val="p"/>
          </m:rPr>
          <m:t>=</m:t>
        </m:r>
        <m:r>
          <m:t>0.081</m:t>
        </m:r>
      </m:oMath>
      <w:r>
        <w:t xml:space="preserve">). The underlying detector is weak: the 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w:t>
      </w:r>
      <w:r>
        <w:t xml:space="preserve"> </w:t>
      </w:r>
      <w:r>
        <w:t xml:space="preserve">[44], barely above chance. The guard’s activation count was never</w:t>
      </w:r>
      <w:r>
        <w:t xml:space="preserve"> </w:t>
      </w:r>
      <w:r>
        <w:t xml:space="preserve">recorded, so the natural explanatory variable is unmeasured. This is a negative result and</w:t>
      </w:r>
      <w:r>
        <w:t xml:space="preserve"> </w:t>
      </w:r>
      <w:r>
        <w:t xml:space="preserve">is reported as one.</w:t>
      </w:r>
    </w:p>
    <w:p>
      <w:pPr>
        <w:pStyle w:val="BodyText"/>
      </w:pPr>
      <w:r>
        <w:t xml:space="preserve">The residual-based fault supervisor, in contrast, works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buys predictability more</w:t>
      </w:r>
      <w:r>
        <w:t xml:space="preserve"> </w:t>
      </w:r>
      <w:r>
        <w:t xml:space="preserve">than margin. Violations fall sharply (9131 to 5292 under a dead vent; 5198 to 2660 under a</w:t>
      </w:r>
      <w:r>
        <w:t xml:space="preserve"> </w:t>
      </w:r>
      <w:r>
        <w:t xml:space="preserve">stuck boiler). Two faults remain net-destructive even when supervised. One result deserves</w:t>
      </w:r>
      <w:r>
        <w:t xml:space="preserve"> </w:t>
      </w:r>
      <w:r>
        <w:t xml:space="preserve">plain statement rather than burial: with the lamps dead, the supervised fallback (</w:t>
      </w:r>
      <m:oMath>
        <m:r>
          <m:rPr>
            <m:sty m:val="p"/>
          </m:rPr>
          <m:t>+</m:t>
        </m:r>
        <m:r>
          <m:t>6.33</m:t>
        </m:r>
      </m:oMath>
      <w:r>
        <w:t xml:space="preserve">)</w:t>
      </w:r>
      <w:r>
        <w:t xml:space="preserve"> </w:t>
      </w:r>
      <w:r>
        <w:t xml:space="preserve">outperforms the nominal fault-free controller (</w:t>
      </w:r>
      <m:oMath>
        <m:r>
          <m:rPr>
            <m:sty m:val="p"/>
          </m:rPr>
          <m:t>+</m:t>
        </m:r>
        <m:r>
          <m:t>3.63</m:t>
        </m:r>
      </m:oMath>
      <w:r>
        <w:t xml:space="preserve">), which implies that the nominal MPC</w:t>
      </w:r>
      <w:r>
        <w:t xml:space="preserve"> </w:t>
      </w:r>
      <w:r>
        <w:t xml:space="preserve">over-uses supplementary lighting.</w:t>
      </w:r>
    </w:p>
    <w:bookmarkStart w:id="65" w:name="tab:faults"/>
    <w:p>
      <w:pPr>
        <w:pStyle w:val="TableCaption"/>
      </w:pP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p>
            <w:pPr>
              <w:pStyle w:val="Compact"/>
              <w:jc w:val="left"/>
            </w:pPr>
            <w:r>
              <w:t xml:space="preserve">Fault</w:t>
            </w:r>
          </w:p>
        </w:tc>
        <w:tc>
          <w:tcPr/>
          <w:p>
            <w:pPr>
              <w:pStyle w:val="Compact"/>
              <w:jc w:val="center"/>
            </w:pPr>
            <w:r>
              <w:t xml:space="preserve">No supervisor</w:t>
            </w:r>
          </w:p>
        </w:tc>
        <w:tc>
          <w:tcPr/>
          <w:p>
            <w:pPr>
              <w:pStyle w:val="Compact"/>
              <w:jc w:val="center"/>
            </w:pPr>
            <w:r>
              <w:t xml:space="preserve">Supervised</w:t>
            </w:r>
          </w:p>
        </w:tc>
        <w:tc>
          <w:tcPr/>
          <w:p>
            <w:pPr>
              <w:pStyle w:val="Compact"/>
              <w:jc w:val="center"/>
            </w:pPr>
            <m:oMath>
              <m:r>
                <m:rPr>
                  <m:sty m:val="p"/>
                </m:rPr>
                <m:t>Δ</m:t>
              </m:r>
            </m:oMath>
            <w:r>
              <w:t xml:space="preserve">​</w:t>
            </w:r>
          </w:p>
        </w:tc>
        <w:tc>
          <w:tcPr/>
          <w:p>
            <w:pPr>
              <w:pStyle w:val="Compact"/>
              <w:jc w:val="center"/>
            </w:pPr>
            <w:r>
              <w:t xml:space="preserve">Wins</w:t>
            </w:r>
          </w:p>
        </w:tc>
        <w:tc>
          <w:tcPr/>
          <w:p>
            <w:pPr>
              <w:pStyle w:val="Compact"/>
              <w:jc w:val="center"/>
            </w:pPr>
            <w:r>
              <w:t xml:space="preserve">vs. fault-free</w:t>
            </w:r>
          </w:p>
        </w:tc>
      </w:tr>
      <w:tr>
        <w:tc>
          <w:tcPr/>
          <w:p>
            <w:pPr>
              <w:pStyle w:val="Compact"/>
              <w:jc w:val="left"/>
            </w:pPr>
            <w:r>
              <w:rPr>
                <w:rStyle w:val="VerbatimChar"/>
              </w:rPr>
              <w:t xml:space="preserve">uVent_dead</w:t>
            </w:r>
          </w:p>
        </w:tc>
        <w:tc>
          <w:tcPr/>
          <w:p>
            <w:pPr>
              <w:pStyle w:val="Compact"/>
              <w:jc w:val="center"/>
            </w:pPr>
            <m:oMath>
              <m:r>
                <m:rPr>
                  <m:sty m:val="p"/>
                </m:rPr>
                <m:t>−</m:t>
              </m:r>
              <m:r>
                <m:t>18.19</m:t>
              </m:r>
            </m:oMath>
            <w:r>
              <w:t xml:space="preserve"> </w:t>
            </w:r>
            <w:r>
              <w:t xml:space="preserve">(5.48)</w:t>
            </w:r>
          </w:p>
        </w:tc>
        <w:tc>
          <w:tcPr/>
          <w:p>
            <w:pPr>
              <w:pStyle w:val="Compact"/>
              <w:jc w:val="center"/>
            </w:pPr>
            <m:oMath>
              <m:r>
                <m:rPr>
                  <m:sty m:val="p"/>
                </m:rPr>
                <m:t>+</m:t>
              </m:r>
              <m:r>
                <m:t>0.10</m:t>
              </m:r>
            </m:oMath>
            <w:r>
              <w:t xml:space="preserve"> </w:t>
            </w:r>
            <w:r>
              <w:t xml:space="preserve">(0.30)</w:t>
            </w:r>
          </w:p>
        </w:tc>
        <w:tc>
          <w:tcPr/>
          <w:p>
            <w:pPr>
              <w:pStyle w:val="Compact"/>
              <w:jc w:val="center"/>
            </w:pPr>
            <m:oMath>
              <m:r>
                <m:rPr>
                  <m:sty m:val="p"/>
                </m:rPr>
                <m:t>+</m:t>
              </m:r>
              <m:r>
                <m:t>18.28</m:t>
              </m:r>
            </m:oMath>
            <w:r>
              <w:t xml:space="preserve">​</w:t>
            </w:r>
          </w:p>
        </w:tc>
        <w:tc>
          <w:tcPr/>
          <w:p>
            <w:pPr>
              <w:pStyle w:val="Compact"/>
              <w:jc w:val="center"/>
            </w:pPr>
            <w:r>
              <w:t xml:space="preserve">20/20</w:t>
            </w:r>
          </w:p>
        </w:tc>
        <w:tc>
          <w:tcPr/>
          <w:p>
            <w:pPr>
              <w:pStyle w:val="Compact"/>
              <w:jc w:val="center"/>
            </w:pPr>
            <m:oMath>
              <m:r>
                <m:rPr>
                  <m:sty m:val="p"/>
                </m:rPr>
                <m:t>−</m:t>
              </m:r>
              <m:r>
                <m:t>3.53</m:t>
              </m:r>
            </m:oMath>
            <w:r>
              <w:t xml:space="preserve">​</w:t>
            </w:r>
          </w:p>
        </w:tc>
      </w:tr>
      <w:tr>
        <w:tc>
          <w:tcPr/>
          <w:p>
            <w:pPr>
              <w:pStyle w:val="Compact"/>
              <w:jc w:val="left"/>
            </w:pPr>
            <w:r>
              <w:rPr>
                <w:rStyle w:val="VerbatimChar"/>
              </w:rPr>
              <w:t xml:space="preserve">uBoil_stuck</w:t>
            </w:r>
          </w:p>
        </w:tc>
        <w:tc>
          <w:tcPr/>
          <w:p>
            <w:pPr>
              <w:pStyle w:val="Compact"/>
              <w:jc w:val="center"/>
            </w:pPr>
            <m:oMath>
              <m:r>
                <m:rPr>
                  <m:sty m:val="p"/>
                </m:rPr>
                <m:t>−</m:t>
              </m:r>
              <m:r>
                <m:t>8.41</m:t>
              </m:r>
            </m:oMath>
            <w:r>
              <w:t xml:space="preserve"> </w:t>
            </w:r>
            <w:r>
              <w:t xml:space="preserve">(5.35)</w:t>
            </w:r>
          </w:p>
        </w:tc>
        <w:tc>
          <w:tcPr/>
          <w:p>
            <w:pPr>
              <w:pStyle w:val="Compact"/>
              <w:jc w:val="center"/>
            </w:pPr>
            <m:oMath>
              <m:r>
                <m:rPr>
                  <m:sty m:val="p"/>
                </m:rPr>
                <m:t>−</m:t>
              </m:r>
              <m:r>
                <m:t>3.88</m:t>
              </m:r>
            </m:oMath>
            <w:r>
              <w:t xml:space="preserve"> </w:t>
            </w:r>
            <w:r>
              <w:t xml:space="preserve">(0.29)</w:t>
            </w:r>
          </w:p>
        </w:tc>
        <w:tc>
          <w:tcPr/>
          <w:p>
            <w:pPr>
              <w:pStyle w:val="Compact"/>
              <w:jc w:val="center"/>
            </w:pPr>
            <m:oMath>
              <m:r>
                <m:rPr>
                  <m:sty m:val="p"/>
                </m:rPr>
                <m:t>+</m:t>
              </m:r>
              <m:r>
                <m:t>4.53</m:t>
              </m:r>
            </m:oMath>
            <w:r>
              <w:t xml:space="preserve">​</w:t>
            </w:r>
          </w:p>
        </w:tc>
        <w:tc>
          <w:tcPr/>
          <w:p>
            <w:pPr>
              <w:pStyle w:val="Compact"/>
              <w:jc w:val="center"/>
            </w:pPr>
            <w:r>
              <w:t xml:space="preserve">16/20</w:t>
            </w:r>
          </w:p>
        </w:tc>
        <w:tc>
          <w:tcPr/>
          <w:p>
            <w:pPr>
              <w:pStyle w:val="Compact"/>
              <w:jc w:val="center"/>
            </w:pPr>
            <m:oMath>
              <m:r>
                <m:rPr>
                  <m:sty m:val="p"/>
                </m:rPr>
                <m:t>−</m:t>
              </m:r>
              <m:r>
                <m:t>7.50</m:t>
              </m:r>
            </m:oMath>
            <w:r>
              <w:t xml:space="preserve">​</w:t>
            </w:r>
          </w:p>
        </w:tc>
      </w:tr>
      <w:tr>
        <w:tc>
          <w:tcPr/>
          <w:p>
            <w:pPr>
              <w:pStyle w:val="Compact"/>
              <w:jc w:val="left"/>
            </w:pPr>
            <w:r>
              <w:rPr>
                <w:rStyle w:val="VerbatimChar"/>
              </w:rPr>
              <w:t xml:space="preserve">rh_offset</w:t>
            </w:r>
          </w:p>
        </w:tc>
        <w:tc>
          <w:tcPr/>
          <w:p>
            <w:pPr>
              <w:pStyle w:val="Compact"/>
              <w:jc w:val="center"/>
            </w:pPr>
            <m:oMath>
              <m:r>
                <m:rPr>
                  <m:sty m:val="p"/>
                </m:rPr>
                <m:t>+</m:t>
              </m:r>
              <m:r>
                <m:t>1.27</m:t>
              </m:r>
            </m:oMath>
            <w:r>
              <w:t xml:space="preserve"> </w:t>
            </w:r>
            <w:r>
              <w:t xml:space="preserve">(3.72)</w:t>
            </w:r>
          </w:p>
        </w:tc>
        <w:tc>
          <w:tcPr/>
          <w:p>
            <w:pPr>
              <w:pStyle w:val="Compact"/>
              <w:jc w:val="center"/>
            </w:pPr>
            <m:oMath>
              <m:r>
                <m:rPr>
                  <m:sty m:val="p"/>
                </m:rPr>
                <m:t>+</m:t>
              </m:r>
              <m:r>
                <m:t>4.45</m:t>
              </m:r>
            </m:oMath>
            <w:r>
              <w:t xml:space="preserve"> </w:t>
            </w:r>
            <w:r>
              <w:t xml:space="preserve">(0.36)</w:t>
            </w:r>
          </w:p>
        </w:tc>
        <w:tc>
          <w:tcPr/>
          <w:p>
            <w:pPr>
              <w:pStyle w:val="Compact"/>
              <w:jc w:val="center"/>
            </w:pPr>
            <m:oMath>
              <m:r>
                <m:rPr>
                  <m:sty m:val="p"/>
                </m:rPr>
                <m:t>+</m:t>
              </m:r>
              <m:r>
                <m:t>3.19</m:t>
              </m:r>
            </m:oMath>
            <w:r>
              <w:t xml:space="preserve">​</w:t>
            </w:r>
          </w:p>
        </w:tc>
        <w:tc>
          <w:tcPr/>
          <w:p>
            <w:pPr>
              <w:pStyle w:val="Compact"/>
              <w:jc w:val="center"/>
            </w:pPr>
            <w:r>
              <w:t xml:space="preserve">20/20</w:t>
            </w:r>
          </w:p>
        </w:tc>
        <w:tc>
          <w:tcPr/>
          <w:p>
            <w:pPr>
              <w:pStyle w:val="Compact"/>
              <w:jc w:val="center"/>
            </w:pPr>
            <m:oMath>
              <m:r>
                <m:rPr>
                  <m:sty m:val="p"/>
                </m:rPr>
                <m:t>+</m:t>
              </m:r>
              <m:r>
                <m:t>0.83</m:t>
              </m:r>
            </m:oMath>
            <w:r>
              <w:t xml:space="preserve">​</w:t>
            </w:r>
          </w:p>
        </w:tc>
      </w:tr>
      <w:tr>
        <w:tc>
          <w:tcPr/>
          <w:p>
            <w:pPr>
              <w:pStyle w:val="Compact"/>
              <w:jc w:val="left"/>
            </w:pPr>
            <w:r>
              <w:rPr>
                <w:rStyle w:val="VerbatimChar"/>
              </w:rPr>
              <w:t xml:space="preserve">uLamp_dead</w:t>
            </w:r>
          </w:p>
        </w:tc>
        <w:tc>
          <w:tcPr/>
          <w:p>
            <w:pPr>
              <w:pStyle w:val="Compact"/>
              <w:jc w:val="center"/>
            </w:pPr>
            <m:oMath>
              <m:r>
                <m:rPr>
                  <m:sty m:val="p"/>
                </m:rPr>
                <m:t>+</m:t>
              </m:r>
              <m:r>
                <m:t>3.50</m:t>
              </m:r>
            </m:oMath>
            <w:r>
              <w:t xml:space="preserve"> </w:t>
            </w:r>
            <w:r>
              <w:t xml:space="preserve">(1.64)</w:t>
            </w:r>
          </w:p>
        </w:tc>
        <w:tc>
          <w:tcPr/>
          <w:p>
            <w:pPr>
              <w:pStyle w:val="Compact"/>
              <w:jc w:val="center"/>
            </w:pPr>
            <m:oMath>
              <m:r>
                <m:rPr>
                  <m:sty m:val="p"/>
                </m:rPr>
                <m:t>+</m:t>
              </m:r>
              <m:r>
                <m:t>6.33</m:t>
              </m:r>
            </m:oMath>
            <w:r>
              <w:t xml:space="preserve"> </w:t>
            </w:r>
            <w:r>
              <w:t xml:space="preserve">(0.29)</w:t>
            </w:r>
          </w:p>
        </w:tc>
        <w:tc>
          <w:tcPr/>
          <w:p>
            <w:pPr>
              <w:pStyle w:val="Compact"/>
              <w:jc w:val="center"/>
            </w:pPr>
            <m:oMath>
              <m:r>
                <m:rPr>
                  <m:sty m:val="p"/>
                </m:rPr>
                <m:t>+</m:t>
              </m:r>
              <m:r>
                <m:t>2.82</m:t>
              </m:r>
            </m:oMath>
            <w:r>
              <w:t xml:space="preserve">​</w:t>
            </w:r>
          </w:p>
        </w:tc>
        <w:tc>
          <w:tcPr/>
          <w:p>
            <w:pPr>
              <w:pStyle w:val="Compact"/>
              <w:jc w:val="center"/>
            </w:pPr>
            <w:r>
              <w:t xml:space="preserve">20/20</w:t>
            </w:r>
          </w:p>
        </w:tc>
        <w:tc>
          <w:tcPr/>
          <w:p>
            <w:pPr>
              <w:pStyle w:val="Compact"/>
              <w:jc w:val="center"/>
            </w:pPr>
            <m:oMath>
              <m:r>
                <m:rPr>
                  <m:sty m:val="p"/>
                </m:rPr>
                <m:t>+</m:t>
              </m:r>
              <m:r>
                <m:t>2.70</m:t>
              </m:r>
            </m:oMath>
            <w:r>
              <w:t xml:space="preserve">​</w:t>
            </w:r>
          </w:p>
        </w:tc>
      </w:tr>
      <w:tr>
        <w:tc>
          <w:tcPr/>
          <w:p>
            <w:pPr>
              <w:pStyle w:val="Compact"/>
              <w:jc w:val="left"/>
            </w:pPr>
            <w:r>
              <w:rPr>
                <w:rStyle w:val="VerbatimChar"/>
              </w:rPr>
              <w:t xml:space="preserve">t_in_stuck</w:t>
            </w:r>
          </w:p>
        </w:tc>
        <w:tc>
          <w:tcPr/>
          <w:p>
            <w:pPr>
              <w:pStyle w:val="Compact"/>
              <w:jc w:val="center"/>
            </w:pPr>
            <m:oMath>
              <m:r>
                <m:rPr>
                  <m:sty m:val="p"/>
                </m:rPr>
                <m:t>+</m:t>
              </m:r>
              <m:r>
                <m:t>3.06</m:t>
              </m:r>
            </m:oMath>
            <w:r>
              <w:t xml:space="preserve"> </w:t>
            </w:r>
            <w:r>
              <w:t xml:space="preserve">(1.18)</w:t>
            </w:r>
          </w:p>
        </w:tc>
        <w:tc>
          <w:tcPr/>
          <w:p>
            <w:pPr>
              <w:pStyle w:val="Compact"/>
              <w:jc w:val="center"/>
            </w:pPr>
            <m:oMath>
              <m:r>
                <m:rPr>
                  <m:sty m:val="p"/>
                </m:rPr>
                <m:t>+</m:t>
              </m:r>
              <m:r>
                <m:t>4.42</m:t>
              </m:r>
            </m:oMath>
            <w:r>
              <w:t xml:space="preserve"> </w:t>
            </w:r>
            <w:r>
              <w:t xml:space="preserve">(0.29)</w:t>
            </w:r>
          </w:p>
        </w:tc>
        <w:tc>
          <w:tcPr/>
          <w:p>
            <w:pPr>
              <w:pStyle w:val="Compact"/>
              <w:jc w:val="center"/>
            </w:pPr>
            <m:oMath>
              <m:r>
                <m:rPr>
                  <m:sty m:val="p"/>
                </m:rPr>
                <m:t>+</m:t>
              </m:r>
              <m:r>
                <m:t>1.36</m:t>
              </m:r>
            </m:oMath>
            <w:r>
              <w:t xml:space="preserve">​</w:t>
            </w:r>
          </w:p>
        </w:tc>
        <w:tc>
          <w:tcPr/>
          <w:p>
            <w:pPr>
              <w:pStyle w:val="Compact"/>
              <w:jc w:val="center"/>
            </w:pPr>
            <w:r>
              <w:t xml:space="preserve">17/20</w:t>
            </w:r>
          </w:p>
        </w:tc>
        <w:tc>
          <w:tcPr/>
          <w:p>
            <w:pPr>
              <w:pStyle w:val="Compact"/>
              <w:jc w:val="center"/>
            </w:pPr>
            <m:oMath>
              <m:r>
                <m:rPr>
                  <m:sty m:val="p"/>
                </m:rPr>
                <m:t>+</m:t>
              </m:r>
              <m:r>
                <m:t>0.79</m:t>
              </m:r>
            </m:oMath>
            <w:r>
              <w:t xml:space="preserve">​</w:t>
            </w:r>
          </w:p>
        </w:tc>
      </w:tr>
      <w:tr>
        <w:tc>
          <w:tcPr/>
          <w:p>
            <w:pPr>
              <w:pStyle w:val="Compact"/>
              <w:jc w:val="left"/>
            </w:pPr>
            <w:r>
              <w:rPr>
                <w:rStyle w:val="VerbatimChar"/>
              </w:rPr>
              <w:t xml:space="preserve">t_in_offset</w:t>
            </w:r>
          </w:p>
        </w:tc>
        <w:tc>
          <w:tcPr/>
          <w:p>
            <w:pPr>
              <w:pStyle w:val="Compact"/>
              <w:jc w:val="center"/>
            </w:pPr>
            <m:oMath>
              <m:r>
                <m:rPr>
                  <m:sty m:val="p"/>
                </m:rPr>
                <m:t>+</m:t>
              </m:r>
              <m:r>
                <m:t>3.67</m:t>
              </m:r>
            </m:oMath>
            <w:r>
              <w:t xml:space="preserve"> </w:t>
            </w:r>
            <w:r>
              <w:t xml:space="preserve">(1.16)</w:t>
            </w:r>
          </w:p>
        </w:tc>
        <w:tc>
          <w:tcPr/>
          <w:p>
            <w:pPr>
              <w:pStyle w:val="Compact"/>
              <w:jc w:val="center"/>
            </w:pPr>
            <m:oMath>
              <m:r>
                <m:rPr>
                  <m:sty m:val="p"/>
                </m:rPr>
                <m:t>+</m:t>
              </m:r>
              <m:r>
                <m:t>4.47</m:t>
              </m:r>
            </m:oMath>
            <w:r>
              <w:t xml:space="preserve"> </w:t>
            </w:r>
            <w:r>
              <w:t xml:space="preserve">(0.39)</w:t>
            </w:r>
          </w:p>
        </w:tc>
        <w:tc>
          <w:tcPr/>
          <w:p>
            <w:pPr>
              <w:pStyle w:val="Compact"/>
              <w:jc w:val="center"/>
            </w:pPr>
            <m:oMath>
              <m:r>
                <m:rPr>
                  <m:sty m:val="p"/>
                </m:rPr>
                <m:t>+</m:t>
              </m:r>
              <m:r>
                <m:t>0.80</m:t>
              </m:r>
            </m:oMath>
            <w:r>
              <w:t xml:space="preserve">​</w:t>
            </w:r>
          </w:p>
        </w:tc>
        <w:tc>
          <w:tcPr/>
          <w:p>
            <w:pPr>
              <w:pStyle w:val="Compact"/>
              <w:jc w:val="center"/>
            </w:pPr>
            <w:r>
              <w:t xml:space="preserve">17/20</w:t>
            </w:r>
          </w:p>
        </w:tc>
        <w:tc>
          <w:tcPr/>
          <w:p>
            <w:pPr>
              <w:pStyle w:val="Compact"/>
              <w:jc w:val="center"/>
            </w:pPr>
            <m:oMath>
              <m:r>
                <m:rPr>
                  <m:sty m:val="p"/>
                </m:rPr>
                <m:t>+</m:t>
              </m:r>
              <m:r>
                <m:t>0.84</m:t>
              </m:r>
            </m:oMath>
            <w:r>
              <w:t xml:space="preserve">​</w:t>
            </w:r>
          </w:p>
        </w:tc>
      </w:tr>
    </w:tbl>
    <w:bookmarkEnd w:id="65"/>
    <w:bookmarkEnd w:id="66"/>
    <w:bookmarkStart w:id="72" w:name="sec:res-sens"/>
    <w:p>
      <w:pPr>
        <w:pStyle w:val="Heading2"/>
      </w:pPr>
      <w:r>
        <w:t xml:space="preserve">Sensitivity to design parameters and to prices</w:t>
      </w:r>
    </w:p>
    <w:p>
      <w:pPr>
        <w:pStyle w:val="FirstParagraph"/>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falls only from</w:t>
      </w:r>
      <w:r>
        <w:t xml:space="preserve"> </w:t>
      </w:r>
      <m:oMath>
        <m:r>
          <m:rPr>
            <m:sty m:val="p"/>
          </m:rPr>
          <m:t>+</m:t>
        </m:r>
        <m:r>
          <m:t>4.47</m:t>
        </m:r>
      </m:oMath>
      <w:r>
        <w:t xml:space="preserve"> </w:t>
      </w:r>
      <w:r>
        <w:t xml:space="preserve">to</w:t>
      </w:r>
      <w:r>
        <w:t xml:space="preserve"> </w:t>
      </w:r>
      <m:oMath>
        <m:r>
          <m:rPr>
            <m:sty m:val="p"/>
          </m:rPr>
          <m:t>−</m:t>
        </m:r>
        <m:r>
          <m:t>0.31</m:t>
        </m:r>
      </m:oMath>
      <w:r>
        <w:t xml:space="preserve">, a span of</w:t>
      </w:r>
      <w:r>
        <w:t xml:space="preserve"> </w:t>
      </w:r>
      <m:oMath>
        <m:r>
          <m:t>5.72</m:t>
        </m:r>
      </m:oMath>
      <w:r>
        <w:t xml:space="preserve">: degradation takes the form of a growing minority of</w:t>
      </w:r>
      <w:r>
        <w:t xml:space="preserve"> </w:t>
      </w:r>
      <w:r>
        <w:t xml:space="preserve">catastrophic runs, not a uniform decline. Only the two 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w:t>
      </w:r>
      <w:r>
        <w:t xml:space="preserve"> </w:t>
      </w:r>
      <w:r>
        <w:rPr>
          <w:i/>
          <w:iCs/>
        </w:rPr>
        <w:t xml:space="preserve">not</w:t>
      </w:r>
      <w:r>
        <w:t xml:space="preserve"> </w:t>
      </w:r>
      <w:r>
        <w:t xml:space="preserve">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Body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 a factor of four in prices against</w:t>
      </w:r>
      <w:r>
        <w:t xml:space="preserve"> </w:t>
      </w:r>
      <m:oMath>
        <m:r>
          <m:rPr>
            <m:sty m:val="p"/>
          </m:rPr>
          <m:t>±</m:t>
        </m:r>
        <m:r>
          <m:t>20</m:t>
        </m:r>
        <m:r>
          <m:t> </m:t>
        </m:r>
        <m:r>
          <m:rPr>
            <m:sty m:val="p"/>
          </m:rPr>
          <m:t>%</m:t>
        </m:r>
      </m:oMath>
      <w:r>
        <w:t xml:space="preserve"> </w:t>
      </w:r>
      <w:r>
        <w:t xml:space="preserve">on coefficients – and no claim that</w:t>
      </w:r>
      <w:r>
        <w:t xml:space="preserve"> </w:t>
      </w:r>
      <w:r>
        <w:t xml:space="preserve">“prices matter more than design”</w:t>
      </w:r>
      <w:r>
        <w:t xml:space="preserve"> </w:t>
      </w:r>
      <w:r>
        <w:t xml:space="preserve">is</w:t>
      </w:r>
      <w:r>
        <w:t xml:space="preserve"> </w:t>
      </w:r>
      <w:r>
        <w:t xml:space="preserve">supportable from this comparison. What is supportable is that the ranking is not</w:t>
      </w:r>
      <w:r>
        <w:t xml:space="preserve"> </w:t>
      </w:r>
      <w:r>
        <w:t xml:space="preserve">price-invariant either: two distinct controllers win across the nine price points (the</w:t>
      </w:r>
      <w:r>
        <w:t xml:space="preserve"> </w:t>
      </w:r>
      <w:r>
        <w:t xml:space="preserve">heuristic at six, a re-identified SINDy variant at three). This last statement carries an</w:t>
      </w:r>
      <w:r>
        <w:t xml:space="preserve"> </w:t>
      </w:r>
      <w:r>
        <w:t xml:space="preserve">important restriction: the price grid was re-scored only for the ten controllers of the</w:t>
      </w:r>
      <w:r>
        <w:t xml:space="preserve"> </w:t>
      </w:r>
      <w:r>
        <w:t xml:space="preserve">canonical wave, and</w:t>
      </w:r>
      <w:r>
        <w:t xml:space="preserve"> </w:t>
      </w:r>
      <w:r>
        <w:rPr>
          <w:i/>
          <w:iCs/>
        </w:rPr>
        <w:t xml:space="preserve">neither raw-library controller is in it</w:t>
      </w:r>
      <w:r>
        <w:t xml:space="preserve">.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Body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original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with the genuinely priced mechanism sweep on</w:t>
      </w:r>
      <w:r>
        <w:t xml:space="preserve"> </w:t>
      </w:r>
      <w:r>
        <w:rPr>
          <w:i/>
          <w:iCs/>
        </w:rPr>
        <w:t xml:space="preserve">all</w:t>
      </w:r>
      <w:r>
        <w:t xml:space="preserve"> </w:t>
      </w:r>
      <w:r>
        <w:t xml:space="preserve">40 overlapping</w:t>
      </w:r>
      <w:r>
        <w:t xml:space="preserve"> </w:t>
      </w:r>
      <w:r>
        <w:t xml:space="preserve">cells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 execution-environment</w:t>
      </w:r>
      <w:r>
        <w:t xml:space="preserve"> </w:t>
      </w:r>
      <w:r>
        <w:t xml:space="preserve">drift of the original-objective values (39 of 40 horizon cells and 36 of 40 threshold cells</w:t>
      </w:r>
      <w:r>
        <w:t xml:space="preserve"> </w:t>
      </w:r>
      <w:r>
        <w:t xml:space="preserve">within</w:t>
      </w:r>
      <w:r>
        <w:t xml:space="preserve"> </w:t>
      </w:r>
      <m:oMath>
        <m:r>
          <m:t>0.2</m:t>
        </m:r>
      </m:oMath>
      <w:r>
        <w:t xml:space="preserve"> </w:t>
      </w:r>
      <w:r>
        <w:t xml:space="preserve">EUR m</w:t>
      </w:r>
      <m:oMath>
        <m:sSup>
          <m:e>
            <m:r>
              <m:t>​</m:t>
            </m:r>
          </m:e>
          <m:sup>
            <m:r>
              <m:rPr>
                <m:sty m:val="p"/>
              </m:rPr>
              <m:t>−</m:t>
            </m:r>
            <m:r>
              <m:t>2</m:t>
            </m:r>
          </m:sup>
        </m:sSup>
      </m:oMath>
      <w:r>
        <w:t xml:space="preserve">; the remainder are chaotic amplifications). The coefficient and</w:t>
      </w:r>
      <w:r>
        <w:t xml:space="preserve"> </w:t>
      </w:r>
      <w:r>
        <w:t xml:space="preserve">threshold sensitivities have consequently never been measured under the priced objective.</w:t>
      </w:r>
    </w:p>
    <w:bookmarkStart w:id="67" w:name="tab:sens"/>
    <w:p>
      <w:pPr>
        <w:pStyle w:val="TableCaption"/>
      </w:pP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original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Table"/>
        <w:tblW w:type="auto" w:w="0"/>
        <w:tblLook w:firstRow="1" w:lastRow="0" w:firstColumn="0" w:lastColumn="0" w:noHBand="0" w:noVBand="0" w:val="0020"/>
        <w:tblCaption w:val="Coefficient-perturbation sensitivity of a single SINDy-MPC controller, season 2020, 10 seeds \times 4 repetitions, original objective. EPI in EUR m^{-2}. Source: regen/results/priced_design/design_pricedDesign*.csv (deduplicated)."/>
      </w:tblPr>
      <w:tblGrid>
        <w:gridCol w:w="1320"/>
        <w:gridCol w:w="1320"/>
        <w:gridCol w:w="1320"/>
        <w:gridCol w:w="1320"/>
        <w:gridCol w:w="1320"/>
        <w:gridCol w:w="1320"/>
      </w:tblGrid>
      <w:tr>
        <w:trPr>
          <w:tblHeader w:val="on"/>
        </w:trPr>
        <w:tc>
          <w:tcPr/>
          <w:p>
            <w:pPr>
              <w:pStyle w:val="Compact"/>
              <w:jc w:val="left"/>
            </w:pPr>
            <w:r>
              <w:t xml:space="preserve">Perturbation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Min</w:t>
            </w:r>
          </w:p>
        </w:tc>
        <w:tc>
          <w:tcPr/>
          <w:p>
            <w:pPr>
              <w:pStyle w:val="Compact"/>
              <w:jc w:val="center"/>
            </w:pPr>
            <w:r>
              <w:t xml:space="preserve">Early terminations</w:t>
            </w:r>
          </w:p>
        </w:tc>
      </w:tr>
      <w:tr>
        <w:tc>
          <w:tcPr/>
          <w:p>
            <w:pPr>
              <w:pStyle w:val="Compact"/>
              <w:jc w:val="left"/>
            </w:pPr>
            <w:r>
              <w:t xml:space="preserve">0.02</w:t>
            </w:r>
          </w:p>
        </w:tc>
        <w:tc>
          <w:tcPr/>
          <w:p>
            <w:pPr>
              <w:pStyle w:val="Compact"/>
              <w:jc w:val="center"/>
            </w:pPr>
            <m:oMath>
              <m:r>
                <m:rPr>
                  <m:sty m:val="p"/>
                </m:rPr>
                <m:t>+</m:t>
              </m:r>
              <m:r>
                <m:t>4.11</m:t>
              </m:r>
            </m:oMath>
            <w:r>
              <w:t xml:space="preserve">​</w:t>
            </w:r>
          </w:p>
        </w:tc>
        <w:tc>
          <w:tcPr/>
          <w:p>
            <w:pPr>
              <w:pStyle w:val="Compact"/>
              <w:jc w:val="center"/>
            </w:pPr>
            <w:r>
              <w:t xml:space="preserve">1.29</w:t>
            </w:r>
          </w:p>
        </w:tc>
        <w:tc>
          <w:tcPr/>
          <w:p>
            <w:pPr>
              <w:pStyle w:val="Compact"/>
              <w:jc w:val="center"/>
            </w:pPr>
            <m:oMath>
              <m:r>
                <m:rPr>
                  <m:sty m:val="p"/>
                </m:rPr>
                <m:t>+</m:t>
              </m:r>
              <m:r>
                <m:t>4.47</m:t>
              </m:r>
            </m:oMath>
            <w:r>
              <w:t xml:space="preserve">​</w:t>
            </w:r>
          </w:p>
        </w:tc>
        <w:tc>
          <w:tcPr/>
          <w:p>
            <w:pPr>
              <w:pStyle w:val="Compact"/>
              <w:jc w:val="center"/>
            </w:pPr>
            <m:oMath>
              <m:r>
                <m:rPr>
                  <m:sty m:val="p"/>
                </m:rPr>
                <m:t>+</m:t>
              </m:r>
              <m:r>
                <m:t>1.25</m:t>
              </m:r>
            </m:oMath>
            <w:r>
              <w:t xml:space="preserve">​</w:t>
            </w:r>
          </w:p>
        </w:tc>
        <w:tc>
          <w:tcPr/>
          <w:p>
            <w:pPr>
              <w:pStyle w:val="Compact"/>
              <w:jc w:val="center"/>
            </w:pPr>
            <w:r>
              <w:t xml:space="preserve">0/40</w:t>
            </w:r>
          </w:p>
        </w:tc>
      </w:tr>
      <w:tr>
        <w:tc>
          <w:tcPr/>
          <w:p>
            <w:pPr>
              <w:pStyle w:val="Compact"/>
              <w:jc w:val="left"/>
            </w:pPr>
            <w:r>
              <w:t xml:space="preserve">0.05</w:t>
            </w:r>
          </w:p>
        </w:tc>
        <w:tc>
          <w:tcPr/>
          <w:p>
            <w:pPr>
              <w:pStyle w:val="Compact"/>
              <w:jc w:val="center"/>
            </w:pPr>
            <m:oMath>
              <m:r>
                <m:rPr>
                  <m:sty m:val="p"/>
                </m:rPr>
                <m:t>+</m:t>
              </m:r>
              <m:r>
                <m:t>4.03</m:t>
              </m:r>
            </m:oMath>
            <w:r>
              <w:t xml:space="preserve">​</w:t>
            </w:r>
          </w:p>
        </w:tc>
        <w:tc>
          <w:tcPr/>
          <w:p>
            <w:pPr>
              <w:pStyle w:val="Compact"/>
              <w:jc w:val="center"/>
            </w:pPr>
            <w:r>
              <w:t xml:space="preserve">2.06</w:t>
            </w:r>
          </w:p>
        </w:tc>
        <w:tc>
          <w:tcPr/>
          <w:p>
            <w:pPr>
              <w:pStyle w:val="Compact"/>
              <w:jc w:val="center"/>
            </w:pPr>
            <m:oMath>
              <m:r>
                <m:rPr>
                  <m:sty m:val="p"/>
                </m:rPr>
                <m:t>+</m:t>
              </m:r>
              <m:r>
                <m:t>4.35</m:t>
              </m:r>
            </m:oMath>
            <w:r>
              <w:t xml:space="preserve">​</w:t>
            </w:r>
          </w:p>
        </w:tc>
        <w:tc>
          <w:tcPr/>
          <w:p>
            <w:pPr>
              <w:pStyle w:val="Compact"/>
              <w:jc w:val="center"/>
            </w:pPr>
            <m:oMath>
              <m:r>
                <m:rPr>
                  <m:sty m:val="p"/>
                </m:rPr>
                <m:t>−</m:t>
              </m:r>
              <m:r>
                <m:t>1.19</m:t>
              </m:r>
            </m:oMath>
            <w:r>
              <w:t xml:space="preserve">​</w:t>
            </w:r>
          </w:p>
        </w:tc>
        <w:tc>
          <w:tcPr/>
          <w:p>
            <w:pPr>
              <w:pStyle w:val="Compact"/>
              <w:jc w:val="center"/>
            </w:pPr>
            <w:r>
              <w:t xml:space="preserve">0/40</w:t>
            </w:r>
          </w:p>
        </w:tc>
      </w:tr>
      <w:tr>
        <w:tc>
          <w:tcPr/>
          <w:p>
            <w:pPr>
              <w:pStyle w:val="Compact"/>
              <w:jc w:val="left"/>
            </w:pPr>
            <w:r>
              <w:t xml:space="preserve">0.10</w:t>
            </w:r>
          </w:p>
        </w:tc>
        <w:tc>
          <w:tcPr/>
          <w:p>
            <w:pPr>
              <w:pStyle w:val="Compact"/>
              <w:jc w:val="center"/>
            </w:pPr>
            <m:oMath>
              <m:r>
                <m:rPr>
                  <m:sty m:val="p"/>
                </m:rPr>
                <m:t>+</m:t>
              </m:r>
              <m:r>
                <m:t>2.96</m:t>
              </m:r>
            </m:oMath>
            <w:r>
              <w:t xml:space="preserve">​</w:t>
            </w:r>
          </w:p>
        </w:tc>
        <w:tc>
          <w:tcPr/>
          <w:p>
            <w:pPr>
              <w:pStyle w:val="Compact"/>
              <w:jc w:val="center"/>
            </w:pPr>
            <w:r>
              <w:t xml:space="preserve">7.57</w:t>
            </w:r>
          </w:p>
        </w:tc>
        <w:tc>
          <w:tcPr/>
          <w:p>
            <w:pPr>
              <w:pStyle w:val="Compact"/>
              <w:jc w:val="center"/>
            </w:pPr>
            <m:oMath>
              <m:r>
                <m:rPr>
                  <m:sty m:val="p"/>
                </m:rPr>
                <m:t>+</m:t>
              </m:r>
              <m:r>
                <m:t>5.40</m:t>
              </m:r>
            </m:oMath>
            <w:r>
              <w:t xml:space="preserve">​</w:t>
            </w:r>
          </w:p>
        </w:tc>
        <w:tc>
          <w:tcPr/>
          <w:p>
            <w:pPr>
              <w:pStyle w:val="Compact"/>
              <w:jc w:val="center"/>
            </w:pPr>
            <m:oMath>
              <m:r>
                <m:rPr>
                  <m:sty m:val="p"/>
                </m:rPr>
                <m:t>−</m:t>
              </m:r>
              <m:r>
                <m:t>34.18</m:t>
              </m:r>
            </m:oMath>
            <w:r>
              <w:t xml:space="preserve">​</w:t>
            </w:r>
          </w:p>
        </w:tc>
        <w:tc>
          <w:tcPr/>
          <w:p>
            <w:pPr>
              <w:pStyle w:val="Compact"/>
              <w:jc w:val="center"/>
            </w:pPr>
            <w:r>
              <w:t xml:space="preserve">0/40</w:t>
            </w:r>
          </w:p>
        </w:tc>
      </w:tr>
      <w:tr>
        <w:tc>
          <w:tcPr/>
          <w:p>
            <w:pPr>
              <w:pStyle w:val="Compact"/>
              <w:jc w:val="left"/>
            </w:pPr>
            <w:r>
              <w:t xml:space="preserve">0.15</w:t>
            </w:r>
          </w:p>
        </w:tc>
        <w:tc>
          <w:tcPr/>
          <w:p>
            <w:pPr>
              <w:pStyle w:val="Compact"/>
              <w:jc w:val="center"/>
            </w:pPr>
            <m:oMath>
              <m:r>
                <m:rPr>
                  <m:sty m:val="p"/>
                </m:rPr>
                <m:t>−</m:t>
              </m:r>
              <m:r>
                <m:t>3.86</m:t>
              </m:r>
            </m:oMath>
            <w:r>
              <w:t xml:space="preserve">​</w:t>
            </w:r>
          </w:p>
        </w:tc>
        <w:tc>
          <w:tcPr/>
          <w:p>
            <w:pPr>
              <w:pStyle w:val="Compact"/>
              <w:jc w:val="center"/>
            </w:pPr>
            <w:r>
              <w:t xml:space="preserve">14.27</w:t>
            </w:r>
          </w:p>
        </w:tc>
        <w:tc>
          <w:tcPr/>
          <w:p>
            <w:pPr>
              <w:pStyle w:val="Compact"/>
              <w:jc w:val="center"/>
            </w:pPr>
            <m:oMath>
              <m:r>
                <m:rPr>
                  <m:sty m:val="p"/>
                </m:rPr>
                <m:t>+</m:t>
              </m:r>
              <m:r>
                <m:t>1.12</m:t>
              </m:r>
            </m:oMath>
            <w:r>
              <w:t xml:space="preserve">​</w:t>
            </w:r>
          </w:p>
        </w:tc>
        <w:tc>
          <w:tcPr/>
          <w:p>
            <w:pPr>
              <w:pStyle w:val="Compact"/>
              <w:jc w:val="center"/>
            </w:pPr>
            <m:oMath>
              <m:r>
                <m:rPr>
                  <m:sty m:val="p"/>
                </m:rPr>
                <m:t>−</m:t>
              </m:r>
              <m:r>
                <m:t>42.87</m:t>
              </m:r>
            </m:oMath>
            <w:r>
              <w:t xml:space="preserve">​</w:t>
            </w:r>
          </w:p>
        </w:tc>
        <w:tc>
          <w:tcPr/>
          <w:p>
            <w:pPr>
              <w:pStyle w:val="Compact"/>
              <w:jc w:val="center"/>
            </w:pPr>
            <w:r>
              <w:t xml:space="preserve">4/40</w:t>
            </w:r>
          </w:p>
        </w:tc>
      </w:tr>
      <w:tr>
        <w:tc>
          <w:tcPr/>
          <w:p>
            <w:pPr>
              <w:pStyle w:val="Compact"/>
              <w:jc w:val="left"/>
            </w:pPr>
            <w:r>
              <w:t xml:space="preserve">0.20</w:t>
            </w:r>
          </w:p>
        </w:tc>
        <w:tc>
          <w:tcPr/>
          <w:p>
            <w:pPr>
              <w:pStyle w:val="Compact"/>
              <w:jc w:val="center"/>
            </w:pPr>
            <m:oMath>
              <m:r>
                <m:rPr>
                  <m:sty m:val="p"/>
                </m:rPr>
                <m:t>−</m:t>
              </m:r>
              <m:r>
                <m:t>8.12</m:t>
              </m:r>
            </m:oMath>
            <w:r>
              <w:t xml:space="preserve">​</w:t>
            </w:r>
          </w:p>
        </w:tc>
        <w:tc>
          <w:tcPr/>
          <w:p>
            <w:pPr>
              <w:pStyle w:val="Compact"/>
              <w:jc w:val="center"/>
            </w:pPr>
            <w:r>
              <w:t xml:space="preserve">18.39</w:t>
            </w:r>
          </w:p>
        </w:tc>
        <w:tc>
          <w:tcPr/>
          <w:p>
            <w:pPr>
              <w:pStyle w:val="Compact"/>
              <w:jc w:val="center"/>
            </w:pPr>
            <m:oMath>
              <m:r>
                <m:rPr>
                  <m:sty m:val="p"/>
                </m:rPr>
                <m:t>−</m:t>
              </m:r>
              <m:r>
                <m:t>0.31</m:t>
              </m:r>
            </m:oMath>
            <w:r>
              <w:t xml:space="preserve">​</w:t>
            </w:r>
          </w:p>
        </w:tc>
        <w:tc>
          <w:tcPr/>
          <w:p>
            <w:pPr>
              <w:pStyle w:val="Compact"/>
              <w:jc w:val="center"/>
            </w:pPr>
            <m:oMath>
              <m:r>
                <m:rPr>
                  <m:sty m:val="p"/>
                </m:rPr>
                <m:t>−</m:t>
              </m:r>
              <m:r>
                <m:t>42.16</m:t>
              </m:r>
            </m:oMath>
            <w:r>
              <w:t xml:space="preserve">​</w:t>
            </w:r>
          </w:p>
        </w:tc>
        <w:tc>
          <w:tcPr/>
          <w:p>
            <w:pPr>
              <w:pStyle w:val="Compact"/>
              <w:jc w:val="center"/>
            </w:pPr>
            <w:r>
              <w:t xml:space="preserve">12/40</w:t>
            </w:r>
          </w:p>
        </w:tc>
      </w:tr>
      <w:tr>
        <w:tc>
          <w:tcPr/>
          <w:p>
            <w:pPr>
              <w:pStyle w:val="Compact"/>
              <w:jc w:val="left"/>
            </w:pPr>
            <w:r>
              <w:t xml:space="preserve">Span</w:t>
            </w:r>
          </w:p>
        </w:tc>
        <w:tc>
          <w:tcPr/>
          <w:p>
            <w:pPr>
              <w:pStyle w:val="Compact"/>
              <w:jc w:val="center"/>
            </w:pPr>
            <w:r>
              <w:t xml:space="preserve">12.24</w:t>
            </w:r>
          </w:p>
        </w:tc>
        <w:tc>
          <w:tcPr/>
          <w:p>
            <w:pPr>
              <w:pStyle w:val="Compact"/>
              <w:jc w:val="center"/>
            </w:pPr>
            <w:r>
              <w:t xml:space="preserve">–</w:t>
            </w:r>
          </w:p>
        </w:tc>
        <w:tc>
          <w:tcPr/>
          <w:p>
            <w:pPr>
              <w:pStyle w:val="Compact"/>
              <w:jc w:val="center"/>
            </w:pPr>
            <w:r>
              <w:t xml:space="preserve">5.72</w:t>
            </w:r>
          </w:p>
        </w:tc>
        <w:tc>
          <w:tcPr/>
          <w:p>
            <w:pPr>
              <w:pStyle w:val="Compact"/>
              <w:jc w:val="center"/>
            </w:pPr>
            <w:r>
              <w:t xml:space="preserve">–</w:t>
            </w:r>
          </w:p>
        </w:tc>
        <w:tc>
          <w:tcPr/>
          <w:p>
            <w:pPr>
              <w:pStyle w:val="Compact"/>
              <w:jc w:val="center"/>
            </w:pPr>
            <w:r>
              <w:t xml:space="preserve">–</w:t>
            </w:r>
          </w:p>
        </w:tc>
      </w:tr>
    </w:tbl>
    <w:bookmarkEnd w:id="67"/>
    <w:bookmarkStart w:id="71" w:name="fig:perturb"/>
    <w:p>
      <w:pPr>
        <w:pStyle w:val="CaptionedFigure"/>
      </w:pPr>
      <w:r>
        <w:drawing>
          <wp:inline>
            <wp:extent cx="5703169"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703169" cy="2636341"/>
                    </a:xfrm>
                    <a:prstGeom prst="rect">
                      <a:avLst/>
                    </a:prstGeom>
                    <a:noFill/>
                    <a:ln w="9525">
                      <a:noFill/>
                      <a:headEnd/>
                      <a:tailEnd/>
                    </a:ln>
                  </pic:spPr>
                </pic:pic>
              </a:graphicData>
            </a:graphic>
          </wp:inline>
        </w:drawing>
      </w:r>
    </w:p>
    <w:p>
      <w:pPr>
        <w:pStyle w:val="ImageCaption"/>
      </w:pP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Heading1"/>
      </w:pPr>
      <w:r>
        <w:t xml:space="preserve">Discussion</w:t>
      </w:r>
    </w:p>
    <w:bookmarkStart w:id="74" w:name="sec:disc-mechanism"/>
    <w:p>
      <w:pPr>
        <w:pStyle w:val="Heading2"/>
      </w:pPr>
      <w:r>
        <w:t xml:space="preserve">Why physically motivated features can hurt, and why the damage is not</w:t>
      </w:r>
      <w:r>
        <w:t xml:space="preserve"> </w:t>
      </w:r>
      <w:r>
        <w:t xml:space="preserve">monotone in how many are added</w:t>
      </w:r>
    </w:p>
    <w:p>
      <w:pPr>
        <w:pStyle w:val="FirstParagraph"/>
      </w:pPr>
      <w:r>
        <w:t xml:space="preserve">The physically motivated regressors used here –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w:t>
      </w:r>
      <w:r>
        <w:t xml:space="preserve"> </w:t>
      </w:r>
      <w:r>
        <w:t xml:space="preserve">radiation</w:t>
      </w:r>
      <w:r>
        <w:t xml:space="preserve"> </w:t>
      </w:r>
      <m:oMath>
        <m:r>
          <m:t>I</m:t>
        </m:r>
        <m:r>
          <m:rPr>
            <m:sty m:val="p"/>
          </m:rPr>
          <m:t>(</m:t>
        </m:r>
        <m:r>
          <m:t>1</m:t>
        </m:r>
        <m:r>
          <m:rPr>
            <m:sty m:val="p"/>
          </m:rPr>
          <m:t>−</m:t>
        </m:r>
        <m:sSub>
          <m:e>
            <m:r>
              <m:t>u</m:t>
            </m:r>
          </m:e>
          <m:sub>
            <m:r>
              <m:rPr>
                <m:sty m:val="p"/>
              </m:rPr>
              <m:t>ThScr</m:t>
            </m:r>
          </m:sub>
        </m:sSub>
        <m:r>
          <m:rPr>
            <m:sty m:val="p"/>
          </m:rPr>
          <m:t>)</m:t>
        </m:r>
      </m:oMath>
      <w:r>
        <w:t xml:space="preserve"> </w:t>
      </w:r>
      <w:r>
        <w:t xml:space="preserve">– are algebraic functions of variables the raw</w:t>
      </w:r>
      <w:r>
        <w:t xml:space="preserve"> </w:t>
      </w:r>
      <w:r>
        <w:t xml:space="preserve">library already contains: no new excitation, only smooth near-collinear copies</w:t>
      </w:r>
      <w:r>
        <w:t xml:space="preserve"> </w:t>
      </w:r>
      <w:r>
        <w:t xml:space="preserve">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w:t>
      </w:r>
      <w:r>
        <w:t xml:space="preserve"> </w:t>
      </w:r>
      <w:r>
        <w:rPr>
          <w:i/>
          <w:iCs/>
        </w:rPr>
        <w:t xml:space="preserve">best</w:t>
      </w:r>
      <w:r>
        <w:t xml:space="preserve"> </w:t>
      </w:r>
      <w:r>
        <w:t xml:space="preserve">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what the ladder establishes is a contrast between</w:t>
      </w:r>
      <w:r>
        <w:t xml:space="preserve"> </w:t>
      </w:r>
      <w:r>
        <w:t xml:space="preserve">the extreme points, not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BodyText"/>
      </w:pPr>
      <w:r>
        <w:t xml:space="preserve">The open-loop conditioning pattern does not extend monotonically to closed-loop</w:t>
      </w:r>
      <w:r>
        <w:t xml:space="preserve"> </w:t>
      </w:r>
      <w:r>
        <w:t xml:space="preserve">economics. Under the one-factor closed-loop comparison –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rPr>
          <w:b/>
          <w:bCs/>
        </w:rPr>
        <w:t xml:space="preserve">non-monotone in</w:t>
      </w:r>
      <w:r>
        <w:rPr>
          <w:b/>
          <w:bCs/>
        </w:rP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cleanly but is not a</w:t>
      </w:r>
      <w:r>
        <w:t xml:space="preserve"> </w:t>
      </w:r>
      <w:r>
        <w:t xml:space="preserve">sufficient explanation for the non-monotone closed-loop economics.</w:t>
      </w:r>
    </w:p>
    <w:p>
      <w:pPr>
        <w:pStyle w:val="BodyText"/>
      </w:pPr>
      <w:r>
        <w:t xml:space="preserve">What the closed-loop ordering does track is whether the boiler term survives</w:t>
      </w:r>
      <w:r>
        <w:t xml:space="preserve"> </w:t>
      </w:r>
      <w:r>
        <w:t xml:space="preserve">thresholding. The 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Restated as a mechanism: what matters is not how well conditioned the regression</w:t>
      </w:r>
      <w:r>
        <w:t xml:space="preserve"> </w:t>
      </w:r>
      <w:r>
        <w:t xml:space="preserve">is, but whether the pathway through which an actuator reaches the controlled state</w:t>
      </w:r>
      <w:r>
        <w:t xml:space="preserve"> </w:t>
      </w:r>
      <w:r>
        <w:t xml:space="preserve">survives sparsification. A surrogate whose boiler column has been thresholded away</w:t>
      </w:r>
      <w:r>
        <w:t xml:space="preserve"> </w:t>
      </w:r>
      <w:r>
        <w:t xml:space="preserve">cannot be steered with the boiler, however accurate it is one step ahead and</w:t>
      </w:r>
      <w:r>
        <w:t xml:space="preserve"> </w:t>
      </w:r>
      <w:r>
        <w:t xml:space="preserve">however well conditioned the fit that produced it.</w:t>
      </w:r>
    </w:p>
    <w:p>
      <w:pPr>
        <w:pStyle w:val="BodyText"/>
      </w:pPr>
      <w:r>
        <w:t xml:space="preserve">The controlled evidence for that reading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a minority of replicates carry it, so both</w:t>
      </w:r>
      <w:r>
        <w:t xml:space="preserve"> </w:t>
      </w:r>
      <w:r>
        <w:t xml:space="preserve">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BodyText"/>
      </w:pPr>
      <w:r>
        <w:t xml:space="preserve">Survival gates the outcome; it does not order it, and two measurements say so.</w:t>
      </w:r>
      <w:r>
        <w:t xml:space="preserve"> </w:t>
      </w:r>
      <w:r>
        <w:t xml:space="preserve">Among the two libraries 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rPr>
          <w:i/>
          <w:iCs/>
        </w:rPr>
        <w:t xml:space="preserve">without</w:t>
      </w:r>
      <w:r>
        <w:t xml:space="preserve"> </w:t>
      </w:r>
      <w:r>
        <w:t xml:space="preserve">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rPr>
          <w:i/>
          <w:iCs/>
        </w:rPr>
        <w:t xml:space="preserve">with</w:t>
      </w:r>
      <w:r>
        <w:t xml:space="preserve"> </w:t>
      </w:r>
      <w:r>
        <w:t xml:space="preserve">it (</w:t>
      </w:r>
      <m:oMath>
        <m:r>
          <m:rPr>
            <m:sty m:val="p"/>
          </m:rPr>
          <m:t>+</m:t>
        </m:r>
        <m:r>
          <m:t>2.36</m:t>
        </m:r>
      </m:oMath>
      <w:r>
        <w:t xml:space="preserve">).</w:t>
      </w:r>
      <w:r>
        <w:t xml:space="preserve"> </w:t>
      </w:r>
      <w:r>
        <w:t xml:space="preserve">That split is observational – survival is a property of each fit, not a randomised</w:t>
      </w:r>
      <w:r>
        <w:t xml:space="preserve"> </w:t>
      </w:r>
      <w:r>
        <w:t xml:space="preserve">factor, and it is confounded with recipe – so the conservative reading is that</w:t>
      </w:r>
      <w:r>
        <w:t xml:space="preserve"> </w:t>
      </w:r>
      <w:r>
        <w:t xml:space="preserve">survival marks which fits collapse rather than measuring the whole library effect.</w:t>
      </w:r>
    </w:p>
    <w:p>
      <w:pPr>
        <w:pStyle w:val="BodyText"/>
      </w:pPr>
      <w:r>
        <w:t xml:space="preserve">One plausible explanation for why the middle library is worse than</w:t>
      </w:r>
      <w:r>
        <w:t xml:space="preserve"> </w:t>
      </w:r>
      <w:r>
        <w:rPr>
          <w:i/>
          <w:iCs/>
        </w:rPr>
        <w:t xml:space="preserve">both</w:t>
      </w:r>
      <w:r>
        <w:t xml:space="preserve"> </w:t>
      </w:r>
      <w:r>
        <w:t xml:space="preserve">of its</w:t>
      </w:r>
      <w:r>
        <w:t xml:space="preserve"> </w:t>
      </w:r>
      <w:r>
        <w:t xml:space="preserve">neighbours is that the library without cross terms carries enough collinearity for</w:t>
      </w:r>
      <w:r>
        <w:t xml:space="preserve"> </w:t>
      </w:r>
      <w:r>
        <w:t xml:space="preserve">the threshold to destabilise the direct boiler term, but – unlike the full</w:t>
      </w:r>
      <w:r>
        <w:t xml:space="preserve"> </w:t>
      </w:r>
      <w:r>
        <w:t xml:space="preserve">library – holds no bilinear</w:t>
      </w:r>
      <w:r>
        <w:t xml:space="preserve"> </w:t>
      </w:r>
      <m:oMath>
        <m:sSub>
          <m:e>
            <m:r>
              <m:t>T</m:t>
            </m:r>
          </m:e>
          <m:sub>
            <m:r>
              <m:rPr>
                <m:sty m:val="p"/>
              </m:rPr>
              <m:t>in</m:t>
            </m:r>
          </m:sub>
        </m:sSub>
        <m:sSub>
          <m:e>
            <m:r>
              <m:t>u</m:t>
            </m:r>
          </m:e>
          <m:sub>
            <m:r>
              <m:rPr>
                <m:sty m:val="p"/>
              </m:rPr>
              <m:t>Boil</m:t>
            </m:r>
          </m:sub>
        </m:sSub>
      </m:oMath>
      <w:r>
        <w:t xml:space="preserve"> </w:t>
      </w:r>
      <w:r>
        <w:t xml:space="preserve">term able to carry the</w:t>
      </w:r>
      <w:r>
        <w:t xml:space="preserve"> </w:t>
      </w:r>
      <w:r>
        <w:t xml:space="preserve">heating pathway once the direct term is cut: the worse-conditioned library has a</w:t>
      </w:r>
      <w:r>
        <w:t xml:space="preserve"> </w:t>
      </w:r>
      <w:r>
        <w:t xml:space="preserve">detour, the middle one has neither stability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BodyText"/>
      </w:pPr>
      <w:r>
        <w:rPr>
          <w:b/>
          <w:bCs/>
        </w:rPr>
        <w:t xml:space="preserve">The term-deletion test rejects this detour explanation.</w:t>
      </w:r>
      <w:r>
        <w:t xml:space="preserve"> </w:t>
      </w:r>
      <w:r>
        <w:t xml:space="preserve">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 the only one of the four cross terms that</w:t>
      </w:r>
      <w:r>
        <w:t xml:space="preserve"> </w:t>
      </w:r>
      <w:r>
        <w:t xml:space="preserve">touches the boiler – from the full physics candidate set gives a 17-feature library</w:t>
      </w:r>
      <w:r>
        <w:t xml:space="preserve"> </w:t>
      </w:r>
      <w:r>
        <w:t xml:space="preserve">that keeps sixteen of eighteen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t>
      </w:r>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Heading2"/>
      </w:pPr>
      <w:r>
        <w:t xml:space="preserve">A cheap open-loop rule for selecting a control-oriented surrogate</w:t>
      </w:r>
    </w:p>
    <w:p>
      <w:pPr>
        <w:pStyle w:val="FirstParagraph"/>
      </w:pPr>
      <w:r>
        <w:t xml:space="preserve">Two things follow for practice, and they are different in kind. The first is a</w:t>
      </w:r>
      <w:r>
        <w:t xml:space="preserve"> </w:t>
      </w:r>
      <w:r>
        <w:t xml:space="preserve">screening rule: score candidates open-loop on (i) free-running multi-step rollout</w:t>
      </w:r>
      <w:r>
        <w:t xml:space="preserve"> </w:t>
      </w:r>
      <w:r>
        <w:t xml:space="preserve">error at a horizon no shorter than the one the model will be used at and (ii) the</w:t>
      </w:r>
      <w:r>
        <w:t xml:space="preserve"> </w:t>
      </w:r>
      <w:r>
        <w:t xml:space="preserve">fraction of rollouts that diverge – both computed on the identification data in</w:t>
      </w:r>
      <w:r>
        <w:t xml:space="preserve"> </w:t>
      </w:r>
      <w:r>
        <w:t xml:space="preserve">seconds, before any closed-loop season is simulated – and keep one-step error out</w:t>
      </w:r>
      <w:r>
        <w:t xml:space="preserve"> </w:t>
      </w:r>
      <w:r>
        <w:t xml:space="preserve">of the gate. The condition number belongs in the report as a diagnostic but not in</w:t>
      </w:r>
      <w:r>
        <w:t xml:space="preserve"> </w:t>
      </w:r>
      <w:r>
        <w:t xml:space="preserve">the ranking: it predicts (i) and (ii) accurately and closed-loop margin not at all</w:t>
      </w:r>
      <w:r>
        <w:t xml:space="preserve"> </w:t>
      </w:r>
      <w:r>
        <w:t xml:space="preserve">(Section </w:t>
      </w:r>
      <w:hyperlink w:anchor="sec:disc-mechanism">
        <w:r>
          <w:rPr>
            <w:rStyle w:val="Hyperlink"/>
          </w:rPr>
          <w:t xml:space="preserve">4.1</w:t>
        </w:r>
      </w:hyperlink>
      <w:r>
        <w:t xml:space="preserve">). Ours scored 96 steps (24 h) against a 20-step</w:t>
      </w:r>
      <w:r>
        <w:t xml:space="preserve"> </w:t>
      </w:r>
      <w:r>
        <w:t xml:space="preserve">(5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pre-registered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BodyText"/>
      </w:pPr>
      <w:r>
        <w:t xml:space="preserve">The strength of that claim must be stated at the resolution the three libraries</w:t>
      </w:r>
      <w:r>
        <w:t xml:space="preserve"> </w:t>
      </w:r>
      <w:r>
        <w:t xml:space="preserve">allow. Over the series, the screen</w:t>
      </w:r>
      <w:r>
        <w:t xml:space="preserve"> </w:t>
      </w:r>
      <w:r>
        <w:rPr>
          <w:i/>
          <w:iCs/>
        </w:rPr>
        <w:t xml:space="preserve">identifies the closed-loop winner</w:t>
      </w:r>
      <w:r>
        <w:t xml:space="preserve"> </w:t>
      </w:r>
      <w:r>
        <w:t xml:space="preserve">and</w:t>
      </w:r>
      <w:r>
        <w:t xml:space="preserve"> </w:t>
      </w:r>
      <w:r>
        <w:t xml:space="preserve">one-step accuracy ranks that same winner</w:t>
      </w:r>
      <w:r>
        <w:t xml:space="preserve"> </w:t>
      </w:r>
      <w:r>
        <w:rPr>
          <w:i/>
          <w:iCs/>
        </w:rPr>
        <w:t xml:space="preserve">last</w:t>
      </w:r>
      <w:r>
        <w:t xml:space="preserve">; but neither open-loop</w:t>
      </w:r>
      <w:r>
        <w:t xml:space="preserve"> </w:t>
      </w:r>
      <w:r>
        <w:t xml:space="preserve">criterion reproduces the full closed-loop ordering, because rollout error places</w:t>
      </w:r>
      <w:r>
        <w:t xml:space="preserve"> </w:t>
      </w:r>
      <w:r>
        <w:t xml:space="preserve">full physics third where the closed loop places it second. What is established is</w:t>
      </w:r>
      <w:r>
        <w:t xml:space="preserve"> </w:t>
      </w:r>
      <w:r>
        <w:t xml:space="preserve">the choice of the top candidate and the rejection of one-step accuracy as a</w:t>
      </w:r>
      <w:r>
        <w:t xml:space="preserve"> </w:t>
      </w:r>
      <w:r>
        <w:t xml:space="preserve">selection criterion – not a rank correlation across the series.</w:t>
      </w:r>
    </w:p>
    <w:p>
      <w:pPr>
        <w:pStyle w:val="BodyText"/>
      </w:pPr>
      <w:r>
        <w:t xml:space="preserve">The second thing that follows is not a ranking but a check, and it is the one the</w:t>
      </w:r>
      <w:r>
        <w:t xml:space="preserve"> </w:t>
      </w:r>
      <w:r>
        <w:t xml:space="preserve">new mechanism makes necessary. After sparsification, read the fitted coefficient</w:t>
      </w:r>
      <w:r>
        <w:t xml:space="preserve"> </w:t>
      </w:r>
      <w:r>
        <w:t xml:space="preserve">matrix and confirm that every actuator the controller is allowed to move still has</w:t>
      </w:r>
      <w:r>
        <w:t xml:space="preserve"> </w:t>
      </w:r>
      <w:r>
        <w:t xml:space="preserve">a surviving path to the states it is meant to move. The check costs nothing – it</w:t>
      </w:r>
      <w:r>
        <w:t xml:space="preserve"> </w:t>
      </w:r>
      <w:r>
        <w:t xml:space="preserve">inspects numbers already computed – and it is the variable the closed loop turned</w:t>
      </w:r>
      <w:r>
        <w:t xml:space="preserve"> </w:t>
      </w:r>
      <w:r>
        <w:t xml:space="preserve">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bought back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BodyText"/>
      </w:pPr>
      <w:r>
        <w:t xml:space="preserve">Two qualifications. The ladder’s rollout value is a</w:t>
      </w:r>
      <w:r>
        <w:t xml:space="preserve"> </w:t>
      </w:r>
      <w:r>
        <w:rPr>
          <w:i/>
          <w:iCs/>
        </w:rPr>
        <w:t xml:space="preserve">comparator</w:t>
      </w:r>
      <w:r>
        <w:t xml:space="preserve">, not a</w:t>
      </w:r>
      <w:r>
        <w:t xml:space="preserve"> </w:t>
      </w:r>
      <w:r>
        <w:t xml:space="preserve">specification: along the oracle controller’s own closed-loop trajectory the same</w:t>
      </w:r>
      <w:r>
        <w:t xml:space="preserve"> </w:t>
      </w:r>
      <w:r>
        <w:t xml:space="preserve">frozen recipe predicts indoor temperature to</w:t>
      </w:r>
      <w:r>
        <w:t xml:space="preserve"> </w:t>
      </w:r>
      <m:oMath>
        <m:r>
          <m:t>2.62</m:t>
        </m:r>
      </m:oMath>
      <w:r>
        <w:t xml:space="preserve"> °C at 24 h, four</w:t>
      </w:r>
      <w:r>
        <w:t xml:space="preserve"> </w:t>
      </w:r>
      <w:r>
        <w:t xml:space="preserve">times better than the</w:t>
      </w:r>
      <w:r>
        <w:t xml:space="preserve"> </w:t>
      </w:r>
      <m:oMath>
        <m:r>
          <m:t>10.50</m:t>
        </m:r>
      </m:oMath>
      <w:r>
        <w:t xml:space="preserve"> °C it scores on PRBS-excited</w:t>
      </w:r>
      <w:r>
        <w:t xml:space="preserve"> </w:t>
      </w:r>
      <w:r>
        <w:t xml:space="preserve">identification data.</w:t>
      </w:r>
      <w:r>
        <w:t xml:space="preserve"> </w:t>
      </w:r>
      <w:r>
        <w:t xml:space="preserve">The held-out block supports the ordering but licenses a different claim: the</w:t>
      </w:r>
      <w:r>
        <w:t xml:space="preserve"> </w:t>
      </w:r>
      <w:r>
        <w:t xml:space="preserve">ordering is identical in-sample and held-out, yet the dominant factor is the</w:t>
      </w:r>
      <w:r>
        <w:t xml:space="preserve"> </w:t>
      </w:r>
      <w:r>
        <w:rPr>
          <w:i/>
          <w:iCs/>
        </w:rPr>
        <w:t xml:space="preserve">evaluation</w:t>
      </w:r>
      <w:r>
        <w:t xml:space="preserve"> </w:t>
      </w:r>
      <w:r>
        <w:t xml:space="preserve">year. The physics library without cross terms scores a median</w:t>
      </w:r>
      <w:r>
        <w:t xml:space="preserve"> </w:t>
      </w:r>
      <w:r>
        <w:t xml:space="preserve">rollout error of</w:t>
      </w:r>
      <w:r>
        <w:t xml:space="preserve"> </w:t>
      </w:r>
      <m:oMath>
        <m:r>
          <m:t>16.9</m:t>
        </m:r>
      </m:oMath>
      <w:r>
        <w:t xml:space="preserve"> °C evaluated on 2018</w:t>
      </w:r>
      <w:r>
        <w:t xml:space="preserve"> </w:t>
      </w:r>
      <w:r>
        <w:t xml:space="preserve">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What is defensible is that the raw library is stable</w:t>
      </w:r>
      <w:r>
        <w:t xml:space="preserve"> </w:t>
      </w:r>
      <w:r>
        <w:t xml:space="preserve">regardless of evaluation year while the physics libraries are year-dependent.</w:t>
      </w:r>
    </w:p>
    <w:p>
      <w:pPr>
        <w:pStyle w:val="BodyText"/>
      </w:pPr>
      <w:r>
        <w:t xml:space="preserve">The third piece of guidance is therefore negative: do not treat a basis function’s</w:t>
      </w:r>
      <w:r>
        <w:t xml:space="preserve"> </w:t>
      </w:r>
      <w:r>
        <w:t xml:space="preserve">physical motivation as evidence that it belongs in the library. Every feature added</w:t>
      </w:r>
      <w:r>
        <w:t xml:space="preserve"> </w:t>
      </w:r>
      <w:r>
        <w:t xml:space="preserve">here is an algebraic function of columns already present, and the two groups in</w:t>
      </w:r>
      <w:r>
        <w:t xml:space="preserve"> </w:t>
      </w:r>
      <w:r>
        <w:t xml:space="preserve">which they were added both cost multi-step stability –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t>
      </w:r>
      <w:r>
        <w:t xml:space="preserve">– while neither group buys back a closed-loop margin above the raw</w:t>
      </w:r>
      <w:r>
        <w:t xml:space="preserve"> </w:t>
      </w:r>
      <w:r>
        <w:t xml:space="preserve">library’s. Nor does the</w:t>
      </w:r>
      <w:r>
        <w:t xml:space="preserve"> </w:t>
      </w:r>
      <w:r>
        <w:rPr>
          <w:i/>
          <w:iCs/>
        </w:rPr>
        <w:t xml:space="preserve">count</w:t>
      </w:r>
      <w:r>
        <w:t xml:space="preserve"> </w:t>
      </w:r>
      <w:r>
        <w:t xml:space="preserve">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practitioner cannot reason from</w:t>
      </w:r>
      <w:r>
        <w:t xml:space="preserve"> </w:t>
      </w:r>
      <w:r>
        <w:t xml:space="preserve">“I added</w:t>
      </w:r>
      <w:r>
        <w:t xml:space="preserve"> </w:t>
      </w:r>
      <w:r>
        <w:t xml:space="preserve">only a few, physically sensible terms”</w:t>
      </w:r>
      <w:r>
        <w:t xml:space="preserve"> </w:t>
      </w:r>
      <w:r>
        <w:t xml:space="preserve">to</w:t>
      </w:r>
      <w:r>
        <w:t xml:space="preserve"> </w:t>
      </w:r>
      <w:r>
        <w:t xml:space="preserve">“the cost is small”</w:t>
      </w:r>
      <w:r>
        <w:t xml:space="preserve">. What we cannot</w:t>
      </w:r>
      <w:r>
        <w:t xml:space="preserve"> </w:t>
      </w:r>
      <w:r>
        <w:t xml:space="preserve">say is which individual feature is responsible for anything: they entered in two</w:t>
      </w:r>
      <w:r>
        <w:t xml:space="preserve"> </w:t>
      </w:r>
      <w:r>
        <w:t xml:space="preserve">groups of three and four, no feature was added or removed alone, and the one</w:t>
      </w:r>
      <w:r>
        <w:t xml:space="preserve"> </w:t>
      </w:r>
      <w:r>
        <w:t xml:space="preserve">single-feature deletion that would matter most is the untested experiment named</w:t>
      </w:r>
      <w:r>
        <w:t xml:space="preserve"> </w:t>
      </w:r>
      <w:r>
        <w:t xml:space="preserve">above. Motivation earns a candidate a place in the ladder, and nothing more.</w:t>
      </w:r>
    </w:p>
    <w:bookmarkEnd w:id="75"/>
    <w:bookmarkStart w:id="76" w:name="sec:disc-sparsity"/>
    <w:p>
      <w:pPr>
        <w:pStyle w:val="Heading2"/>
      </w:pPr>
      <w:r>
        <w:t xml:space="preserve">Sparsity is exonerated</w:t>
      </w:r>
    </w:p>
    <w:p>
      <w:pPr>
        <w:pStyle w:val="FirstParagraph"/>
      </w:pPr>
      <w:r>
        <w:t xml:space="preserve">The winner is the sparser model on both counts –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w:t>
      </w:r>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thirteen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carry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least sparse model</w:t>
      </w:r>
      <w:r>
        <w:t xml:space="preserve"> </w:t>
      </w:r>
      <w:r>
        <w:t xml:space="preserve">of the three is not the worst; the middle one is.</w:t>
      </w:r>
      <w:r>
        <w:t xml:space="preserve"> </w:t>
      </w:r>
      <w:r>
        <w:t xml:space="preserve">Term count orders performance in neither direction; the basis does. The two</w:t>
      </w:r>
      <w:r>
        <w:t xml:space="preserve"> </w:t>
      </w:r>
      <w:r>
        <w:t xml:space="preserve">raw-library variants – bagged ensemble and plain sequential thresholded least</w:t>
      </w:r>
      <w:r>
        <w:t xml:space="preserve"> </w:t>
      </w:r>
      <w:r>
        <w:t xml:space="preserve">squares –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not a</w:t>
      </w:r>
      <w:r>
        <w:t xml:space="preserve"> </w:t>
      </w:r>
      <w:r>
        <w:t xml:space="preserve">demonstration of equivalence: the mean gap is not negligible, only too disperse</w:t>
      </w:r>
      <w:r>
        <w:t xml:space="preserve"> </w:t>
      </w:r>
      <w:r>
        <w:t xml:space="preserve">to establish at</w:t>
      </w:r>
      <w:r>
        <w:t xml:space="preserve"> </w:t>
      </w:r>
      <m:oMath>
        <m:r>
          <m:t>n</m:t>
        </m:r>
        <m:r>
          <m:rPr>
            <m:sty m:val="p"/>
          </m:rPr>
          <m:t>=</m:t>
        </m:r>
        <m:r>
          <m:t>80</m:t>
        </m:r>
      </m:oMath>
      <w:r>
        <w:t xml:space="preserve">.</w:t>
      </w:r>
    </w:p>
    <w:bookmarkEnd w:id="76"/>
    <w:bookmarkStart w:id="77" w:name="sec:disc-defects"/>
    <w:p>
      <w:pPr>
        <w:pStyle w:val="Heading2"/>
      </w:pPr>
      <w:r>
        <w:t xml:space="preserve">Sensitivity to baseline tuning and economic weighting</w:t>
      </w:r>
    </w:p>
    <w:p>
      <w:pPr>
        <w:pStyle w:val="FirstParagraph"/>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BodyText"/>
      </w:pPr>
      <w:r>
        <w:t xml:space="preserve">Searching the heuristic’s four economically relevant setpoints under the budget assigned</w:t>
      </w:r>
      <w:r>
        <w:t xml:space="preserve"> </w:t>
      </w:r>
      <w:r>
        <w:t xml:space="preserve">to the reinforcement-learning agents – 16 random trials, selection on the training years</w:t>
      </w:r>
      <w:r>
        <w:t xml:space="preserve"> </w:t>
      </w:r>
      <w:r>
        <w:t xml:space="preserve">only –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fifteen.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the</w:t>
      </w:r>
      <w:r>
        <w:t xml:space="preserve"> </w:t>
      </w:r>
      <w:r>
        <w:t xml:space="preserve">stock configuration sat at the 88th percentile of its own search space: it was a credible</w:t>
      </w:r>
      <w:r>
        <w:t xml:space="preserve"> </w:t>
      </w:r>
      <w:r>
        <w:t xml:space="preserve">agronomic baseline even before the search. Tuning also moved the heuristic</w:t>
      </w:r>
      <w:r>
        <w:t xml:space="preserve"> </w:t>
      </w:r>
      <w:r>
        <w:rPr>
          <w:i/>
          <w:iCs/>
        </w:rPr>
        <w:t xml:space="preserve">onto</w:t>
      </w:r>
      <w:r>
        <w:t xml:space="preserve"> </w:t>
      </w:r>
      <w:r>
        <w:t xml:space="preserve">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Body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w:t>
      </w:r>
      <w:r>
        <w:t xml:space="preserve"> </w:t>
      </w:r>
      <w:r>
        <w:rPr>
          <w:i/>
          <w:iCs/>
        </w:rPr>
        <w:t xml:space="preserve">both</w:t>
      </w:r>
      <w:r>
        <w:t xml:space="preserve"> </w:t>
      </w:r>
      <w:r>
        <w:t xml:space="preserve">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The practical</w:t>
      </w:r>
      <w:r>
        <w:t xml:space="preserve"> </w:t>
      </w:r>
      <w:r>
        <w:t xml:space="preserve">implication is nevertheless clear: a greenhouse-controller benchmark should use a tuned</w:t>
      </w:r>
      <w:r>
        <w:t xml:space="preserve"> </w:t>
      </w:r>
      <w:r>
        <w:t xml:space="preserve">agronomic reference and site-relevant energy and CO</w:t>
      </w:r>
      <m:oMath>
        <m:sSub>
          <m:e>
            <m:r>
              <m:t>​</m:t>
            </m:r>
          </m:e>
          <m:sub>
            <m:r>
              <m:t>2</m:t>
            </m:r>
          </m:sub>
        </m:sSub>
      </m:oMath>
      <w:r>
        <w:t xml:space="preserve"> </w:t>
      </w:r>
      <w:r>
        <w:t xml:space="preserve">prices before attributing an</w:t>
      </w:r>
      <w:r>
        <w:t xml:space="preserve"> </w:t>
      </w:r>
      <w:r>
        <w:t xml:space="preserve">economic difference to the surrogate model class.</w:t>
      </w:r>
    </w:p>
    <w:bookmarkEnd w:id="77"/>
    <w:bookmarkStart w:id="78" w:name="sec:disc-related"/>
    <w:p>
      <w:pPr>
        <w:pStyle w:val="Heading2"/>
      </w:pPr>
      <w:r>
        <w:t xml:space="preserve">Relation to prior work</w:t>
      </w:r>
    </w:p>
    <w:p>
      <w:pPr>
        <w:pStyle w:val="FirstParagraph"/>
      </w:pPr>
      <w:r>
        <w:t xml:space="preserve">The finding instantiates the identification-for-control programme – model</w:t>
      </w:r>
      <w:r>
        <w:t xml:space="preserve"> </w:t>
      </w:r>
      <w:r>
        <w:t xml:space="preserve">quality cannot be judged independently of the control task the model</w:t>
      </w:r>
      <w:r>
        <w:t xml:space="preserve"> </w:t>
      </w:r>
      <w:r>
        <w:t xml:space="preserve">serves  [18–20,25,46] –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w:t>
      </w:r>
      <w:r>
        <w:t xml:space="preserve"> </w:t>
      </w:r>
      <w:r>
        <w:rPr>
          <w:i/>
          <w:iCs/>
        </w:rPr>
        <w:t xml:space="preserve">last</w:t>
      </w:r>
      <w:r>
        <w:t xml:space="preserve">.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not as a rank correlation and not across model classes.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 exactly:</w:t>
      </w:r>
      <w:r>
        <w:t xml:space="preserve"> </w:t>
      </w:r>
      <m:oMath>
        <m:r>
          <m:t>κ</m:t>
        </m:r>
      </m:oMath>
      <w:r>
        <w:t xml:space="preserve"> </w:t>
      </w:r>
      <w:r>
        <w:t xml:space="preserve">orders multi-step</w:t>
      </w:r>
      <w:r>
        <w:t xml:space="preserve"> </w:t>
      </w:r>
      <w:r>
        <w:t xml:space="preserve">stability without exception. What we do</w:t>
      </w:r>
      <w:r>
        <w:t xml:space="preserve"> </w:t>
      </w:r>
      <w:r>
        <w:rPr>
          <w:i/>
          <w:iCs/>
        </w:rPr>
        <w:t xml:space="preserve">not</w:t>
      </w:r>
      <w:r>
        <w:t xml:space="preserve"> </w:t>
      </w:r>
      <w:r>
        <w:t xml:space="preserve">find is the further step from</w:t>
      </w:r>
      <w:r>
        <w:t xml:space="preserve"> </w:t>
      </w:r>
      <w:r>
        <w:t xml:space="preserve">conditioning to closed-loop economics, where the ordering breaks</w:t>
      </w:r>
      <w:r>
        <w:t xml:space="preserve"> </w:t>
      </w:r>
      <w:r>
        <w:t xml:space="preserve">(Section </w:t>
      </w:r>
      <w:hyperlink w:anchor="sec:disc-mechanism">
        <w:r>
          <w:rPr>
            <w:rStyle w:val="Hyperlink"/>
          </w:rPr>
          <w:t xml:space="preserve">4.1</w:t>
        </w:r>
      </w:hyperlink>
      <w:r>
        <w:t xml:space="preserve">). The consequence is not that library design</w:t>
      </w:r>
      <w:r>
        <w:t xml:space="preserve"> </w:t>
      </w:r>
      <w:r>
        <w:t xml:space="preserve">matters less but that it has to be scored on what the controller actually uses – a</w:t>
      </w:r>
      <w:r>
        <w:t xml:space="preserve"> </w:t>
      </w:r>
      <w:r>
        <w:t xml:space="preserve">point on which library optimisation scored by recursive long-term</w:t>
      </w:r>
      <w:r>
        <w:t xml:space="preserve"> </w:t>
      </w:r>
      <w:r>
        <w:t xml:space="preserve">prediction  [17] converges from the opposite direction.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Body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Heading2"/>
      </w:pPr>
      <w:r>
        <w:t xml:space="preserve">Limitations</w:t>
      </w:r>
    </w:p>
    <w:p>
      <w:pPr>
        <w:numPr>
          <w:ilvl w:val="0"/>
          <w:numId w:val="1002"/>
        </w:numPr>
      </w:pPr>
      <w:r>
        <w:rPr>
          <w:b/>
          <w:bCs/>
        </w:rPr>
        <w:t xml:space="preserve">There is no physical-greenhouse validation.</w:t>
      </w:r>
      <w:r>
        <w:t xml:space="preserve"> </w:t>
      </w:r>
      <w:r>
        <w:t xml:space="preserve">Every climate trajectory,</w:t>
      </w:r>
      <w:r>
        <w:t xml:space="preserve"> </w:t>
      </w:r>
      <w:r>
        <w:t xml:space="preserve">crop response, resource use and margin is generated by GreenLight under ERA5-derived</w:t>
      </w:r>
      <w:r>
        <w:t xml:space="preserve"> </w:t>
      </w:r>
      <w:r>
        <w:t xml:space="preserve">weather. The published evaluation of GreenLight supports its use as a common testbed, but</w:t>
      </w:r>
      <w:r>
        <w:t xml:space="preserve"> </w:t>
      </w:r>
      <w:r>
        <w:t xml:space="preserve">does not validate the controllers developed here. The comparison excludes unmodelled</w:t>
      </w:r>
      <w:r>
        <w:t xml:space="preserve"> </w:t>
      </w:r>
      <w:r>
        <w:t xml:space="preserve">sensor bias, actuator wear and delay, crop heterogeneity, pests and disease, and operational</w:t>
      </w:r>
      <w:r>
        <w:t xml:space="preserve"> </w:t>
      </w:r>
      <w:r>
        <w:t xml:space="preserve">intervention by growers. Absolute EUR m</w:t>
      </w:r>
      <m:oMath>
        <m:sSup>
          <m:e>
            <m:r>
              <m:t>​</m:t>
            </m:r>
          </m:e>
          <m:sup>
            <m:r>
              <m:rPr>
                <m:sty m:val="p"/>
              </m:rPr>
              <m:t>−</m:t>
            </m:r>
            <m:r>
              <m:t>2</m:t>
            </m:r>
          </m:sup>
        </m:sSup>
      </m:oMath>
      <w:r>
        <w:t xml:space="preserve"> </w:t>
      </w:r>
      <w:r>
        <w:t xml:space="preserve">values should therefore be read as outputs</w:t>
      </w:r>
      <w:r>
        <w:t xml:space="preserve"> </w:t>
      </w:r>
      <w:r>
        <w:t xml:space="preserve">of the virtual experiment; only comparative behaviour within the stated model and price</w:t>
      </w:r>
      <w:r>
        <w:t xml:space="preserve"> </w:t>
      </w:r>
      <w:r>
        <w:t xml:space="preserve">assumptions is established. Hardware-in-the-loop testing followed by a greenhouse pilot</w:t>
      </w:r>
      <w:r>
        <w:t xml:space="preserve"> </w:t>
      </w:r>
      <w:r>
        <w:t xml:space="preserve">with independently measured climate, energy use and marketable yield is required before</w:t>
      </w:r>
      <w:r>
        <w:t xml:space="preserve"> </w:t>
      </w:r>
      <w:r>
        <w:t xml:space="preserve">deployment.</w:t>
      </w:r>
    </w:p>
    <w:p>
      <w:pPr>
        <w:numPr>
          <w:ilvl w:val="0"/>
          <w:numId w:val="1002"/>
        </w:numPr>
      </w:pPr>
      <w:r>
        <w:rPr>
          <w:b/>
          <w:bCs/>
        </w:rPr>
        <w:t xml:space="preserve">The advantage is not Pareto-dominant.</w:t>
      </w:r>
      <w:r>
        <w:t xml:space="preserve"> </w:t>
      </w:r>
      <w:r>
        <w:t xml:space="preserve">Five controllers hold the</w:t>
      </w:r>
      <w:r>
        <w:t xml:space="preserve"> </w:t>
      </w:r>
      <w:r>
        <w:t xml:space="preserve">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Superiority is conditional on how a grower</w:t>
      </w:r>
      <w:r>
        <w:t xml:space="preserve"> </w:t>
      </w:r>
      <w:r>
        <w:t xml:space="preserve">weights margin against corridor excursions.</w:t>
      </w:r>
    </w:p>
    <w:p>
      <w:pPr>
        <w:numPr>
          <w:ilvl w:val="0"/>
          <w:numId w:val="1002"/>
        </w:numPr>
      </w:pPr>
      <w:r>
        <w:rPr>
          <w:b/>
          <w:bCs/>
        </w:rPr>
        <w:t xml:space="preserve">The MPC objective is necessarily a proxy.</w:t>
      </w:r>
      <w:r>
        <w:t xml:space="preserve"> </w:t>
      </w:r>
      <w:r>
        <w:t xml:space="preserve">The surrogate carries</w:t>
      </w:r>
      <w:r>
        <w:t xml:space="preserve"> </w:t>
      </w:r>
      <w:r>
        <w:t xml:space="preserve">no crop state, so revenue cannot be predicted and terminal biomass cannot be</w:t>
      </w:r>
      <w:r>
        <w:t xml:space="preserve"> </w:t>
      </w:r>
      <w:r>
        <w:t xml:space="preserve">priced – structural to the model class, and it blocks the natural terminal-cost</w:t>
      </w:r>
      <w:r>
        <w:t xml:space="preserve"> </w:t>
      </w:r>
      <w:r>
        <w:t xml:space="preserve">formulation.</w:t>
      </w:r>
    </w:p>
    <w:p>
      <w:pPr>
        <w:numPr>
          <w:ilvl w:val="0"/>
          <w:numId w:val="1002"/>
        </w:numPr>
      </w:pPr>
      <w:r>
        <w:rPr>
          <w:b/>
          <w:bCs/>
        </w:rPr>
        <w:t xml:space="preserve">The tuned-heuristic comparison is not a paired test.</w:t>
      </w:r>
      <w:r>
        <w:t xml:space="preserve"> </w:t>
      </w:r>
      <w:r>
        <w:t xml:space="preserve">The</w:t>
      </w:r>
      <w:r>
        <w:t xml:space="preserve"> </w:t>
      </w:r>
      <w:r>
        <w:t xml:space="preserve">heuristic is deterministic and ran once per season, so its value is a constant</w:t>
      </w:r>
      <w:r>
        <w:t xml:space="preserve"> </w:t>
      </w:r>
      <w:r>
        <w:t xml:space="preserve">reused across replicates and carries no sampling uncertainty: the</w:t>
      </w:r>
      <w:r>
        <w:t xml:space="preserve"> </w:t>
      </w:r>
      <m:oMath>
        <m:r>
          <m:rPr>
            <m:sty m:val="p"/>
          </m:rPr>
          <m:t>+</m:t>
        </m:r>
        <m:r>
          <m:t>2.06</m:t>
        </m:r>
      </m:oMath>
      <w:r>
        <w:t xml:space="preserve"> </w:t>
      </w:r>
      <w:r>
        <w:t xml:space="preserve">above</w:t>
      </w:r>
      <w:r>
        <w:t xml:space="preserve"> </w:t>
      </w:r>
      <w:r>
        <w:t xml:space="preserve">is a one-sample signed-rank against that constant. Genuinely paired it collapses</w:t>
      </w:r>
      <w:r>
        <w:t xml:space="preserve"> </w:t>
      </w:r>
      <w:r>
        <w:t xml:space="preserve">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 where the</w:t>
      </w:r>
      <w:r>
        <w:t xml:space="preserve"> </w:t>
      </w:r>
      <w:r>
        <w:t xml:space="preserve">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p>
    <w:p>
      <w:pPr>
        <w:numPr>
          <w:ilvl w:val="0"/>
          <w:numId w:val="1002"/>
        </w:numPr>
      </w:pPr>
      <w:r>
        <w:rPr>
          <w:b/>
          <w:bCs/>
        </w:rPr>
        <w:t xml:space="preserve">Significance is not magnitude.</w:t>
      </w:r>
      <w:r>
        <w:t xml:space="preserve"> </w:t>
      </w:r>
      <w:r>
        <w:t xml:space="preserve">Two physics-informed variants</w:t>
      </w:r>
      <w:r>
        <w:t xml:space="preserve"> </w:t>
      </w:r>
      <w:r>
        <w:t xml:space="preserve">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 Holm corrections are over a declared family of 15</w:t>
      </w:r>
      <w:r>
        <w:t xml:space="preserve"> </w:t>
      </w:r>
      <w:r>
        <w:t xml:space="preserve">controllers – another declaration moves them. This is not hypothetical: adding the</w:t>
      </w:r>
      <w:r>
        <w:t xml:space="preserve"> </w:t>
      </w:r>
      <w:r>
        <w:t xml:space="preserve">two full-</w:t>
      </w:r>
      <w:r>
        <w:rPr>
          <w:rStyle w:val="VerbatimChar"/>
        </w:rPr>
        <w:t xml:space="preserve">physics</w:t>
      </w:r>
      <w:r>
        <w:t xml:space="preserve"> </w:t>
      </w:r>
      <w:r>
        <w:t xml:space="preserve">controllers enlarged the family from 13 to 15 and moved</w:t>
      </w:r>
      <w:r>
        <w:t xml:space="preserve"> </w:t>
      </w:r>
      <w:r>
        <w:t xml:space="preserve">every corrected level of Table </w:t>
      </w:r>
      <w:hyperlink w:anchor="tab:wilcoxon">
        <w:r>
          <w:rPr>
            <w:rStyle w:val="Hyperlink"/>
          </w:rPr>
          <w:t xml:space="preserve">7</w:t>
        </w:r>
      </w:hyperlink>
      <w:r>
        <w:t xml:space="preserve"> </w:t>
      </w:r>
      <w:r>
        <w:t xml:space="preserve">– the raw-library ensemble against</w:t>
      </w:r>
      <w:r>
        <w:t xml:space="preserve"> </w:t>
      </w:r>
      <w:r>
        <w:t xml:space="preserve">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w:t>
      </w:r>
      <w:r>
        <w:t xml:space="preserve"> </w:t>
      </w:r>
      <w:r>
        <w:t xml:space="preserve">physics-informed variant against 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w:t>
      </w:r>
      <w:r>
        <w:t xml:space="preserve">–</w:t>
      </w:r>
      <w:r>
        <w:t xml:space="preserve"> </w:t>
      </w:r>
      <w:r>
        <w:t xml:space="preserve">without any controller crossing</w:t>
      </w:r>
      <w:r>
        <w:t xml:space="preserve"> </w:t>
      </w:r>
      <m:oMath>
        <m:r>
          <m:t>0.05</m:t>
        </m:r>
      </m:oMath>
      <w:r>
        <w:t xml:space="preserve">. The paired raw-versus-physics contrast of</w:t>
      </w:r>
      <w:r>
        <w:t xml:space="preserve"> </w:t>
      </w:r>
      <w:r>
        <w:t xml:space="preserve">Section </w:t>
      </w:r>
      <w:hyperlink w:anchor="sec:res-main">
        <w:r>
          <w:rPr>
            <w:rStyle w:val="Hyperlink"/>
          </w:rPr>
          <w:t xml:space="preserve">3.3</w:t>
        </w:r>
      </w:hyperlink>
      <w:r>
        <w:t xml:space="preserve"> </w:t>
      </w:r>
      <w:r>
        <w:t xml:space="preserve">is the exception that shows the rule: it sits at</w:t>
      </w:r>
      <w:r>
        <w:t xml:space="preserve"> </w:t>
      </w:r>
      <m:oMath>
        <m:r>
          <m:t>7.7</m:t>
        </m:r>
        <m:r>
          <m:rPr>
            <m:sty m:val="p"/>
          </m:rPr>
          <m:t>×</m:t>
        </m:r>
        <m:sSup>
          <m:e>
            <m:r>
              <m:t>10</m:t>
            </m:r>
          </m:e>
          <m:sup>
            <m:r>
              <m:rPr>
                <m:sty m:val="p"/>
              </m:rPr>
              <m:t>−</m:t>
            </m:r>
            <m:r>
              <m:t>4</m:t>
            </m:r>
          </m:sup>
        </m:sSup>
      </m:oMath>
      <w:r>
        <w:t xml:space="preserve"> </w:t>
      </w:r>
      <w:r>
        <w:t xml:space="preserve">under both families, because enlarging the family moved nothing</w:t>
      </w:r>
      <w:r>
        <w:t xml:space="preserve"> </w:t>
      </w:r>
      <w:r>
        <w:t xml:space="preserve">below it.</w:t>
      </w:r>
    </w:p>
    <w:p>
      <w:pPr>
        <w:numPr>
          <w:ilvl w:val="0"/>
          <w:numId w:val="1002"/>
        </w:numPr>
      </w:pPr>
      <w:r>
        <w:rPr>
          <w:b/>
          <w:bCs/>
        </w:rPr>
        <w:t xml:space="preserve">Coverage is uneven.</w:t>
      </w:r>
      <w:r>
        <w:t xml:space="preserve"> </w:t>
      </w:r>
      <w:r>
        <w:t xml:space="preserve">The neural-network MPC has 10 replicates and</w:t>
      </w:r>
      <w:r>
        <w:t xml:space="preserve"> </w:t>
      </w:r>
      <w:r>
        <w:t xml:space="preserve">40 runs against 20 and 80 elsewhere, 14 of them terminating early. The oracle</w:t>
      </w:r>
      <w:r>
        <w:t xml:space="preserve"> </w:t>
      </w:r>
      <w:r>
        <w:t xml:space="preserve">has no 2022 season – all 20 runs exhausted the solver-failure budget – but that</w:t>
      </w:r>
      <w:r>
        <w:t xml:space="preserve"> </w:t>
      </w:r>
      <w:r>
        <w:t xml:space="preserve">is an artefact: at a thousandfold 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w:t>
      </w:r>
      <w:r>
        <w:t xml:space="preserve"> </w:t>
      </w:r>
      <w:r>
        <w:t xml:space="preserve">imputed four-season value is</w:t>
      </w:r>
      <w:r>
        <w:t xml:space="preserve"> </w:t>
      </w:r>
      <m:oMath>
        <m:r>
          <m:rPr>
            <m:sty m:val="p"/>
          </m:rPr>
          <m:t>≈</m:t>
        </m:r>
        <m:r>
          <m:rPr>
            <m:sty m:val="p"/>
          </m:rPr>
          <m:t>−</m:t>
        </m:r>
        <m:r>
          <m:t>2.20</m:t>
        </m:r>
      </m:oMath>
      <w:r>
        <w:t xml:space="preserve">. One front member owes part of its</w:t>
      </w:r>
      <w:r>
        <w:t xml:space="preserve"> </w:t>
      </w:r>
      <w:r>
        <w:t xml:space="preserve">position to truncation: over complete runs its violation margin narrows from 71</w:t>
      </w:r>
      <w:r>
        <w:t xml:space="preserve"> </w:t>
      </w:r>
      <w:r>
        <w:t xml:space="preserve">to 26 steps.</w:t>
      </w:r>
    </w:p>
    <w:p>
      <w:pPr>
        <w:numPr>
          <w:ilvl w:val="0"/>
          <w:numId w:val="1002"/>
        </w:numPr>
      </w:pPr>
      <w:r>
        <w:rPr>
          <w:b/>
          <w:bCs/>
        </w:rPr>
        <w:t xml:space="preserve">The mechanism rests on a three-point library comparison, which is</w:t>
      </w:r>
      <w:r>
        <w:rPr>
          <w:b/>
          <w:bCs/>
        </w:rPr>
        <w:t xml:space="preserve"> </w:t>
      </w:r>
      <w:r>
        <w:rPr>
          <w:b/>
          <w:bCs/>
        </w:rPr>
        <w:t xml:space="preserve">few.</w:t>
      </w:r>
      <w:r>
        <w:t xml:space="preserve"> </w:t>
      </w:r>
      <w:r>
        <w:t xml:space="preserve">A claim about what does and does not order closed-loop performance is being</w:t>
      </w:r>
      <w:r>
        <w:t xml:space="preserve"> </w:t>
      </w:r>
      <w:r>
        <w:t xml:space="preserve">carried by three libraries, and the third point exists on one optimiser only: the</w:t>
      </w:r>
      <w:r>
        <w:t xml:space="preserve"> </w:t>
      </w:r>
      <w:r>
        <w:t xml:space="preserve">ensemble triple is complete, whereas at threshold</w:t>
      </w:r>
      <w:r>
        <w:t xml:space="preserve"> </w:t>
      </w:r>
      <m:oMath>
        <m:r>
          <m:t>0.05</m:t>
        </m:r>
      </m:oMath>
      <w:r>
        <w:t xml:space="preserve"> </w:t>
      </w:r>
      <w:r>
        <w:t xml:space="preserve">under sequential</w:t>
      </w:r>
      <w:r>
        <w:t xml:space="preserve"> </w:t>
      </w:r>
      <w:r>
        <w:t xml:space="preserve">thresholded least squares only the raw and full-physics libraries were run</w:t>
      </w:r>
      <w:r>
        <w:t xml:space="preserve"> </w:t>
      </w:r>
      <w:r>
        <w:t xml:space="preserve">(</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 the raw-over-physics direction replicates</w:t>
      </w:r>
      <w:r>
        <w:t xml:space="preserve"> </w:t>
      </w:r>
      <w:r>
        <w:t xml:space="preserve">but the non-monotonicity itself does not exist as a three-point series on that</w:t>
      </w:r>
      <w:r>
        <w:t xml:space="preserve"> </w:t>
      </w:r>
      <w:r>
        <w:t xml:space="preserve">axis. Boiler-term survival is</w:t>
      </w:r>
      <w:r>
        <w:t xml:space="preserve"> </w:t>
      </w:r>
      <w:r>
        <w:rPr>
          <w:i/>
          <w:iCs/>
        </w:rPr>
        <w:t xml:space="preserve">measured, not manipulated</w:t>
      </w:r>
      <w:r>
        <w:t xml:space="preserve">, at library level:</w:t>
      </w:r>
      <w:r>
        <w:t xml:space="preserve"> </w:t>
      </w:r>
      <w:r>
        <w:t xml:space="preserve">the libraries differ in the basis, and survival is a downstream property of the</w:t>
      </w:r>
      <w:r>
        <w:t xml:space="preserve"> </w:t>
      </w:r>
      <w:r>
        <w:t xml:space="preserve">resulting fits. The only randomised manipulation anywhere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w:t>
      </w:r>
      <w:r>
        <w:t xml:space="preserve">– so the</w:t>
      </w:r>
      <w:r>
        <w:t xml:space="preserve"> </w:t>
      </w:r>
      <w:r>
        <w:t xml:space="preserve">mechanism is supported by one controlled contrast of modest size plus a library</w:t>
      </w:r>
      <w:r>
        <w:t xml:space="preserve"> </w:t>
      </w:r>
      <w:r>
        <w:t xml:space="preserve">pattern that is measured rather than manipulated. A fourth library has already been</w:t>
      </w:r>
      <w:r>
        <w:t xml:space="preserve"> </w:t>
      </w:r>
      <w:r>
        <w:t xml:space="preserve">added – the term-deletion probe below – and did not disturb the pattern, but the</w:t>
      </w:r>
      <w:r>
        <w:t xml:space="preserve"> </w:t>
      </w:r>
      <w:r>
        <w:t xml:space="preserve">pattern remains observational at library level.</w:t>
      </w:r>
    </w:p>
    <w:p>
      <w:pPr>
        <w:numPr>
          <w:ilvl w:val="0"/>
          <w:numId w:val="1002"/>
        </w:numPr>
      </w:pPr>
      <w:r>
        <w:rPr>
          <w:b/>
          <w:bCs/>
        </w:rPr>
        <w:t xml:space="preserve">What sets boiler-term survival is unresolved.</w:t>
      </w:r>
      <w:r>
        <w:t xml:space="preserve"> </w:t>
      </w:r>
      <w:r>
        <w:t xml:space="preserve">The candidate</w:t>
      </w:r>
      <w:r>
        <w:t xml:space="preserve"> </w:t>
      </w:r>
      <w:r>
        <w:t xml:space="preserve">structural explanation – that the bilinear</w:t>
      </w:r>
      <w:r>
        <w:t xml:space="preserve"> </w:t>
      </w:r>
      <m:oMath>
        <m:sSub>
          <m:e>
            <m:r>
              <m:t>T</m:t>
            </m:r>
          </m:e>
          <m:sub>
            <m:r>
              <m:rPr>
                <m:sty m:val="p"/>
              </m:rPr>
              <m:t>in</m:t>
            </m:r>
          </m:sub>
        </m:sSub>
        <m:sSub>
          <m:e>
            <m:r>
              <m:t>u</m:t>
            </m:r>
          </m:e>
          <m:sub>
            <m:r>
              <m:rPr>
                <m:sty m:val="p"/>
              </m:rPr>
              <m:t>Boil</m:t>
            </m:r>
          </m:sub>
        </m:sSub>
      </m:oMath>
      <w:r>
        <w:t xml:space="preserve"> </w:t>
      </w:r>
      <w:r>
        <w:t xml:space="preserve">term is</w:t>
      </w:r>
      <w:r>
        <w:t xml:space="preserve"> </w:t>
      </w:r>
      <w:r>
        <w:t xml:space="preserve">what rescues the full physics library – has been tested by deleting exactly that</w:t>
      </w:r>
      <w:r>
        <w:t xml:space="preserve"> </w:t>
      </w:r>
      <w:r>
        <w:t xml:space="preserve">feature, same optimiser and threshold, four seasons</w:t>
      </w:r>
      <w:r>
        <w:t xml:space="preserve"> </w:t>
      </w:r>
      <m:oMath>
        <m:r>
          <m:rPr>
            <m:sty m:val="p"/>
          </m:rPr>
          <m:t>×</m:t>
        </m:r>
      </m:oMath>
      <w:r>
        <w:t xml:space="preserve"> </w:t>
      </w:r>
      <w:r>
        <w:t xml:space="preserve">20 replicates in</w:t>
      </w:r>
      <w:r>
        <w:t xml:space="preserve"> </w:t>
      </w:r>
      <w:r>
        <w:t xml:space="preserve">closed loop, and is rejected (Section </w:t>
      </w:r>
      <w:hyperlink w:anchor="sec:disc-mechanism">
        <w:r>
          <w:rPr>
            <w:rStyle w:val="Hyperlink"/>
          </w:rPr>
          <w:t xml:space="preserve">4.1</w:t>
        </w:r>
      </w:hyperlink>
      <w:r>
        <w:t xml:space="preserve">): the 17-feature</w:t>
      </w:r>
      <w:r>
        <w:t xml:space="preserve"> </w:t>
      </w:r>
      <w:r>
        <w:t xml:space="preserve">library keeps the full library’s conditioning, open-loop instability and</w:t>
      </w:r>
      <w:r>
        <w:t xml:space="preserve"> </w:t>
      </w:r>
      <w:r>
        <w:t xml:space="preserve">closed-loop level, and its survival (</w:t>
      </w:r>
      <m:oMath>
        <m:r>
          <m:t>0.40</m:t>
        </m:r>
      </m:oMath>
      <w:r>
        <w:t xml:space="preserve">) comes nowhere near the middle</w:t>
      </w:r>
      <w:r>
        <w:t xml:space="preserve"> </w:t>
      </w:r>
      <w:r>
        <w:t xml:space="preserve">library’s</w:t>
      </w:r>
      <w:r>
        <w:t xml:space="preserve"> </w:t>
      </w:r>
      <m:oMath>
        <m:r>
          <m:t>0.15</m:t>
        </m:r>
      </m:oMath>
      <w:r>
        <w:t xml:space="preserve">. The two observational figures once offered for the detour were</w:t>
      </w:r>
      <w:r>
        <w:t xml:space="preserve"> </w:t>
      </w:r>
      <w:r>
        <w:t xml:space="preserve">non-significant at 9–11 and 3–17 replicates and now stand only as absence of</w:t>
      </w:r>
      <w:r>
        <w:t xml:space="preserve"> </w:t>
      </w:r>
      <w:r>
        <w:t xml:space="preserve">contradiction. The non-monotonicity is an established fact without an established</w:t>
      </w:r>
      <w:r>
        <w:t xml:space="preserve"> </w:t>
      </w:r>
      <w:r>
        <w:t xml:space="preserve">cause.</w:t>
      </w:r>
    </w:p>
    <w:p>
      <w:pPr>
        <w:numPr>
          <w:ilvl w:val="0"/>
          <w:numId w:val="1002"/>
        </w:numPr>
      </w:pPr>
      <w:r>
        <w:rPr>
          <w:b/>
          <w:bCs/>
        </w:rPr>
        <w:t xml:space="preserve">The mechanism block is single-season.</w:t>
      </w:r>
      <w:r>
        <w:t xml:space="preserve"> </w:t>
      </w:r>
      <w:r>
        <w:t xml:space="preserve">All 800 mechanism runs are</w:t>
      </w:r>
      <w:r>
        <w:t xml:space="preserve"> </w:t>
      </w:r>
      <w:r>
        <w:t xml:space="preserve">for 2020, so neither the</w:t>
      </w:r>
      <w:r>
        <w:t xml:space="preserve"> </w:t>
      </w:r>
      <m:oMath>
        <m:r>
          <m:t>λ</m:t>
        </m:r>
      </m:oMath>
      <w:r>
        <w:t xml:space="preserve"> </w:t>
      </w:r>
      <w:r>
        <w:t xml:space="preserve">sweep nor the ablation generalises across</w:t>
      </w:r>
      <w:r>
        <w:t xml:space="preserve"> </w:t>
      </w:r>
      <w:r>
        <w:t xml:space="preserve">seasons. The knock-in and cross-term blocks rest on different baselines</w:t>
      </w:r>
      <w:r>
        <w:t xml:space="preserve"> </w:t>
      </w:r>
      <w:r>
        <w:t xml:space="preserve">(boiler-term survival</w:t>
      </w:r>
      <w:r>
        <w:t xml:space="preserve"> </w:t>
      </w:r>
      <m:oMath>
        <m:r>
          <m:t>0.15</m:t>
        </m:r>
      </m:oMath>
      <w:r>
        <w:t xml:space="preserve"> </w:t>
      </w:r>
      <w:r>
        <w:t xml:space="preserve">against</w:t>
      </w:r>
      <w:r>
        <w:t xml:space="preserve"> </w:t>
      </w:r>
      <m:oMath>
        <m:r>
          <m:t>1.00</m:t>
        </m:r>
      </m:oMath>
      <w:r>
        <w:t xml:space="preserve">) and are not mutually comparable;</w:t>
      </w:r>
      <w:r>
        <w:t xml:space="preserve"> </w:t>
      </w:r>
      <w:r>
        <w:t xml:space="preserve">the split by term survival is observational and confounded with recipe, and only</w:t>
      </w:r>
      <w:r>
        <w:t xml:space="preserve"> </w:t>
      </w:r>
      <w:r>
        <w:t xml:space="preserve">the knock-in contrast is controlled. The library comparison, by contrast,</w:t>
      </w:r>
      <w:r>
        <w:t xml:space="preserve"> </w:t>
      </w:r>
      <w:r>
        <w:t xml:space="preserve">covers all four test seasons, including the term-deletion probe.</w:t>
      </w:r>
    </w:p>
    <w:p>
      <w:pPr>
        <w:numPr>
          <w:ilvl w:val="0"/>
          <w:numId w:val="1002"/>
        </w:numPr>
      </w:pPr>
      <w:r>
        <w:rPr>
          <w:b/>
          <w:bCs/>
        </w:rPr>
        <w:t xml:space="preserve">The held-out check rests on two training years.</w:t>
      </w:r>
      <w:r>
        <w:t xml:space="preserve"> </w:t>
      </w:r>
      <w:r>
        <w:t xml:space="preserve">With 2018 and</w:t>
      </w:r>
      <w:r>
        <w:t xml:space="preserve"> </w:t>
      </w:r>
      <w:r>
        <w:t xml:space="preserve">2019 alone, year-dependence cannot be separated from chance, and the evaluation</w:t>
      </w:r>
      <w:r>
        <w:t xml:space="preserve"> </w:t>
      </w:r>
      <w:r>
        <w:t xml:space="preserve">year dominates (Section </w:t>
      </w:r>
      <w:hyperlink w:anchor="sec:disc-rule">
        <w:r>
          <w:rPr>
            <w:rStyle w:val="Hyperlink"/>
          </w:rPr>
          <w:t xml:space="preserve">4.2</w:t>
        </w:r>
      </w:hyperlink>
      <w:r>
        <w:t xml:space="preserve">).</w:t>
      </w:r>
    </w:p>
    <w:p>
      <w:pPr>
        <w:numPr>
          <w:ilvl w:val="0"/>
          <w:numId w:val="1002"/>
        </w:numPr>
      </w:pPr>
      <w:r>
        <w:rPr>
          <w:b/>
          <w:bCs/>
        </w:rPr>
        <w:t xml:space="preserve">The design and sensitivity blocks use the default objective.</w:t>
      </w:r>
      <w:r>
        <w:t xml:space="preserve"> </w:t>
      </w:r>
      <w:r>
        <w:t xml:space="preserve">The support</w:t>
      </w:r>
      <w:r>
        <w:t xml:space="preserve"> </w:t>
      </w:r>
      <w:r>
        <w:t xml:space="preserve">harness hard-codes the default stage cost, so those sensitivities do not test the</w:t>
      </w:r>
      <w:r>
        <w:t xml:space="preserve"> </w:t>
      </w:r>
      <w:r>
        <w:t xml:space="preserve">price-aligned formulation. Under the default objective, perturbing identified coefficients</w:t>
      </w:r>
      <w:r>
        <w:t xml:space="preserve"> </w:t>
      </w:r>
      <w:r>
        <w:t xml:space="preserve">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 10 and 10 of 10 replicates worse, span of</w:t>
      </w:r>
      <w:r>
        <w:t xml:space="preserve"> </w:t>
      </w:r>
      <w:r>
        <w:t xml:space="preserve">means</w:t>
      </w:r>
      <w:r>
        <w:t xml:space="preserve"> </w:t>
      </w:r>
      <m:oMath>
        <m:r>
          <m:t>12.2</m:t>
        </m:r>
      </m:oMath>
      <w:r>
        <w:t xml:space="preserve"> EUR m</w:t>
      </w:r>
      <m:oMath>
        <m:sSup>
          <m:e>
            <m:r>
              <m:t>​</m:t>
            </m:r>
          </m:e>
          <m:sup>
            <m:r>
              <m:rPr>
                <m:sty m:val="p"/>
              </m:rPr>
              <m:t>−</m:t>
            </m:r>
            <m:r>
              <m:t>2</m:t>
            </m:r>
          </m:sup>
        </m:sSup>
      </m:oMath>
      <w:r>
        <w:t xml:space="preserve">), but as a growing minority of catastrophic runs, not</w:t>
      </w:r>
      <w:r>
        <w:t xml:space="preserve"> </w:t>
      </w:r>
      <w:r>
        <w:t xml:space="preserve">a uniform decline – the 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w:t>
      </w:r>
      <w:r>
        <w:t xml:space="preserve"> </w:t>
      </w:r>
      <w:r>
        <w:t xml:space="preserve">stops at</w:t>
      </w:r>
      <w:r>
        <w:t xml:space="preserve"> </w:t>
      </w:r>
      <m:oMath>
        <m:r>
          <m:rPr>
            <m:sty m:val="p"/>
          </m:rPr>
          <m:t>±</m:t>
        </m:r>
        <m:r>
          <m:t>20</m:t>
        </m:r>
        <m:r>
          <m:t> </m:t>
        </m:r>
        <m:r>
          <m:rPr>
            <m:sty m:val="p"/>
          </m:rPr>
          <m:t>%</m:t>
        </m:r>
      </m:oMath>
      <w:r>
        <w:t xml:space="preserve">, so the non-monotonicity the coarser canonical grid shows</w:t>
      </w:r>
      <w:r>
        <w:t xml:space="preserve"> </w:t>
      </w:r>
      <w:r>
        <w:t xml:space="preserve">at</w:t>
      </w:r>
      <w:r>
        <w:t xml:space="preserve"> </w:t>
      </w:r>
      <m:oMath>
        <m:r>
          <m:rPr>
            <m:sty m:val="p"/>
          </m:rPr>
          <m:t>±</m:t>
        </m:r>
        <m:r>
          <m:t>30</m:t>
        </m:r>
        <m:r>
          <m:t> </m:t>
        </m:r>
        <m:r>
          <m:rPr>
            <m:sty m:val="p"/>
          </m:rPr>
          <m:t>%</m:t>
        </m:r>
      </m:oMath>
      <w:r>
        <w:t xml:space="preserve"> </w:t>
      </w:r>
      <w:r>
        <w:t xml:space="preserve">is unreproduced rather than refuted.</w:t>
      </w:r>
    </w:p>
    <w:p>
      <w:pPr>
        <w:numPr>
          <w:ilvl w:val="0"/>
          <w:numId w:val="1002"/>
        </w:numPr>
      </w:pPr>
      <w:r>
        <w:rPr>
          <w:b/>
          <w:bCs/>
        </w:rPr>
        <w:t xml:space="preserve">The horizon was never tuned for any MPC.</w:t>
      </w:r>
      <w:r>
        <w:t xml:space="preserve"> </w:t>
      </w:r>
      <w:r>
        <w:t xml:space="preserve">Every MPC improves at</w:t>
      </w:r>
      <w:r>
        <w:t xml:space="preserve"> </w:t>
      </w:r>
      <w:r>
        <w:t xml:space="preserve">horizon 8 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 physics-informed variants – consistent with rollout error</w:t>
      </w:r>
      <w:r>
        <w:t xml:space="preserve"> </w:t>
      </w:r>
      <w:r>
        <w:t xml:space="preserve">compounding inside the prediction horizon, which is the open-loop half of the</w:t>
      </w:r>
      <w:r>
        <w:t xml:space="preserve"> </w:t>
      </w:r>
      <w:r>
        <w:t xml:space="preserve">argument and is unaffected by Section </w:t>
      </w:r>
      <w:hyperlink w:anchor="sec:disc-mechanism">
        <w:r>
          <w:rPr>
            <w:rStyle w:val="Hyperlink"/>
          </w:rPr>
          <w:t xml:space="preserve">4.1</w:t>
        </w:r>
      </w:hyperlink>
      <w:r>
        <w:t xml:space="preserve">; and an asymmetry</w:t>
      </w:r>
      <w:r>
        <w:t xml:space="preserve"> </w:t>
      </w:r>
      <w:r>
        <w:t xml:space="preserve">running against the MPCs, which</w:t>
      </w:r>
      <w:r>
        <w:t xml:space="preserve"> </w:t>
      </w:r>
      <w:r>
        <w:t xml:space="preserve">received no hyperparameter search while the reinforcement learning agents and</w:t>
      </w:r>
      <w:r>
        <w:t xml:space="preserve"> </w:t>
      </w:r>
      <w:r>
        <w:t xml:space="preserve">the heuristic received 16 trials each.</w:t>
      </w:r>
    </w:p>
    <w:p>
      <w:pPr>
        <w:numPr>
          <w:ilvl w:val="0"/>
          <w:numId w:val="1002"/>
        </w:numPr>
      </w:pPr>
      <w:r>
        <w:rPr>
          <w:b/>
          <w:bCs/>
        </w:rPr>
        <w:t xml:space="preserve">Reproducibility is within-environment only, and cross-environment</w:t>
      </w:r>
      <w:r>
        <w:rPr>
          <w:b/>
          <w:bCs/>
        </w:rPr>
        <w:t xml:space="preserve"> </w:t>
      </w:r>
      <w:r>
        <w:rPr>
          <w:b/>
          <w:bCs/>
        </w:rPr>
        <w:t xml:space="preserve">reproducibility was never measured.</w:t>
      </w:r>
      <w:r>
        <w:t xml:space="preserve"> </w:t>
      </w:r>
      <w:r>
        <w:t xml:space="preserve">The pipeline reproduces nine digests</w:t>
      </w:r>
      <w:r>
        <w:t xml:space="preserve"> </w:t>
      </w:r>
      <w:r>
        <w:t xml:space="preserve">bit-for-bit on one machine. Whether closed-loop margins survive a change of</w:t>
      </w:r>
      <w:r>
        <w:t xml:space="preserve"> </w:t>
      </w:r>
      <w:r>
        <w:t xml:space="preserve">machine is</w:t>
      </w:r>
      <w:r>
        <w:t xml:space="preserve"> </w:t>
      </w:r>
      <w:r>
        <w:rPr>
          <w:i/>
          <w:iCs/>
        </w:rPr>
        <w:t xml:space="preserve">unknown</w:t>
      </w:r>
      <w:r>
        <w:t xml:space="preserve">: every wave reported here ran in one environment, and</w:t>
      </w:r>
      <w:r>
        <w:t xml:space="preserve"> </w:t>
      </w:r>
      <w:r>
        <w:t xml:space="preserve">the manifests do not even record which one (Section </w:t>
      </w:r>
      <w:hyperlink w:anchor="sec:repro">
        <w:r>
          <w:rPr>
            <w:rStyle w:val="Hyperlink"/>
          </w:rPr>
          <w:t xml:space="preserve">2.9</w:t>
        </w:r>
      </w:hyperlink>
      <w:r>
        <w:t xml:space="preserve">). What is</w:t>
      </w:r>
      <w:r>
        <w:t xml:space="preserve"> </w:t>
      </w:r>
      <w:r>
        <w:t xml:space="preserve">measurable in the tree is that closed-loop margins move under changes far</w:t>
      </w:r>
      <w:r>
        <w:t xml:space="preserve"> </w:t>
      </w:r>
      <w:r>
        <w:t xml:space="preserve">smaller than a change of platform – the two harnesses score the</w:t>
      </w:r>
      <w:r>
        <w:t xml:space="preserve"> </w:t>
      </w:r>
      <w:r>
        <w:rPr>
          <w:i/>
          <w:iCs/>
        </w:rPr>
        <w:t xml:space="preserve">deterministic</w:t>
      </w:r>
      <w:r>
        <w:t xml:space="preserve"> </w:t>
      </w:r>
      <w:r>
        <w:t xml:space="preserve">heuristic differently in all four seasons at identical</w:t>
      </w:r>
      <w:r>
        <w:t xml:space="preserve"> </w:t>
      </w:r>
      <w:r>
        <w:t xml:space="preserve">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w:t>
      </w:r>
      <w:r>
        <w:t xml:space="preserve"> </w:t>
      </w:r>
      <w:r>
        <w:t xml:space="preserve">each season. A controller with no stochastic element reproducing itself only to</w:t>
      </w:r>
      <w:r>
        <w:t xml:space="preserve"> </w:t>
      </w:r>
      <w:r>
        <w:t xml:space="preserve">two decimal places is the conservative reading of this limitation, and it is</w:t>
      </w:r>
      <w:r>
        <w:t xml:space="preserve"> </w:t>
      </w:r>
      <w:r>
        <w:t xml:space="preserve">enough to warrant the rule adopted: whole waves are regenerated in one</w:t>
      </w:r>
      <w:r>
        <w:t xml:space="preserve"> </w:t>
      </w:r>
      <w:r>
        <w:t xml:space="preserve">environment and never mixed cell-by-cell.</w:t>
      </w:r>
      <w:r>
        <w:t xml:space="preserve"> </w:t>
      </w:r>
      <w:r>
        <w:t xml:space="preserve">The configuration hash does not discriminate between objective variants either,</w:t>
      </w:r>
      <w:r>
        <w:t xml:space="preserve"> </w:t>
      </w:r>
      <w:r>
        <w:t xml:space="preserve">so the results tree and block, not the hash, are the identifying key.</w:t>
      </w:r>
    </w:p>
    <w:p>
      <w:pPr>
        <w:numPr>
          <w:ilvl w:val="0"/>
          <w:numId w:val="1002"/>
        </w:numPr>
      </w:pPr>
      <w:r>
        <w:rPr>
          <w:b/>
          <w:bCs/>
        </w:rPr>
        <w:t xml:space="preserve">Negative results stand as such.</w:t>
      </w:r>
      <w:r>
        <w:t xml:space="preserve"> </w:t>
      </w:r>
      <w:r>
        <w:t xml:space="preserve">The out-of-distribution guard</w:t>
      </w:r>
      <w:r>
        <w:t xml:space="preserve"> </w:t>
      </w:r>
      <w:r>
        <w:t xml:space="preserve">does not pay for itself, and the sign of its effect depends on which statistic is</w:t>
      </w:r>
      <w:r>
        <w:t xml:space="preserve"> </w:t>
      </w:r>
      <w:r>
        <w:t xml:space="preserve">taken – mean against median, all pairs against completed seasons</w:t>
      </w:r>
      <w:r>
        <w:t xml:space="preserve"> </w:t>
      </w:r>
      <w:r>
        <w:t xml:space="preserve">(Section </w:t>
      </w:r>
      <w:hyperlink w:anchor="sec:res-safety">
        <w:r>
          <w:rPr>
            <w:rStyle w:val="Hyperlink"/>
          </w:rPr>
          <w:t xml:space="preserve">3.7</w:t>
        </w:r>
      </w:hyperlink>
      <w:r>
        <w:t xml:space="preserve">). It truncates a left tail rather than raising the</w:t>
      </w:r>
      <w:r>
        <w:t xml:space="preserve"> </w:t>
      </w:r>
      <w:r>
        <w:t xml:space="preserve">centre, costs violations, ends</w:t>
      </w:r>
      <w:r>
        <w:t xml:space="preserve"> </w:t>
      </w:r>
      <m:oMath>
        <m:r>
          <m:t>30</m:t>
        </m:r>
        <m:r>
          <m:t> </m:t>
        </m:r>
        <m:r>
          <m:rPr>
            <m:sty m:val="p"/>
          </m:rPr>
          <m:t>%</m:t>
        </m:r>
      </m:oMath>
      <w:r>
        <w:t xml:space="preserve"> </w:t>
      </w:r>
      <w:r>
        <w:t xml:space="preserve">of its seasons early, and rests on a</w:t>
      </w:r>
      <w:r>
        <w:t xml:space="preserve"> </w:t>
      </w:r>
      <w:r>
        <w:t xml:space="preserve">detector barely better than chance; its activation count was never recorded, so</w:t>
      </w:r>
      <w:r>
        <w:t xml:space="preserve"> </w:t>
      </w:r>
      <w:r>
        <w:t xml:space="preserve">the natural explanatory variable is missing. The extended Kalman filter observer</w:t>
      </w:r>
      <w:r>
        <w:t xml:space="preserve"> </w:t>
      </w:r>
      <w:r>
        <w:t xml:space="preserve">is worse than doing nothing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w:t>
      </w:r>
      <w:r>
        <w:t xml:space="preserve"> </w:t>
      </w:r>
      <m:oMath>
        <m:r>
          <m:t>39</m:t>
        </m:r>
        <m:r>
          <m:t> </m:t>
        </m:r>
        <m:r>
          <m:rPr>
            <m:sty m:val="p"/>
          </m:rPr>
          <m:t>%</m:t>
        </m:r>
      </m:oMath>
      <w:r>
        <w:t xml:space="preserve"> </w:t>
      </w:r>
      <w:r>
        <w:t xml:space="preserve">of</w:t>
      </w:r>
      <w:r>
        <w:t xml:space="preserve"> </w:t>
      </w:r>
      <w:r>
        <w:t xml:space="preserve">its seasons terminating early.</w:t>
      </w:r>
    </w:p>
    <w:p>
      <w:pPr>
        <w:numPr>
          <w:ilvl w:val="0"/>
          <w:numId w:val="1002"/>
        </w:numPr>
      </w:pPr>
      <w:r>
        <w:rPr>
          <w:b/>
          <w:bCs/>
        </w:rPr>
        <w:t xml:space="preserve">Additional scope limits.</w:t>
      </w:r>
      <w:r>
        <w:t xml:space="preserve"> </w:t>
      </w:r>
      <w:r>
        <w:t xml:space="preserve">One location, one planting date, one crop model</w:t>
      </w:r>
      <w:r>
        <w:t xml:space="preserve"> </w:t>
      </w:r>
      <w:r>
        <w:t xml:space="preserve">and one weather source are represented. The ranking is not price-invariant: two different</w:t>
      </w:r>
      <w:r>
        <w:t xml:space="preserve"> </w:t>
      </w:r>
      <w:r>
        <w:t xml:space="preserve">controllers win across a nine-point grid of fruit and energy prices – though</w:t>
      </w:r>
      <w:r>
        <w:t xml:space="preserve"> </w:t>
      </w:r>
      <w:r>
        <w:t xml:space="preserve">that grid re-scores rather than re-optimises and contains neither raw-library</w:t>
      </w:r>
      <w:r>
        <w:t xml:space="preserve"> </w:t>
      </w:r>
      <w:r>
        <w:t xml:space="preserve">controller, so it does not test the ranking reported here.</w:t>
      </w:r>
      <w:r>
        <w:t xml:space="preserve"> </w:t>
      </w:r>
      <w:r>
        <w:t xml:space="preserve">No recursive feasibility or stability guarantee is claimed or</w:t>
      </w:r>
      <w:r>
        <w:t xml:space="preserve"> </w:t>
      </w:r>
      <w:r>
        <w:t xml:space="preserve">proved  [4].</w:t>
      </w:r>
    </w:p>
    <w:bookmarkStart w:id="79" w:name="tab:disc-libraries"/>
    <w:p>
      <w:pPr>
        <w:pStyle w:val="TableCaption"/>
      </w:pP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 but only over the two sparse estimators used here; pooled over</w:t>
      </w:r>
      <w:r>
        <w:t xml:space="preserve"> </w:t>
      </w:r>
      <w:r>
        <w:t xml:space="preserve">all four estimators of the full ladder the one-step ordering is no longer</w:t>
      </w:r>
      <w:r>
        <w:t xml:space="preserve"> </w:t>
      </w:r>
      <w:r>
        <w:t xml:space="preserve">strict. The medians overstate the separation: both physics libraries are</w:t>
      </w:r>
      <w:r>
        <w:t xml:space="preserve"> </w:t>
      </w:r>
      <w:r>
        <w:t xml:space="preserve">strongly dispersed, and the lower quartile of the no-cross library falls to the</w:t>
      </w:r>
      <w:r>
        <w:t xml:space="preserve"> </w:t>
      </w:r>
      <w:r>
        <w:t xml:space="preserve">raw library’s level, which Section </w:t>
      </w:r>
      <w:hyperlink w:anchor="sec:disc-rule">
        <w:r>
          <w:rPr>
            <w:rStyle w:val="Hyperlink"/>
          </w:rPr>
          <w:t xml:space="preserve">4.2</w:t>
        </w:r>
      </w:hyperlink>
      <w:r>
        <w:t xml:space="preserve"> </w:t>
      </w:r>
      <w:r>
        <w:t xml:space="preserve">attributes to the</w:t>
      </w:r>
      <w:r>
        <w:t xml:space="preserve"> </w:t>
      </w:r>
      <w:r>
        <w:t xml:space="preserve">evaluation year. The table is an</w:t>
      </w:r>
      <w:r>
        <w:t xml:space="preserve"> </w:t>
      </w:r>
      <w:r>
        <w:rPr>
          <w:i/>
          <w:iCs/>
        </w:rPr>
        <w:t xml:space="preserve">open-loop</w:t>
      </w:r>
      <w:r>
        <w:t xml:space="preserve"> </w:t>
      </w:r>
      <w:r>
        <w:t xml:space="preserve">measurement throughout:</w:t>
      </w:r>
      <w:r>
        <w:t xml:space="preserve"> </w:t>
      </w:r>
      <m:oMath>
        <m:r>
          <m:t>κ</m:t>
        </m:r>
      </m:oMath>
      <w:r>
        <w:t xml:space="preserve"> </w:t>
      </w:r>
      <w:r>
        <w:t xml:space="preserve">orders every column here, and it does not order closed-loop margin, where</w:t>
      </w:r>
      <w:r>
        <w:t xml:space="preserve"> </w:t>
      </w:r>
      <w:r>
        <w:t xml:space="preserve">the series is non-monotone (Section </w:t>
      </w:r>
      <w:hyperlink w:anchor="sec:disc-mechanism">
        <w:r>
          <w:rPr>
            <w:rStyle w:val="Hyperlink"/>
          </w:rPr>
          <w:t xml:space="preserve">4.1</w:t>
        </w:r>
      </w:hyperlink>
      <w:r>
        <w:t xml:space="preserve">). The column is</w:t>
      </w:r>
      <w:r>
        <w:t xml:space="preserve"> </w:t>
      </w:r>
      <w:r>
        <w:t xml:space="preserve">reported as a diagnostic and must not be read as a performance ranking.</w:t>
      </w:r>
    </w:p>
    <w:tbl>
      <w:tblPr>
        <w:tblStyle w:val="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 but only over the two sparse estimators used here; pooled over all four estimators of the full ladder the one-step ordering is no longer strict. The medians overstate the separation: both physics libraries are strongly dispersed, and the lower quartile of the no-cross library falls to the raw library’s level, which Section 4.2 attributes to the evaluation year. The table is an open-loop measurement throughout: \kappa orders every column here, and it does not order closed-loop margin, where the series is non-monotone (Section 4.1). The column is reported as a diagnostic and must not be read as a performance ranking."/>
      </w:tblPr>
      <w:tblGrid>
        <w:gridCol w:w="1131"/>
        <w:gridCol w:w="1131"/>
        <w:gridCol w:w="1131"/>
        <w:gridCol w:w="1131"/>
        <w:gridCol w:w="1131"/>
        <w:gridCol w:w="1131"/>
        <w:gridCol w:w="1131"/>
      </w:tblGrid>
      <w:tr>
        <w:tc>
          <w:tcPr/>
          <w:p>
            <w:pPr>
              <w:pStyle w:val="Compact"/>
              <w:jc w:val="left"/>
            </w:pPr>
            <w:r>
              <w:t xml:space="preserve">Feature library</w:t>
            </w:r>
          </w:p>
        </w:tc>
        <w:tc>
          <w:tcPr/>
          <w:p>
            <w:pPr>
              <w:pStyle w:val="Compact"/>
              <w:jc w:val="center"/>
            </w:pPr>
            <w:r>
              <w:t xml:space="preserve">Features</w:t>
            </w:r>
          </w:p>
        </w:tc>
        <w:tc>
          <w:tcPr/>
          <w:p>
            <w:pPr>
              <w:pStyle w:val="Compact"/>
              <w:jc w:val="center"/>
            </w:pPr>
            <m:oMath>
              <m:r>
                <m:t>κ</m:t>
              </m:r>
            </m:oMath>
            <w:r>
              <w:t xml:space="preserve">​</w:t>
            </w:r>
          </w:p>
        </w:tc>
        <w:tc>
          <w:tcPr/>
          <w:p>
            <w:pPr>
              <w:pStyle w:val="Compact"/>
              <w:jc w:val="center"/>
            </w:pPr>
            <w:r>
              <w:t xml:space="preserve">Terms</w:t>
            </w:r>
          </w:p>
        </w:tc>
        <w:tc>
          <w:tcPr/>
          <w:p>
            <w:pPr>
              <w:pStyle w:val="Compact"/>
              <w:jc w:val="center"/>
            </w:pPr>
            <w:r>
              <w:t xml:space="preserve">One-step RMSE</w:t>
            </w:r>
          </w:p>
        </w:tc>
        <w:tc>
          <w:tcPr/>
          <w:p>
            <w:pPr>
              <w:pStyle w:val="Compact"/>
              <w:jc w:val="center"/>
            </w:pPr>
            <w:r>
              <w:t xml:space="preserve">Rollout RMSE, median [IQR]</w:t>
            </w:r>
          </w:p>
        </w:tc>
        <w:tc>
          <w:tcPr/>
          <w:p>
            <w:pPr>
              <w:pStyle w:val="Compact"/>
              <w:jc w:val="center"/>
            </w:pPr>
            <w:r>
              <w:t xml:space="preserve">Diverged</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w:t>
            </w:r>
          </w:p>
        </w:tc>
        <w:tc>
          <w:tcPr/>
          <w:p>
            <w:pPr>
              <w:pStyle w:val="Compact"/>
              <w:jc w:val="center"/>
            </w:pPr>
            <w:r>
              <w:t xml:space="preserve">(°C)</w:t>
            </w:r>
          </w:p>
        </w:tc>
        <w:tc>
          <w:tcPr/>
          <w:p>
            <w:pPr>
              <w:pStyle w:val="Compact"/>
              <w:jc w:val="center"/>
            </w:pPr>
            <w:r>
              <w:t xml:space="preserve">(fraction)</w:t>
            </w:r>
          </w:p>
        </w:tc>
      </w:tr>
      <w:tr>
        <w:tc>
          <w:tcPr>
            <w:gridSpan w:val="7"/>
          </w:tcPr>
          <w:p>
            <w:pPr>
              <w:pStyle w:val="Compact"/>
              <w:jc w:val="left"/>
            </w:pPr>
            <w:r>
              <w:rPr>
                <w:i/>
                <w:iCs/>
              </w:rPr>
              <w:t xml:space="preserve">In-sample</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1.84</w:t>
            </w:r>
          </w:p>
        </w:tc>
        <w:tc>
          <w:tcPr/>
          <w:p>
            <w:pPr>
              <w:pStyle w:val="Compact"/>
              <w:jc w:val="center"/>
            </w:pPr>
            <w:r>
              <w:rPr>
                <w:b/>
                <w:bCs/>
              </w:rPr>
              <w:t xml:space="preserve">2.62</w:t>
            </w:r>
            <w:r>
              <w:t xml:space="preserve"> </w:t>
            </w:r>
            <w:r>
              <w:t xml:space="preserve">[2.53, 2.80]</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1.69</w:t>
            </w:r>
          </w:p>
        </w:tc>
        <w:tc>
          <w:tcPr/>
          <w:p>
            <w:pPr>
              <w:pStyle w:val="Compact"/>
              <w:jc w:val="center"/>
            </w:pPr>
            <w:r>
              <w:t xml:space="preserve">12.14 [2.88, 14.10]</w:t>
            </w:r>
          </w:p>
        </w:tc>
        <w:tc>
          <w:tcPr/>
          <w:p>
            <w:pPr>
              <w:pStyle w:val="Compact"/>
              <w:jc w:val="center"/>
            </w:pPr>
            <w:r>
              <w:t xml:space="preserve">0.021</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1.64</w:t>
            </w:r>
          </w:p>
        </w:tc>
        <w:tc>
          <w:tcPr/>
          <w:p>
            <w:pPr>
              <w:pStyle w:val="Compact"/>
              <w:jc w:val="center"/>
            </w:pPr>
            <w:r>
              <w:t xml:space="preserve">21.88 [18.06, 25.58]</w:t>
            </w:r>
          </w:p>
        </w:tc>
        <w:tc>
          <w:tcPr/>
          <w:p>
            <w:pPr>
              <w:pStyle w:val="Compact"/>
              <w:jc w:val="center"/>
            </w:pPr>
            <w:r>
              <w:t xml:space="preserve">0.078</w:t>
            </w:r>
          </w:p>
        </w:tc>
      </w:tr>
      <w:tr>
        <w:tc>
          <w:tcPr>
            <w:gridSpan w:val="7"/>
          </w:tcPr>
          <w:p>
            <w:pPr>
              <w:pStyle w:val="Compact"/>
              <w:jc w:val="left"/>
            </w:pPr>
            <w:r>
              <w:rPr>
                <w:i/>
                <w:iCs/>
              </w:rPr>
              <w:t xml:space="preserve">Held-out year</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1.89</w:t>
            </w:r>
          </w:p>
        </w:tc>
        <w:tc>
          <w:tcPr/>
          <w:p>
            <w:pPr>
              <w:pStyle w:val="Compact"/>
              <w:jc w:val="center"/>
            </w:pPr>
            <w:r>
              <w:rPr>
                <w:b/>
                <w:bCs/>
              </w:rPr>
              <w:t xml:space="preserve">2.72</w:t>
            </w:r>
            <w:r>
              <w:t xml:space="preserve"> </w:t>
            </w:r>
            <w:r>
              <w:t xml:space="preserve">[2.63, 2.84]</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1.82</w:t>
            </w:r>
          </w:p>
        </w:tc>
        <w:tc>
          <w:tcPr/>
          <w:p>
            <w:pPr>
              <w:pStyle w:val="Compact"/>
              <w:jc w:val="center"/>
            </w:pPr>
            <w:r>
              <w:t xml:space="preserve">15.42 [2.69, 21.13]</w:t>
            </w:r>
          </w:p>
        </w:tc>
        <w:tc>
          <w:tcPr/>
          <w:p>
            <w:pPr>
              <w:pStyle w:val="Compact"/>
              <w:jc w:val="center"/>
            </w:pPr>
            <w:r>
              <w:t xml:space="preserve">0.046</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1.76</w:t>
            </w:r>
          </w:p>
        </w:tc>
        <w:tc>
          <w:tcPr/>
          <w:p>
            <w:pPr>
              <w:pStyle w:val="Compact"/>
              <w:jc w:val="center"/>
            </w:pPr>
            <w:r>
              <w:t xml:space="preserve">21.57 [15.56, 31.74]</w:t>
            </w:r>
          </w:p>
        </w:tc>
        <w:tc>
          <w:tcPr/>
          <w:p>
            <w:pPr>
              <w:pStyle w:val="Compact"/>
              <w:jc w:val="center"/>
            </w:pPr>
            <w:r>
              <w:t xml:space="preserve">0.086</w:t>
            </w:r>
          </w:p>
        </w:tc>
      </w:tr>
    </w:tbl>
    <w:bookmarkEnd w:id="79"/>
    <w:p/>
    <w:bookmarkStart w:id="80" w:name="tab:disc-defects"/>
    <w:p>
      <w:pPr>
        <w:pStyle w:val="TableCaption"/>
      </w:pPr>
      <w:r>
        <w:t xml:space="preserve">Sensitivity of the headline comparison to two benchmarking safeguards.</w:t>
      </w:r>
      <w:r>
        <w:t xml:space="preserve"> </w:t>
      </w:r>
      <w:r>
        <w:t xml:space="preserve">EPI is the simulated seasonal margin returned by the virtual greenhouse.</w:t>
      </w:r>
    </w:p>
    <w:tbl>
      <w:tblPr>
        <w:tblStyle w:val="Table"/>
        <w:tblW w:type="auto" w:w="0"/>
        <w:tblLook w:firstRow="1" w:lastRow="0" w:firstColumn="0" w:lastColumn="0" w:noHBand="0" w:noVBand="0" w:val="0020"/>
        <w:tblCaption w:val="Sensitivity of the headline comparison to two benchmarking safeguards. EPI is the simulated seasonal margin returned by the virtual greenhouse."/>
      </w:tblPr>
      <w:tblGrid>
        <w:gridCol w:w="2640"/>
        <w:gridCol w:w="2640"/>
        <w:gridCol w:w="2640"/>
      </w:tblGrid>
      <w:tr>
        <w:trPr>
          <w:tblHeader w:val="on"/>
        </w:trPr>
        <w:tc>
          <w:tcPr/>
          <w:p>
            <w:pPr>
              <w:pStyle w:val="Compact"/>
            </w:pPr>
          </w:p>
        </w:tc>
        <w:tc>
          <w:tcPr/>
          <w:p>
            <w:pPr>
              <w:pStyle w:val="Compact"/>
              <w:jc w:val="left"/>
            </w:pPr>
            <w:r>
              <w:rPr>
                <w:i/>
                <w:iCs/>
              </w:rPr>
              <w:t xml:space="preserve">Safeguard 1</w:t>
            </w:r>
            <w:r>
              <w:t xml:space="preserve">: tuned baseline</w:t>
            </w:r>
          </w:p>
        </w:tc>
        <w:tc>
          <w:tcPr/>
          <w:p>
            <w:pPr>
              <w:pStyle w:val="Compact"/>
              <w:jc w:val="left"/>
            </w:pPr>
            <w:r>
              <w:rPr>
                <w:i/>
                <w:iCs/>
              </w:rPr>
              <w:t xml:space="preserve">Safeguard 2</w:t>
            </w:r>
            <w:r>
              <w:t xml:space="preserve">: price-aligned stage cost</w:t>
            </w:r>
          </w:p>
        </w:tc>
      </w:tr>
      <w:tr>
        <w:tc>
          <w:tcPr/>
          <w:p>
            <w:pPr>
              <w:pStyle w:val="Compact"/>
              <w:jc w:val="left"/>
            </w:pPr>
            <w:r>
              <w:t xml:space="preserve">Risk controlled</w:t>
            </w:r>
          </w:p>
        </w:tc>
        <w:tc>
          <w:tcPr/>
          <w:p>
            <w:pPr>
              <w:pStyle w:val="Compact"/>
              <w:jc w:val="left"/>
            </w:pPr>
            <w:r>
              <w:t xml:space="preserve">comparison with an otherwise credible but unsearched agronomic heuristic</w:t>
            </w:r>
          </w:p>
        </w:tc>
        <w:tc>
          <w:tcPr/>
          <w:p>
            <w:pPr>
              <w:pStyle w:val="Compact"/>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p>
            <w:pPr>
              <w:pStyle w:val="Compact"/>
              <w:jc w:val="left"/>
            </w:pPr>
            <w:r>
              <w:t xml:space="preserve">Implementation</w:t>
            </w:r>
          </w:p>
        </w:tc>
        <w:tc>
          <w:tcPr/>
          <w:p>
            <w:pPr>
              <w:pStyle w:val="Compact"/>
              <w:jc w:val="left"/>
            </w:pPr>
            <w:r>
              <w:t xml:space="preserve">16 random trials, the budget the reinforcement-learning agents received; selection on training years only. The MPCs received no search at all, an asymmetry running against them</w:t>
            </w:r>
          </w:p>
        </w:tc>
        <w:tc>
          <w:tcPr/>
          <w:p>
            <w:pPr>
              <w:pStyle w:val="Compact"/>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p>
            <w:pPr>
              <w:pStyle w:val="Compact"/>
              <w:jc w:val="left"/>
            </w:pPr>
            <w:r>
              <w:t xml:space="preserve">Direct effect</w:t>
            </w:r>
          </w:p>
        </w:tc>
        <w:tc>
          <w:tcPr/>
          <w:p>
            <w:pPr>
              <w:pStyle w:val="Compact"/>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p>
            <w:pPr>
              <w:pStyle w:val="Compact"/>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p>
            <w:pPr>
              <w:pStyle w:val="Compact"/>
              <w:jc w:val="left"/>
            </w:pPr>
            <w:r>
              <w:t xml:space="preserve">Effect on the comparison</w:t>
            </w:r>
          </w:p>
        </w:tc>
        <w:tc>
          <w:tcPr/>
          <w:p>
            <w:pPr>
              <w:pStyle w:val="Compact"/>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p>
            <w:pPr>
              <w:pStyle w:val="Compact"/>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p>
            <w:pPr>
              <w:pStyle w:val="Compact"/>
              <w:jc w:val="left"/>
            </w:pPr>
            <w:r>
              <w:t xml:space="preserve">Also changed</w:t>
            </w:r>
          </w:p>
        </w:tc>
        <w:tc>
          <w:tcPr/>
          <w:p>
            <w:pPr>
              <w:pStyle w:val="Compact"/>
              <w:jc w:val="left"/>
            </w:pPr>
            <w:r>
              <w:t xml:space="preserve">the heuristic moves onto the two-axis front, which it had not held untuned</w:t>
            </w:r>
          </w:p>
        </w:tc>
        <w:tc>
          <w:tcPr/>
          <w:p>
            <w:pPr>
              <w:pStyle w:val="Compact"/>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Captioned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ImageCaption"/>
      </w:pP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Heading1"/>
      </w:pPr>
      <w:r>
        <w:t xml:space="preserve">Conclusions</w:t>
      </w:r>
    </w:p>
    <w:p>
      <w:pPr>
        <w:pStyle w:val="FirstParagraph"/>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 rather than conditioning alone – best tracks the non-monotone economic</w:t>
      </w:r>
      <w:r>
        <w:t xml:space="preserve"> </w:t>
      </w:r>
      <w:r>
        <w:t xml:space="preserve">outcome (Graphical Abstract).</w:t>
      </w:r>
    </w:p>
    <w:p>
      <w:pPr>
        <w:numPr>
          <w:ilvl w:val="0"/>
          <w:numId w:val="1003"/>
        </w:numPr>
      </w:pPr>
      <w:r>
        <w:rPr>
          <w:b/>
          <w:bCs/>
        </w:rPr>
        <w:t xml:space="preserve">One-step accuracy and multi-step stability rank the candidate</w:t>
      </w:r>
      <w:r>
        <w:rPr>
          <w:b/>
          <w:bCs/>
        </w:rPr>
        <w:t xml:space="preserve"> </w:t>
      </w:r>
      <w:r>
        <w:rPr>
          <w:b/>
          <w:bCs/>
        </w:rPr>
        <w:t xml:space="preserve">models in opposite orders.</w:t>
      </w:r>
      <w:r>
        <w:t xml:space="preserve"> </w:t>
      </w:r>
      <w:r>
        <w:t xml:space="preserve">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 pooled over all 72 labels the raw library predicts</w:t>
      </w:r>
      <w:r>
        <w:t xml:space="preserve"> </w:t>
      </w:r>
      <w:r>
        <w:t xml:space="preserve">better one step ahead too – but it reproduces on a held-out year</w:t>
      </w:r>
      <w:r>
        <w:t xml:space="preserve"> </w:t>
      </w:r>
      <w:r>
        <w:t xml:space="preserve">[17,19–21,24].</w:t>
      </w:r>
    </w:p>
    <w:p>
      <w:pPr>
        <w:numPr>
          <w:ilvl w:val="0"/>
          <w:numId w:val="1003"/>
        </w:numPr>
      </w:pPr>
      <w:r>
        <w:rPr>
          <w:b/>
          <w:bCs/>
        </w:rPr>
        <w:t xml:space="preserve">The library selected by multi-step stability also gives the best</w:t>
      </w:r>
      <w:r>
        <w:rPr>
          <w:b/>
          <w:bCs/>
        </w:rPr>
        <w:t xml:space="preserve"> </w:t>
      </w:r>
      <w:r>
        <w:rPr>
          <w:b/>
          <w:bCs/>
        </w:rPr>
        <w:t xml:space="preserve">simulated closed-loop economics under the benchmarking safeguards.</w:t>
      </w:r>
      <w:r>
        <w:t xml:space="preserve"> </w:t>
      </w:r>
      <w:r>
        <w:t xml:space="preserve">Across</w:t>
      </w:r>
      <w:r>
        <w:t xml:space="preserve"> </w:t>
      </w:r>
      <w:r>
        <w:t xml:space="preserve">fifteen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The direction is retained, but its magnitude is sensitive</w:t>
      </w:r>
      <w:r>
        <w:t xml:space="preserve"> </w:t>
      </w:r>
      <w:r>
        <w:t xml:space="preserve">to baseline tuning and economic weighting.</w:t>
      </w:r>
    </w:p>
    <w:p>
      <w:pPr>
        <w:numPr>
          <w:ilvl w:val="0"/>
          <w:numId w:val="1003"/>
        </w:numPr>
      </w:pPr>
      <w:r>
        <w:rPr>
          <w:b/>
          <w:bCs/>
        </w:rPr>
        <w:t xml:space="preserve">Physically motivated features can reduce performance non-monotonically,</w:t>
      </w:r>
      <w:r>
        <w:rPr>
          <w:b/>
          <w:bCs/>
        </w:rPr>
        <w:t xml:space="preserve"> </w:t>
      </w:r>
      <w:r>
        <w:rPr>
          <w:b/>
          <w:bCs/>
        </w:rPr>
        <w:t xml:space="preserve">and conditioning does not order the economics.</w:t>
      </w:r>
      <w:r>
        <w:t xml:space="preserve"> </w:t>
      </w:r>
      <w:r>
        <w:t xml:space="preserve">Changing the feature library alone</w:t>
      </w:r>
      <w:r>
        <w:t xml:space="preserve"> </w:t>
      </w:r>
      <w:r>
        <w:t xml:space="preserve">– same estimator, threshold and seeds – the condition number rises</w:t>
      </w:r>
      <w:r>
        <w:t xml:space="preserve"> </w:t>
      </w:r>
      <w:r>
        <w:t xml:space="preserve">monotonically,</w:t>
      </w:r>
      <w:r>
        <w:t xml:space="preserve"> </w:t>
      </w:r>
      <m:oMath>
        <m:r>
          <m:t>8.2</m:t>
        </m:r>
        <m:r>
          <m:rPr>
            <m:sty m:val="p"/>
          </m:rPr>
          <m:t>→</m:t>
        </m:r>
        <m:r>
          <m:t>24.5</m:t>
        </m:r>
        <m:r>
          <m:rPr>
            <m:sty m:val="p"/>
          </m:rPr>
          <m:t>→</m:t>
        </m:r>
        <m:r>
          <m:t>53.4</m:t>
        </m:r>
      </m:oMath>
      <w:r>
        <w:t xml:space="preserve">, the fits grow</w:t>
      </w:r>
      <w:r>
        <w:t xml:space="preserve"> </w:t>
      </w:r>
      <w:r>
        <w:rPr>
          <w:i/>
          <w:iCs/>
        </w:rPr>
        <w:t xml:space="preserve">denser</w:t>
      </w:r>
      <w:r>
        <w:t xml:space="preserve"> </w:t>
      </w:r>
      <w:r>
        <w:t xml:space="preserve">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 beating the</w:t>
      </w:r>
      <w:r>
        <w:t xml:space="preserve"> </w:t>
      </w:r>
      <w:r>
        <w:t xml:space="preserve">intermediate one almost tenfold, with the same shape under the other estimator.</w:t>
      </w:r>
      <w:r>
        <w:t xml:space="preserve"> </w:t>
      </w:r>
      <w:r>
        <w:t xml:space="preserve">Conditioning predicts open-loop stability cleanly but does not order closed-loop</w:t>
      </w:r>
      <w:r>
        <w:t xml:space="preserve"> </w:t>
      </w:r>
      <w:r>
        <w:t xml:space="preserve">economics [28–29,47].</w:t>
      </w:r>
    </w:p>
    <w:p>
      <w:pPr>
        <w:numPr>
          <w:ilvl w:val="0"/>
          <w:numId w:val="1003"/>
        </w:numPr>
      </w:pPr>
      <w:r>
        <w:rPr>
          <w:b/>
          <w:bCs/>
        </w:rPr>
        <w:t xml:space="preserve">The closed-loop outcome follows whether the actuator pathway</w:t>
      </w:r>
      <w:r>
        <w:rPr>
          <w:b/>
          <w:bCs/>
        </w:rPr>
        <w:t xml:space="preserve"> </w:t>
      </w:r>
      <w:r>
        <w:rPr>
          <w:b/>
          <w:bCs/>
        </w:rPr>
        <w:t xml:space="preserve">survives thresholding.</w:t>
      </w:r>
      <w:r>
        <w:t xml:space="preserve"> </w:t>
      </w:r>
      <w:r>
        <w:t xml:space="preserve">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 the ordering of the margins, which</w:t>
      </w:r>
      <w:r>
        <w:t xml:space="preserve"> </w:t>
      </w:r>
      <w:r>
        <w:t xml:space="preserve">conditioning does not reproduce – and in</w:t>
      </w:r>
      <w:r>
        <w:t xml:space="preserve"> </w:t>
      </w:r>
      <m:oMath>
        <m:r>
          <m:t>40</m:t>
        </m:r>
        <m:r>
          <m:t> </m:t>
        </m:r>
        <m:r>
          <m:rPr>
            <m:sty m:val="p"/>
          </m:rPr>
          <m:t>%</m:t>
        </m:r>
      </m:oMath>
      <w:r>
        <w:t xml:space="preserve"> </w:t>
      </w:r>
      <w:r>
        <w:t xml:space="preserve">of fits of the 17-feature</w:t>
      </w:r>
      <w:r>
        <w:t xml:space="preserve"> </w:t>
      </w:r>
      <w:r>
        <w:t xml:space="preserve">deletion library, whose margin (</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agrees, not significantly (</w:t>
      </w:r>
      <m:oMath>
        <m:r>
          <m:t>p</m:t>
        </m:r>
        <m:r>
          <m:rPr>
            <m:sty m:val="p"/>
          </m:rPr>
          <m:t>=</m:t>
        </m:r>
        <m:r>
          <m:t>0.053</m:t>
        </m:r>
      </m:oMath>
      <w:r>
        <w:t xml:space="preserve">). A candidate</w:t>
      </w:r>
      <w:r>
        <w:t xml:space="preserve"> </w:t>
      </w:r>
      <w:r>
        <w:t xml:space="preserve">bilinear temperature–boiler detour was tested by deleting that single feature and</w:t>
      </w:r>
      <w:r>
        <w:t xml:space="preserve"> </w:t>
      </w:r>
      <w:r>
        <w:t xml:space="preserve">is rejected; why the middle library</w:t>
      </w:r>
      <w:r>
        <w:t xml:space="preserve"> </w:t>
      </w:r>
      <w:r>
        <w:t xml:space="preserve">loses the term is open, that survival gates the outcome is not.</w:t>
      </w:r>
    </w:p>
    <w:p>
      <w:pPr>
        <w:numPr>
          <w:ilvl w:val="0"/>
          <w:numId w:val="1003"/>
        </w:numPr>
      </w:pPr>
      <w:r>
        <w:rPr>
          <w:b/>
          <w:bCs/>
        </w:rPr>
        <w:t xml:space="preserve">The advantage is neither Pareto-dominant nor unconditional.</w:t>
      </w:r>
      <w:r>
        <w:t xml:space="preserve"> </w:t>
      </w:r>
      <w:r>
        <w:t xml:space="preserve">The</w:t>
      </w:r>
      <w:r>
        <w:t xml:space="preserve"> </w:t>
      </w:r>
      <w:r>
        <w:t xml:space="preserve">margin–violation front holds five of the fifteen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and all of it is simulation, one location, one planting</w:t>
      </w:r>
      <w:r>
        <w:t xml:space="preserve"> </w:t>
      </w:r>
      <w:r>
        <w:t xml:space="preserve">date, one computing environment.</w:t>
      </w:r>
    </w:p>
    <w:p>
      <w:pPr>
        <w:pStyle w:val="FirstParagraph"/>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Body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TableCaption"/>
      </w:pPr>
      <w:r>
        <w:t xml:space="preserve">Headline quantities of the study and the result files they are read</w:t>
      </w:r>
      <w:r>
        <w:t xml:space="preserve"> </w:t>
      </w:r>
      <w:r>
        <w:t xml:space="preserve">from. All paths are relative to</w:t>
      </w:r>
      <w:r>
        <w:t xml:space="preserve"> </w:t>
      </w:r>
      <w:r>
        <w:rPr>
          <w:rStyle w:val="VerbatimChar"/>
        </w:rPr>
        <w:t xml:space="preserve">own-article/regen/results/</w:t>
      </w:r>
      <w:r>
        <w:t xml:space="preserv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Table"/>
        <w:tblW w:type="auto" w:w="0"/>
        <w:tblLook w:firstRow="1" w:lastRow="0" w:firstColumn="0" w:lastColumn="0" w:noHBand="0" w:noVBand="0" w:val="0020"/>
        <w:tblCaption w:val="Headline quantities of the study and the result files they are read from. All paths are relative to own-article/regen/results/.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Source file</w:t>
            </w:r>
          </w:p>
        </w:tc>
      </w:tr>
      <w:tr>
        <w:tc>
          <w:tcPr>
            <w:gridSpan w:val="3"/>
          </w:tcPr>
          <w:p>
            <w:pPr>
              <w:pStyle w:val="Compact"/>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p>
            <w:pPr>
              <w:pStyle w:val="Compact"/>
              <w:jc w:val="left"/>
            </w:pPr>
            <w:r>
              <w:t xml:space="preserve">One-step RMSE,</w:t>
            </w:r>
            <w:r>
              <w:t xml:space="preserve"> </w:t>
            </w:r>
            <m:oMath>
              <m:sSub>
                <m:e>
                  <m:r>
                    <m:t>T</m:t>
                  </m:r>
                </m:e>
                <m:sub>
                  <m:r>
                    <m:rPr>
                      <m:sty m:val="p"/>
                    </m:rPr>
                    <m:t>in</m:t>
                  </m:r>
                </m:sub>
              </m:sSub>
            </m:oMath>
            <w:r>
              <w:t xml:space="preserve"> </w:t>
            </w:r>
            <w:r>
              <w:t xml:space="preserve">(°C)</w:t>
            </w:r>
          </w:p>
        </w:tc>
        <w:tc>
          <w:tcPr/>
          <w:p>
            <w:pPr>
              <w:pStyle w:val="Compact"/>
              <w:jc w:val="left"/>
            </w:pPr>
            <w:r>
              <w:t xml:space="preserve">1.86 / 1.73 / 1.68</w:t>
            </w:r>
          </w:p>
        </w:tc>
        <w:tc>
          <w:tcPr/>
          <w:p>
            <w:pPr>
              <w:pStyle w:val="Compact"/>
              <w:jc w:val="left"/>
            </w:pPr>
            <w:r>
              <w:rPr>
                <w:rStyle w:val="VerbatimChar"/>
              </w:rPr>
              <w:t xml:space="preserve">ladder_rerun/ ladder_rerun*.csv</w:t>
            </w:r>
          </w:p>
        </w:tc>
      </w:tr>
      <w:tr>
        <w:tc>
          <w:tcPr/>
          <w:p>
            <w:pPr>
              <w:pStyle w:val="Compact"/>
              <w:jc w:val="left"/>
            </w:pPr>
            <w:r>
              <w:t xml:space="preserve">Median 24 h rollout RMSE (°C)</w:t>
            </w:r>
          </w:p>
        </w:tc>
        <w:tc>
          <w:tcPr/>
          <w:p>
            <w:pPr>
              <w:pStyle w:val="Compact"/>
              <w:jc w:val="left"/>
            </w:pPr>
            <w:r>
              <w:t xml:space="preserve">2.67 / 10.58 / 24.27</w:t>
            </w:r>
          </w:p>
        </w:tc>
        <w:tc>
          <w:tcPr/>
          <w:p>
            <w:pPr>
              <w:pStyle w:val="Compact"/>
              <w:jc w:val="left"/>
            </w:pPr>
            <w:r>
              <w:t xml:space="preserve">as above</w:t>
            </w:r>
          </w:p>
        </w:tc>
      </w:tr>
      <w:tr>
        <w:tc>
          <w:tcPr/>
          <w:p>
            <w:pPr>
              <w:pStyle w:val="Compact"/>
              <w:jc w:val="left"/>
            </w:pPr>
            <w:r>
              <w:t xml:space="preserve">Divergence fraction</w:t>
            </w:r>
          </w:p>
        </w:tc>
        <w:tc>
          <w:tcPr/>
          <w:p>
            <w:pPr>
              <w:pStyle w:val="Compact"/>
              <w:jc w:val="left"/>
            </w:pPr>
            <w:r>
              <w:t xml:space="preserve">0.000 / 0.020 / 0.076</w:t>
            </w:r>
          </w:p>
        </w:tc>
        <w:tc>
          <w:tcPr/>
          <w:p>
            <w:pPr>
              <w:pStyle w:val="Compact"/>
              <w:jc w:val="left"/>
            </w:pPr>
            <w:r>
              <w:t xml:space="preserve">as above</w:t>
            </w:r>
          </w:p>
        </w:tc>
      </w:tr>
      <w:tr>
        <w:tc>
          <w:tcPr/>
          <w:p>
            <w:pPr>
              <w:pStyle w:val="Compact"/>
              <w:jc w:val="left"/>
            </w:pPr>
            <w:r>
              <w:t xml:space="preserve">Condition number</w:t>
            </w:r>
            <w:r>
              <w:t xml:space="preserve"> </w:t>
            </w:r>
            <m:oMath>
              <m:r>
                <m:t>κ</m:t>
              </m:r>
            </m:oMath>
          </w:p>
        </w:tc>
        <w:tc>
          <w:tcPr/>
          <w:p>
            <w:pPr>
              <w:pStyle w:val="Compact"/>
              <w:jc w:val="left"/>
            </w:pPr>
            <w:r>
              <w:t xml:space="preserve">8.21 / 24.52 / 53.43</w:t>
            </w:r>
          </w:p>
        </w:tc>
        <w:tc>
          <w:tcPr/>
          <w:p>
            <w:pPr>
              <w:pStyle w:val="Compact"/>
              <w:jc w:val="left"/>
            </w:pPr>
            <w:r>
              <w:t xml:space="preserve">as above</w:t>
            </w:r>
          </w:p>
        </w:tc>
      </w:tr>
      <w:tr>
        <w:tc>
          <w:tcPr/>
          <w:p>
            <w:pPr>
              <w:pStyle w:val="Compact"/>
              <w:jc w:val="left"/>
            </w:pPr>
            <w:r>
              <w:t xml:space="preserve">Non-zero terms</w:t>
            </w:r>
          </w:p>
        </w:tc>
        <w:tc>
          <w:tcPr/>
          <w:p>
            <w:pPr>
              <w:pStyle w:val="Compact"/>
              <w:jc w:val="left"/>
            </w:pPr>
            <w:r>
              <w:t xml:space="preserve">20.1 / 28.2 / 37.0</w:t>
            </w:r>
          </w:p>
        </w:tc>
        <w:tc>
          <w:tcPr/>
          <w:p>
            <w:pPr>
              <w:pStyle w:val="Compact"/>
              <w:jc w:val="left"/>
            </w:pPr>
            <w:r>
              <w:t xml:space="preserve">as above</w:t>
            </w:r>
          </w:p>
        </w:tc>
      </w:tr>
      <w:tr>
        <w:tc>
          <w:tcPr>
            <w:gridSpan w:val="3"/>
          </w:tcPr>
          <w:p>
            <w:pPr>
              <w:pStyle w:val="Compact"/>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w:t>
            </w:r>
          </w:p>
        </w:tc>
      </w:tr>
      <w:tr>
        <w:tc>
          <w:tcPr>
            <w:gridSpan w:val="3"/>
          </w:tcPr>
          <w:p>
            <w:pPr>
              <w:pStyle w:val="Compact"/>
              <w:jc w:val="left"/>
            </w:pPr>
            <w:r>
              <w:t xml:space="preserve">library, zero truncated runs). Only the feature library differs between these three controllers.</w:t>
            </w:r>
          </w:p>
        </w:tc>
      </w:tr>
      <w:tr>
        <w:tc>
          <w:tcPr/>
          <w:p>
            <w:pPr>
              <w:pStyle w:val="Compact"/>
              <w:jc w:val="left"/>
            </w:pPr>
            <w:r>
              <w:t xml:space="preserve">Closed-loop EPI (EUR m</w:t>
            </w:r>
            <m:oMath>
              <m:sSup>
                <m:e>
                  <m:r>
                    <m:t>​</m:t>
                  </m:r>
                </m:e>
                <m:sup>
                  <m:r>
                    <m:rPr>
                      <m:sty m:val="p"/>
                    </m:rPr>
                    <m:t>−</m:t>
                  </m:r>
                  <m:r>
                    <m:t>2</m:t>
                  </m:r>
                </m:sup>
              </m:sSup>
            </m:oMath>
            <w:r>
              <w:t xml:space="preserve">)</w:t>
            </w:r>
          </w:p>
        </w:tc>
        <w:tc>
          <w:tcPr/>
          <w:p>
            <w:pPr>
              <w:pStyle w:val="Compact"/>
              <w:jc w:val="left"/>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p>
            <w:pPr>
              <w:pStyle w:val="Compact"/>
              <w:jc w:val="left"/>
            </w:pPr>
            <w:r>
              <w:rPr>
                <w:rStyle w:val="VerbatimChar"/>
              </w:rPr>
              <w:t xml:space="preserve">priced_main/*.csv</w:t>
            </w:r>
            <w:r>
              <w:t xml:space="preserve">,</w:t>
            </w:r>
            <w:r>
              <w:t xml:space="preserve"> </w:t>
            </w:r>
            <w:r>
              <w:rPr>
                <w:rStyle w:val="VerbatimChar"/>
              </w:rPr>
              <w:t xml:space="preserve">phys_lib/ main_physlib.csv</w:t>
            </w:r>
          </w:p>
        </w:tc>
      </w:tr>
      <w:tr>
        <w:tc>
          <w:tcPr/>
          <w:p>
            <w:pPr>
              <w:pStyle w:val="Compact"/>
              <w:jc w:val="left"/>
            </w:pPr>
            <w:r>
              <w:t xml:space="preserve">Boiler-term survival</w:t>
            </w:r>
            <m:oMath>
              <m:sSup>
                <m:e>
                  <m:r>
                    <m:t>​</m:t>
                  </m:r>
                </m:e>
                <m:sup>
                  <m:r>
                    <m:t>b</m:t>
                  </m:r>
                </m:sup>
              </m:sSup>
            </m:oMath>
          </w:p>
        </w:tc>
        <w:tc>
          <w:tcPr/>
          <w:p>
            <w:pPr>
              <w:pStyle w:val="Compact"/>
              <w:jc w:val="left"/>
            </w:pPr>
            <w:r>
              <w:t xml:space="preserve">0.55 / 0.15 / 0.55</w:t>
            </w:r>
          </w:p>
        </w:tc>
        <w:tc>
          <w:tcPr/>
          <w:p>
            <w:pPr>
              <w:pStyle w:val="Compact"/>
              <w:jc w:val="left"/>
            </w:pPr>
            <w:r>
              <w:t xml:space="preserve">as above</w:t>
            </w:r>
          </w:p>
        </w:tc>
      </w:tr>
      <w:tr>
        <w:tc>
          <w:tcPr/>
          <w:p>
            <w:pPr>
              <w:pStyle w:val="Compact"/>
              <w:jc w:val="left"/>
            </w:pPr>
            <w:r>
              <w:t xml:space="preserve">The same change under STLSQ (EUR m</w:t>
            </w:r>
            <m:oMath>
              <m:sSup>
                <m:e>
                  <m:r>
                    <m:t>​</m:t>
                  </m:r>
                </m:e>
                <m:sup>
                  <m:r>
                    <m:rPr>
                      <m:sty m:val="p"/>
                    </m:rPr>
                    <m:t>−</m:t>
                  </m:r>
                  <m:r>
                    <m:t>2</m:t>
                  </m:r>
                </m:sup>
              </m:sSup>
            </m:oMath>
            <w:r>
              <w:t xml:space="preserve">)</w:t>
            </w:r>
          </w:p>
        </w:tc>
        <w:tc>
          <w:tcPr/>
          <w:p>
            <w:pPr>
              <w:pStyle w:val="Compact"/>
              <w:jc w:val="left"/>
            </w:pPr>
            <m:oMath>
              <m:r>
                <m:rPr>
                  <m:sty m:val="p"/>
                </m:rPr>
                <m:t>+</m:t>
              </m:r>
              <m:r>
                <m:t>3.83</m:t>
              </m:r>
            </m:oMath>
            <w:r>
              <w:t xml:space="preserve"> </w:t>
            </w:r>
            <w:r>
              <w:t xml:space="preserve">/ – /</w:t>
            </w:r>
            <w:r>
              <w:t xml:space="preserve"> </w:t>
            </w:r>
            <m:oMath>
              <m:r>
                <m:rPr>
                  <m:sty m:val="p"/>
                </m:rPr>
                <m:t>+</m:t>
              </m:r>
              <m:r>
                <m:t>2.48</m:t>
              </m:r>
            </m:oMath>
          </w:p>
        </w:tc>
        <w:tc>
          <w:tcPr/>
          <w:p>
            <w:pPr>
              <w:pStyle w:val="Compact"/>
              <w:jc w:val="left"/>
            </w:pPr>
            <w:r>
              <w:t xml:space="preserve">as above</w:t>
            </w:r>
          </w:p>
        </w:tc>
      </w:tr>
      <w:tr>
        <w:tc>
          <w:tcPr>
            <w:gridSpan w:val="3"/>
          </w:tcPr>
          <w:p>
            <w:pPr>
              <w:pStyle w:val="Compact"/>
              <w:jc w:val="left"/>
            </w:pPr>
            <w:r>
              <w:rPr>
                <w:i/>
                <w:iCs/>
              </w:rPr>
              <w:t xml:space="preserve">Four test seasons 2020–2023</w:t>
            </w:r>
            <w:r>
              <w:t xml:space="preserve">, fifteen controllers (</w:t>
            </w:r>
            <m:oMath>
              <m:r>
                <m:t>n</m:t>
              </m:r>
              <m:r>
                <m:rPr>
                  <m:sty m:val="p"/>
                </m:rPr>
                <m:t>=</m:t>
              </m:r>
              <m:r>
                <m:t>80</m:t>
              </m:r>
            </m:oMath>
            <w:r>
              <w:t xml:space="preserve"> </w:t>
            </w:r>
            <w:r>
              <w:t xml:space="preserve">unless stated). MPC rows use the priced</w:t>
            </w:r>
          </w:p>
        </w:tc>
      </w:tr>
      <w:tr>
        <w:tc>
          <w:tcPr>
            <w:gridSpan w:val="3"/>
          </w:tcPr>
          <w:p>
            <w:pPr>
              <w:pStyle w:val="Compact"/>
              <w:jc w:val="left"/>
            </w:pPr>
            <w:r>
              <w:t xml:space="preserve">stage cost; PPO, SAC, the heuristic and the full-model planner have no MPC stage cost and are</w:t>
            </w:r>
          </w:p>
        </w:tc>
      </w:tr>
      <w:tr>
        <w:tc>
          <w:tcPr>
            <w:gridSpan w:val="3"/>
          </w:tcPr>
          <w:p>
            <w:pPr>
              <w:pStyle w:val="Compact"/>
              <w:jc w:val="left"/>
            </w:pPr>
            <w:r>
              <w:t xml:space="preserve">quoted from the canonical wave.</w:t>
            </w:r>
          </w:p>
        </w:tc>
      </w:tr>
      <w:tr>
        <w:tc>
          <w:tcPr/>
          <w:p>
            <w:pPr>
              <w:pStyle w:val="Compact"/>
              <w:jc w:val="left"/>
            </w:pPr>
            <w:r>
              <w:t xml:space="preserve">Raw-library ensemble MPC (EUR m</w:t>
            </w:r>
            <m:oMath>
              <m:sSup>
                <m:e>
                  <m:r>
                    <m:t>​</m:t>
                  </m:r>
                </m:e>
                <m:sup>
                  <m:r>
                    <m:rPr>
                      <m:sty m:val="p"/>
                    </m:rPr>
                    <m:t>−</m:t>
                  </m:r>
                  <m:r>
                    <m:t>2</m:t>
                  </m:r>
                </m:sup>
              </m:sSup>
            </m:oMath>
            <w:r>
              <w:t xml:space="preserve">; violation steps)</w:t>
            </w:r>
          </w:p>
        </w:tc>
        <w:tc>
          <w:tcPr/>
          <w:p>
            <w:pPr>
              <w:pStyle w:val="Compact"/>
              <w:jc w:val="left"/>
            </w:pPr>
            <m:oMath>
              <m:r>
                <m:rPr>
                  <m:sty m:val="p"/>
                </m:rPr>
                <m:t>+</m:t>
              </m:r>
              <m:r>
                <m:t>4.32</m:t>
              </m:r>
              <m:r>
                <m:rPr>
                  <m:sty m:val="p"/>
                </m:rPr>
                <m:t>±</m:t>
              </m:r>
              <m:r>
                <m:t>4.08</m:t>
              </m:r>
            </m:oMath>
            <w:r>
              <w:t xml:space="preserve">; 4130</w:t>
            </w:r>
          </w:p>
        </w:tc>
        <w:tc>
          <w:tcPr/>
          <w:p>
            <w:pPr>
              <w:pStyle w:val="Compact"/>
              <w:jc w:val="left"/>
            </w:pPr>
            <w:r>
              <w:rPr>
                <w:rStyle w:val="VerbatimChar"/>
              </w:rPr>
              <w:t xml:space="preserve">priced_main/*.csv</w:t>
            </w:r>
          </w:p>
        </w:tc>
      </w:tr>
      <w:tr>
        <w:tc>
          <w:tcPr/>
          <w:p>
            <w:pPr>
              <w:pStyle w:val="Compact"/>
              <w:jc w:val="left"/>
            </w:pPr>
            <w:r>
              <w:t xml:space="preserve">Best physics-informed MPC (EUR m</w:t>
            </w:r>
            <m:oMath>
              <m:sSup>
                <m:e>
                  <m:r>
                    <m:t>​</m:t>
                  </m:r>
                </m:e>
                <m:sup>
                  <m:r>
                    <m:rPr>
                      <m:sty m:val="p"/>
                    </m:rPr>
                    <m:t>−</m:t>
                  </m:r>
                  <m:r>
                    <m:t>2</m:t>
                  </m:r>
                </m:sup>
              </m:sSup>
            </m:oMath>
            <w:r>
              <w:t xml:space="preserve">)</w:t>
            </w:r>
          </w:p>
        </w:tc>
        <w:tc>
          <w:tcPr/>
          <w:p>
            <w:pPr>
              <w:pStyle w:val="Compact"/>
              <w:jc w:val="left"/>
            </w:pPr>
            <m:oMath>
              <m:r>
                <m:rPr>
                  <m:sty m:val="p"/>
                </m:rPr>
                <m:t>+</m:t>
              </m:r>
              <m:r>
                <m:t>3.09</m:t>
              </m:r>
              <m:r>
                <m:rPr>
                  <m:sty m:val="p"/>
                </m:rPr>
                <m:t>±</m:t>
              </m:r>
              <m:r>
                <m:t>2.71</m:t>
              </m:r>
            </m:oMath>
            <w:r>
              <w:t xml:space="preserve">​</w:t>
            </w:r>
          </w:p>
        </w:tc>
        <w:tc>
          <w:tcPr/>
          <w:p>
            <w:pPr>
              <w:pStyle w:val="Compact"/>
              <w:jc w:val="left"/>
            </w:pPr>
            <w:r>
              <w:rPr>
                <w:rStyle w:val="VerbatimChar"/>
              </w:rPr>
              <w:t xml:space="preserve">priced_main/*.csv</w:t>
            </w:r>
          </w:p>
        </w:tc>
      </w:tr>
      <w:tr>
        <w:tc>
          <w:tcPr/>
          <w:p>
            <w:pPr>
              <w:pStyle w:val="Compact"/>
              <w:jc w:val="left"/>
            </w:pPr>
            <w:r>
              <w:t xml:space="preserve">Raw ensemble vs. that variant</w:t>
            </w:r>
          </w:p>
        </w:tc>
        <w:tc>
          <w:tcPr/>
          <w:p>
            <w:pPr>
              <w:pStyle w:val="Compact"/>
              <w:jc w:val="left"/>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p>
            <w:pPr>
              <w:pStyle w:val="Compact"/>
              <w:jc w:val="left"/>
            </w:pPr>
            <w:r>
              <w:t xml:space="preserve">recomputed over the family of 15</w:t>
            </w:r>
          </w:p>
        </w:tc>
      </w:tr>
      <w:tr>
        <w:tc>
          <w:tcPr/>
          <w:p>
            <w:pPr>
              <w:pStyle w:val="Compact"/>
              <w:jc w:val="left"/>
            </w:pPr>
            <w:r>
              <w:t xml:space="preserve">Tuned heuristic (EUR m</w:t>
            </w:r>
            <m:oMath>
              <m:sSup>
                <m:e>
                  <m:r>
                    <m:t>​</m:t>
                  </m:r>
                </m:e>
                <m:sup>
                  <m:r>
                    <m:rPr>
                      <m:sty m:val="p"/>
                    </m:rPr>
                    <m:t>−</m:t>
                  </m:r>
                  <m:r>
                    <m:t>2</m:t>
                  </m:r>
                </m:sup>
              </m:sSup>
            </m:oMath>
            <w:r>
              <w:t xml:space="preserve">)</w:t>
            </w:r>
          </w:p>
        </w:tc>
        <w:tc>
          <w:tcPr/>
          <w:p>
            <w:pPr>
              <w:pStyle w:val="Compact"/>
              <w:jc w:val="left"/>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Stock heuristic (EUR m</w:t>
            </w:r>
            <m:oMath>
              <m:sSup>
                <m:e>
                  <m:r>
                    <m:t>​</m:t>
                  </m:r>
                </m:e>
                <m:sup>
                  <m:r>
                    <m:rPr>
                      <m:sty m:val="p"/>
                    </m:rPr>
                    <m:t>−</m:t>
                  </m:r>
                  <m:r>
                    <m:t>2</m:t>
                  </m:r>
                </m:sup>
              </m:sSup>
            </m:oMath>
            <w:r>
              <w:t xml:space="preserve">)</w:t>
            </w:r>
          </w:p>
        </w:tc>
        <w:tc>
          <w:tcPr/>
          <w:p>
            <w:pPr>
              <w:pStyle w:val="Compact"/>
              <w:jc w:val="left"/>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PPO (EUR m</w:t>
            </w:r>
            <m:oMath>
              <m:sSup>
                <m:e>
                  <m:r>
                    <m:t>​</m:t>
                  </m:r>
                </m:e>
                <m:sup>
                  <m:r>
                    <m:rPr>
                      <m:sty m:val="p"/>
                    </m:rPr>
                    <m:t>−</m:t>
                  </m:r>
                  <m:r>
                    <m:t>2</m:t>
                  </m:r>
                </m:sup>
              </m:sSup>
            </m:oMath>
            <w:r>
              <w:t xml:space="preserve">; violation steps)</w:t>
            </w:r>
          </w:p>
        </w:tc>
        <w:tc>
          <w:tcPr/>
          <w:p>
            <w:pPr>
              <w:pStyle w:val="Compact"/>
              <w:jc w:val="left"/>
            </w:pPr>
            <m:oMath>
              <m:r>
                <m:rPr>
                  <m:sty m:val="p"/>
                </m:rPr>
                <m:t>+</m:t>
              </m:r>
              <m:r>
                <m:t>0.45</m:t>
              </m:r>
              <m:r>
                <m:rPr>
                  <m:sty m:val="p"/>
                </m:rPr>
                <m:t>±</m:t>
              </m:r>
              <m:r>
                <m:t>2.97</m:t>
              </m:r>
            </m:oMath>
            <w:r>
              <w:t xml:space="preserve">; 1330</w:t>
            </w:r>
          </w:p>
        </w:tc>
        <w:tc>
          <w:tcPr/>
          <w:p>
            <w:pPr>
              <w:pStyle w:val="Compact"/>
              <w:jc w:val="left"/>
            </w:pPr>
            <w:r>
              <w:rPr>
                <w:rStyle w:val="VerbatimChar"/>
              </w:rPr>
              <w:t xml:space="preserve">final/main.csv</w:t>
            </w:r>
          </w:p>
        </w:tc>
      </w:tr>
      <w:tr>
        <w:tc>
          <w:tcPr>
            <w:gridSpan w:val="3"/>
          </w:tcPr>
          <w:p>
            <w:pPr>
              <w:pStyle w:val="Compact"/>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p>
            <w:pPr>
              <w:pStyle w:val="Compact"/>
              <w:jc w:val="left"/>
            </w:pPr>
            <w:r>
              <w:t xml:space="preserve">Raw-library ensemble MPC (EUR m</w:t>
            </w:r>
            <m:oMath>
              <m:sSup>
                <m:e>
                  <m:r>
                    <m:t>​</m:t>
                  </m:r>
                </m:e>
                <m:sup>
                  <m:r>
                    <m:rPr>
                      <m:sty m:val="p"/>
                    </m:rPr>
                    <m:t>−</m:t>
                  </m:r>
                  <m:r>
                    <m:t>2</m:t>
                  </m:r>
                </m:sup>
              </m:sSup>
            </m:oMath>
            <w:r>
              <w:t xml:space="preserve">)</w:t>
            </w:r>
          </w:p>
        </w:tc>
        <w:tc>
          <w:tcPr/>
          <w:p>
            <w:pPr>
              <w:pStyle w:val="Compact"/>
              <w:jc w:val="left"/>
            </w:pPr>
            <m:oMath>
              <m:r>
                <m:rPr>
                  <m:sty m:val="p"/>
                </m:rPr>
                <m:t>+</m:t>
              </m:r>
              <m:r>
                <m:t>6.42</m:t>
              </m:r>
              <m:r>
                <m:rPr>
                  <m:sty m:val="p"/>
                </m:rPr>
                <m:t>±</m:t>
              </m:r>
              <m:r>
                <m:t>0.95</m:t>
              </m:r>
            </m:oMath>
            <w:r>
              <w:t xml:space="preserve">​</w:t>
            </w:r>
          </w:p>
        </w:tc>
        <w:tc>
          <w:tcPr/>
          <w:p>
            <w:pPr>
              <w:pStyle w:val="Compact"/>
              <w:jc w:val="left"/>
            </w:pPr>
            <w:r>
              <w:rPr>
                <w:rStyle w:val="VerbatimChar"/>
              </w:rPr>
              <w:t xml:space="preserve">n5_years/main_n5.csv</w:t>
            </w:r>
          </w:p>
        </w:tc>
      </w:tr>
      <w:tr>
        <w:tc>
          <w:tcPr/>
          <w:p>
            <w:pPr>
              <w:pStyle w:val="Compact"/>
              <w:jc w:val="left"/>
            </w:pPr>
            <w:r>
              <w:t xml:space="preserve">Untuned heuristic (EUR m</w:t>
            </w:r>
            <m:oMath>
              <m:sSup>
                <m:e>
                  <m:r>
                    <m:t>​</m:t>
                  </m:r>
                </m:e>
                <m:sup>
                  <m:r>
                    <m:rPr>
                      <m:sty m:val="p"/>
                    </m:rPr>
                    <m:t>−</m:t>
                  </m:r>
                  <m:r>
                    <m:t>2</m:t>
                  </m:r>
                </m:sup>
              </m:sSup>
            </m:oMath>
            <w:r>
              <w:t xml:space="preserve">)</w:t>
            </w:r>
          </w:p>
        </w:tc>
        <w:tc>
          <w:tcPr/>
          <w:p>
            <w:pPr>
              <w:pStyle w:val="Compact"/>
              <w:jc w:val="left"/>
            </w:pPr>
            <m:oMath>
              <m:r>
                <m:rPr>
                  <m:sty m:val="p"/>
                </m:rPr>
                <m:t>−</m:t>
              </m:r>
              <m:r>
                <m:t>0.33</m:t>
              </m:r>
            </m:oMath>
            <w:r>
              <w:t xml:space="preserve">​</w:t>
            </w:r>
          </w:p>
        </w:tc>
        <w:tc>
          <w:tcPr/>
          <w:p>
            <w:pPr>
              <w:pStyle w:val="Compact"/>
              <w:jc w:val="left"/>
            </w:pPr>
            <w:r>
              <w:rPr>
                <w:rStyle w:val="VerbatimChar"/>
              </w:rPr>
              <w:t xml:space="preserve">n5_years/main_n5.csv</w:t>
            </w:r>
          </w:p>
        </w:tc>
      </w:tr>
      <w:tr>
        <w:tc>
          <w:tcPr>
            <w:gridSpan w:val="3"/>
          </w:tcPr>
          <w:p>
            <w:pPr>
              <w:pStyle w:val="Compact"/>
              <w:jc w:val="left"/>
            </w:pPr>
            <w:r>
              <w:rPr>
                <w:i/>
                <w:iCs/>
              </w:rPr>
              <w:t xml:space="preserve">Benchmarking safeguards, mechanism and robustness</w:t>
            </w:r>
          </w:p>
        </w:tc>
      </w:tr>
      <w:tr>
        <w:tc>
          <w:tcPr/>
          <w:p>
            <w:pPr>
              <w:pStyle w:val="Compact"/>
              <w:jc w:val="left"/>
            </w:pPr>
            <w:r>
              <w:t xml:space="preserve">Gain from tuning the heuristic (EUR m</w:t>
            </w:r>
            <m:oMath>
              <m:sSup>
                <m:e>
                  <m:r>
                    <m:t>​</m:t>
                  </m:r>
                </m:e>
                <m:sup>
                  <m:r>
                    <m:rPr>
                      <m:sty m:val="p"/>
                    </m:rPr>
                    <m:t>−</m:t>
                  </m:r>
                  <m:r>
                    <m:t>2</m:t>
                  </m:r>
                </m:sup>
              </m:sSup>
            </m:oMath>
            <w:r>
              <w:t xml:space="preserve">)</w:t>
            </w:r>
          </w:p>
        </w:tc>
        <w:tc>
          <w:tcPr/>
          <w:p>
            <w:pPr>
              <w:pStyle w:val="Compact"/>
              <w:jc w:val="left"/>
            </w:pPr>
            <m:oMath>
              <m:r>
                <m:rPr>
                  <m:sty m:val="p"/>
                </m:rPr>
                <m:t>+</m:t>
              </m:r>
              <m:r>
                <m:t>3.49</m:t>
              </m:r>
            </m:oMath>
            <w:r>
              <w:t xml:space="preserve">​</w:t>
            </w:r>
          </w:p>
        </w:tc>
        <w:tc>
          <w:tcPr/>
          <w:p>
            <w:pPr>
              <w:pStyle w:val="Compact"/>
              <w:jc w:val="left"/>
            </w:pPr>
            <w:r>
              <w:rPr>
                <w:rStyle w:val="VerbatimChar"/>
              </w:rPr>
              <w:t xml:space="preserve">n2_tune/tune_rb_n2.csv</w:t>
            </w:r>
          </w:p>
        </w:tc>
      </w:tr>
      <w:tr>
        <w:tc>
          <w:tcPr/>
          <w:p>
            <w:pPr>
              <w:pStyle w:val="Compact"/>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p>
            <w:pPr>
              <w:pStyle w:val="Compact"/>
              <w:jc w:val="left"/>
            </w:pPr>
            <m:oMath>
              <m:r>
                <m:rPr>
                  <m:sty m:val="p"/>
                </m:rPr>
                <m:t>+</m:t>
              </m:r>
              <m:r>
                <m:t>3.66</m:t>
              </m:r>
              <m:r>
                <m:rPr>
                  <m:sty m:val="p"/>
                </m:rPr>
                <m:t>→</m:t>
              </m:r>
              <m:r>
                <m:rPr>
                  <m:sty m:val="p"/>
                </m:rPr>
                <m:t>+</m:t>
              </m:r>
              <m:r>
                <m:t>1.23</m:t>
              </m:r>
            </m:oMath>
            <w:r>
              <w:t xml:space="preserve">​</w:t>
            </w:r>
          </w:p>
        </w:tc>
        <w:tc>
          <w:tcPr/>
          <w:p>
            <w:pPr>
              <w:pStyle w:val="Compact"/>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p>
            <w:pPr>
              <w:pStyle w:val="Compact"/>
              <w:jc w:val="left"/>
            </w:pPr>
            <w:r>
              <w:t xml:space="preserve">Boiler-coefficient knock-in, priced: median / mean</w:t>
            </w:r>
          </w:p>
        </w:tc>
        <w:tc>
          <w:tcPr/>
          <w:p>
            <w:pPr>
              <w:pStyle w:val="Compact"/>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p>
            <w:pPr>
              <w:pStyle w:val="Compact"/>
              <w:jc w:val="left"/>
            </w:pPr>
            <w:r>
              <w:rPr>
                <w:rStyle w:val="VerbatimChar"/>
              </w:rPr>
              <w:t xml:space="preserve">priced_mech/ mechanism_pricedMech*.csv</w:t>
            </w:r>
          </w:p>
        </w:tc>
      </w:tr>
      <w:tr>
        <w:tc>
          <w:tcPr/>
          <w:p>
            <w:pPr>
              <w:pStyle w:val="Compact"/>
              <w:jc w:val="left"/>
            </w:pPr>
            <m:oMath>
              <m:r>
                <m:rPr>
                  <m:sty m:val="p"/>
                </m:rPr>
                <m:t>±</m:t>
              </m:r>
              <m:r>
                <m:t>15</m:t>
              </m:r>
              <m:r>
                <m:t> </m:t>
              </m:r>
              <m:r>
                <m:rPr>
                  <m:sty m:val="p"/>
                </m:rPr>
                <m:t>%</m:t>
              </m:r>
            </m:oMath>
            <w:r>
              <w:t xml:space="preserve"> </w:t>
            </w:r>
            <w:r>
              <w:t xml:space="preserve">coefficient perturbation, priced: mean / median cost (EUR m</w:t>
            </w:r>
            <m:oMath>
              <m:sSup>
                <m:e>
                  <m:r>
                    <m:t>​</m:t>
                  </m:r>
                </m:e>
                <m:sup>
                  <m:r>
                    <m:rPr>
                      <m:sty m:val="p"/>
                    </m:rPr>
                    <m:t>−</m:t>
                  </m:r>
                  <m:r>
                    <m:t>2</m:t>
                  </m:r>
                </m:sup>
              </m:sSup>
            </m:oMath>
            <w:r>
              <w:t xml:space="preserve">)</w:t>
            </w:r>
          </w:p>
        </w:tc>
        <w:tc>
          <w:tcPr/>
          <w:p>
            <w:pPr>
              <w:pStyle w:val="Compact"/>
              <w:jc w:val="left"/>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p>
            <w:pPr>
              <w:pStyle w:val="Compact"/>
              <w:jc w:val="left"/>
            </w:pPr>
            <w:r>
              <w:rPr>
                <w:rStyle w:val="VerbatimChar"/>
              </w:rPr>
              <w:t xml:space="preserve">design_priced_real/ design_designPriced.csv</w:t>
            </w:r>
          </w:p>
        </w:tc>
      </w:tr>
    </w:tbl>
    <w:bookmarkEnd w:id="87"/>
    <w:p>
      <w:pPr>
        <w:pStyle w:val="BodyText"/>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CaptionedFigure"/>
      </w:pPr>
      <w:r>
        <w:drawing>
          <wp:inline>
            <wp:extent cx="6126022" cy="2311187"/>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126022" cy="2311187"/>
                    </a:xfrm>
                    <a:prstGeom prst="rect">
                      <a:avLst/>
                    </a:prstGeom>
                    <a:noFill/>
                    <a:ln w="9525">
                      <a:noFill/>
                      <a:headEnd/>
                      <a:tailEnd/>
                    </a:ln>
                  </pic:spPr>
                </pic:pic>
              </a:graphicData>
            </a:graphic>
          </wp:inline>
        </w:drawing>
      </w:r>
    </w:p>
    <w:p>
      <w:pPr>
        <w:pStyle w:val="ImageCaption"/>
      </w:pPr>
      <w:r>
        <w:t xml:space="preserve">Graphical abstract. (</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FirstParagraph"/>
      </w:pPr>
      <w:r>
        <w:rPr>
          <w:b/>
          <w:bCs/>
        </w:rPr>
        <w:t xml:space="preserve">Supplementary Materials:</w:t>
      </w:r>
      <w:r>
        <w:t xml:space="preserve"> </w:t>
      </w:r>
      <w:r>
        <w:t xml:space="preserve">Not applicable.</w:t>
      </w:r>
    </w:p>
    <w:p>
      <w:pPr>
        <w:pStyle w:val="BodyText"/>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BodyText"/>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BodyText"/>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All quantities reported in this article are computed from the per-run result</w:t>
      </w:r>
      <w:r>
        <w:t xml:space="preserve"> </w:t>
      </w:r>
      <w:r>
        <w:t xml:space="preserve">tables of the study’s regeneration tree (</w:t>
      </w:r>
      <w:r>
        <w:rPr>
          <w:rStyle w:val="VerbatimChar"/>
        </w:rPr>
        <w:t xml:space="preserve">own-article/regen/results/</w:t>
      </w:r>
      <w:r>
        <w:t xml:space="preserve"> </w:t>
      </w:r>
      <w:r>
        <w:t xml:space="preserve">in</w:t>
      </w:r>
      <w:r>
        <w:t xml:space="preserve"> </w:t>
      </w:r>
      <w:r>
        <w:t xml:space="preserve">the project repository), which contains one row per (controller, seed, test</w:t>
      </w:r>
      <w:r>
        <w:t xml:space="preserve"> </w:t>
      </w:r>
      <w:r>
        <w:t xml:space="preserve">season) together with the seasonal margin, constraint-violation counts, solver</w:t>
      </w:r>
      <w:r>
        <w:t xml:space="preserve"> </w:t>
      </w:r>
      <w:r>
        <w:t xml:space="preserve">diagnostics and the identified sparse coefficients. Every wave reported here was</w:t>
      </w:r>
      <w:r>
        <w:t xml:space="preserve"> </w:t>
      </w:r>
      <w:r>
        <w:t xml:space="preserve">produced under a single frozen configuration whose hash,</w:t>
      </w:r>
      <w:r>
        <w:t xml:space="preserve"> </w:t>
      </w:r>
      <w:r>
        <w:rPr>
          <w:rStyle w:val="VerbatimChar"/>
        </w:rPr>
        <w:t xml:space="preserve">637c6b535a9e</w:t>
      </w:r>
      <w:r>
        <w:t xml:space="preserve">, is written into every result row and into the</w:t>
      </w:r>
      <w:r>
        <w:t xml:space="preserve"> </w:t>
      </w:r>
      <w:r>
        <w:rPr>
          <w:rStyle w:val="VerbatimChar"/>
        </w:rPr>
        <w:t xml:space="preserve">regen_manifest.json</w:t>
      </w:r>
      <w:r>
        <w:t xml:space="preserve"> </w:t>
      </w:r>
      <w:r>
        <w:t xml:space="preserve">of each wave alongside the git commit of the code</w:t>
      </w:r>
      <w:r>
        <w:t xml:space="preserve"> </w:t>
      </w:r>
      <w:r>
        <w:t xml:space="preserve">that generated it; the manifest also records the seeds, test years, horizon,</w:t>
      </w:r>
      <w:r>
        <w:t xml:space="preserve"> </w:t>
      </w:r>
      <w:r>
        <w:t xml:space="preserve">solver-failure budget, season length and the four identification recipes, so a</w:t>
      </w:r>
      <w:r>
        <w:t xml:space="preserve"> </w:t>
      </w:r>
      <w:r>
        <w:t xml:space="preserve">wave can be identified without reference to this text. The experiments are</w:t>
      </w:r>
      <w:r>
        <w:t xml:space="preserve"> </w:t>
      </w:r>
      <w:r>
        <w:t xml:space="preserve">regenerated with the single driver in</w:t>
      </w:r>
      <w:r>
        <w:t xml:space="preserve"> </w:t>
      </w:r>
      <w:r>
        <w:rPr>
          <w:rStyle w:val="VerbatimChar"/>
        </w:rPr>
        <w:t xml:space="preserve">own-article/regen/</w:t>
      </w:r>
      <w:r>
        <w:t xml:space="preserve">: each of the</w:t>
      </w:r>
      <w:r>
        <w:t xml:space="preserve"> </w:t>
      </w:r>
      <w:r>
        <w:t xml:space="preserve">eight experiment blocks is run as</w:t>
      </w:r>
      <w:r>
        <w:t xml:space="preserve"> </w:t>
      </w:r>
      <w:r>
        <w:rPr>
          <w:rStyle w:val="VerbatimChar"/>
        </w:rPr>
        <w:t xml:space="preserve">python run_regen.py --experiment &lt;block&gt; --seeds &lt;list&gt; --out &lt;dir&gt;</w:t>
      </w:r>
      <w:r>
        <w:t xml:space="preserve">, after which</w:t>
      </w:r>
      <w:r>
        <w:t xml:space="preserve"> </w:t>
      </w:r>
      <w:r>
        <w:rPr>
          <w:rStyle w:val="VerbatimChar"/>
        </w:rPr>
        <w:t xml:space="preserve">python run_regen.py --merge --out &lt;dir&gt;</w:t>
      </w:r>
      <w:r>
        <w:t xml:space="preserve"> </w:t>
      </w:r>
      <w:r>
        <w:t xml:space="preserve">and</w:t>
      </w:r>
      <w:r>
        <w:t xml:space="preserve"> </w:t>
      </w:r>
      <w:r>
        <w:rPr>
          <w:rStyle w:val="VerbatimChar"/>
        </w:rPr>
        <w:t xml:space="preserve">python make_tables.py --out &lt;dir&gt;</w:t>
      </w:r>
      <w:r>
        <w:t xml:space="preserve"> </w:t>
      </w:r>
      <w:r>
        <w:t xml:space="preserve">rebuild</w:t>
      </w:r>
      <w:r>
        <w:t xml:space="preserve"> </w:t>
      </w:r>
      <w:r>
        <w:t xml:space="preserve">every derived table together with</w:t>
      </w:r>
      <w:r>
        <w:t xml:space="preserve"> </w:t>
      </w:r>
      <w:r>
        <w:rPr>
          <w:rStyle w:val="VerbatimChar"/>
        </w:rPr>
        <w:t xml:space="preserve">NUMBERS.md</w:t>
      </w:r>
      <w:r>
        <w:t xml:space="preserve">, a claim-to-value-to-source</w:t>
      </w:r>
      <w:r>
        <w:t xml:space="preserve"> </w:t>
      </w:r>
      <w:r>
        <w:t xml:space="preserve">map that names the file and column behind each reported quantity.</w:t>
      </w:r>
      <w:r>
        <w:t xml:space="preserve"> </w:t>
      </w:r>
      <w:r>
        <w:rPr>
          <w:rStyle w:val="VerbatimChar"/>
        </w:rPr>
        <w:t xml:space="preserve">python verify_regen.py</w:t>
      </w:r>
      <w:r>
        <w:t xml:space="preserve"> </w:t>
      </w:r>
      <w:r>
        <w:t xml:space="preserve">then applies the acceptance gates – mixed configuration hash,</w:t>
      </w:r>
      <w:r>
        <w:t xml:space="preserve"> </w:t>
      </w:r>
      <w:r>
        <w:t xml:space="preserve">an incomplete or duplicated run grid, truncated seasons, non-uniform horizon or</w:t>
      </w:r>
      <w:r>
        <w:t xml:space="preserve"> </w:t>
      </w:r>
      <w:r>
        <w:t xml:space="preserve">solver budget, a missing sparse coefficient column, an unresolved sparsity</w:t>
      </w:r>
      <w:r>
        <w:t xml:space="preserve"> </w:t>
      </w:r>
      <w:r>
        <w:t xml:space="preserve">region or an incomplete ablation block – and exits non-zero if any fails.</w:t>
      </w:r>
      <w:r>
        <w:t xml:space="preserve"> </w:t>
      </w:r>
      <w:r>
        <w:t xml:space="preserve">Determinism is checked separately by</w:t>
      </w:r>
      <w:r>
        <w:t xml:space="preserve"> </w:t>
      </w:r>
      <w:r>
        <w:rPr>
          <w:rStyle w:val="VerbatimChar"/>
        </w:rPr>
        <w:t xml:space="preserve">python repro.py --selftest</w:t>
      </w:r>
      <w:r>
        <w:t xml:space="preserve">, which</w:t>
      </w:r>
      <w:r>
        <w:t xml:space="preserve"> </w:t>
      </w:r>
      <w:r>
        <w:t xml:space="preserve">executes the pipeline twice under identical seeds and compares SHA-256 digests of</w:t>
      </w:r>
      <w:r>
        <w:t xml:space="preserve"> </w:t>
      </w:r>
      <w:r>
        <w:t xml:space="preserve">the training states and actions, the ensemble and STLSQ coefficient matrices, the</w:t>
      </w:r>
      <w:r>
        <w:t xml:space="preserve"> </w:t>
      </w:r>
      <w:r>
        <w:t xml:space="preserve">neural-network weights, and the closed-loop trajectory and margin; all seven</w:t>
      </w:r>
      <w:r>
        <w:t xml:space="preserve"> </w:t>
      </w:r>
      <w:r>
        <w:t xml:space="preserve">digests agree on the pinned stack, and all nine with the two reinforcement-learning</w:t>
      </w:r>
      <w:r>
        <w:t xml:space="preserve"> </w:t>
      </w:r>
      <w:r>
        <w:t xml:space="preserve">policies included.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described in Section </w:t>
      </w:r>
      <w:hyperlink w:anchor="sec:sim">
        <w:r>
          <w:rPr>
            <w:rStyle w:val="Hyperlink"/>
          </w:rPr>
          <w:t xml:space="preserve">2.1</w:t>
        </w:r>
      </w:hyperlink>
      <w:r>
        <w:t xml:space="preserve">, retrieved</w:t>
      </w:r>
      <w:r>
        <w:t xml:space="preserve"> </w:t>
      </w:r>
      <w:r>
        <w:t xml:space="preserve">from the Open-Meteo historical archive API [36–37]. As</w:t>
      </w:r>
      <w:r>
        <w:t xml:space="preserve"> </w:t>
      </w:r>
      <w:r>
        <w:t xml:space="preserve">Section </w:t>
      </w:r>
      <w:hyperlink w:anchor="sec:repro">
        <w:r>
          <w:rPr>
            <w:rStyle w:val="Hyperlink"/>
          </w:rPr>
          <w:t xml:space="preserve">2.9</w:t>
        </w:r>
      </w:hyperlink>
      <w:r>
        <w:t xml:space="preserve"> </w:t>
      </w:r>
      <w:r>
        <w:t xml:space="preserve">states, bit-level reproduction is established within one</w:t>
      </w:r>
      <w:r>
        <w:t xml:space="preserve"> </w:t>
      </w:r>
      <w:r>
        <w:t xml:space="preserve">computing environment; the cross-environment case was not measured, and closed-loop</w:t>
      </w:r>
      <w:r>
        <w:t xml:space="preserve"> </w:t>
      </w:r>
      <w:r>
        <w:t xml:space="preserve">margins should not be expected to match to the last decimal on a different stack.</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BodyText"/>
      </w:pPr>
      <w:r>
        <w:rPr>
          <w:b/>
          <w:bCs/>
        </w:rPr>
        <w:t xml:space="preserve">Acknowledgments:</w:t>
      </w:r>
      <w:r>
        <w:t xml:space="preserve"> </w:t>
      </w:r>
      <w:r>
        <w:t xml:space="preserve">Not applicable.</w:t>
      </w:r>
    </w:p>
    <w:p>
      <w:pPr>
        <w:pStyle w:val="BodyText"/>
      </w:pPr>
      <w:r>
        <w:rPr>
          <w:b/>
          <w:bCs/>
        </w:rPr>
        <w:t xml:space="preserve">Conflicts of Interest:</w:t>
      </w:r>
      <w:r>
        <w:t xml:space="preserve"> </w:t>
      </w:r>
      <w:r>
        <w:t xml:space="preserve">The authors declare no conflicts of interest.</w:t>
      </w:r>
    </w:p>
    <w:bookmarkEnd w:id="91"/>
    <w:bookmarkStart w:id="125" w:name="references"/>
    <w:p>
      <w:pPr>
        <w:pStyle w:val="Heading1"/>
      </w:pPr>
      <w:r>
        <w:t xml:space="preserve">References</w:t>
      </w:r>
    </w:p>
    <w:p>
      <w:pPr>
        <w:pStyle w:val="FirstParagraph"/>
      </w:pPr>
      <w:r>
        <w:t xml:space="preserve">1. 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BodyText"/>
      </w:pPr>
      <w:r>
        <w:t xml:space="preserve">2. 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BodyText"/>
      </w:pPr>
      <w:r>
        <w:t xml:space="preserve">3. 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BodyText"/>
      </w:pPr>
      <w:r>
        <w:t xml:space="preserve">4. 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BodyText"/>
      </w:pPr>
      <w:r>
        <w:t xml:space="preserve">5. 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BodyText"/>
      </w:pPr>
      <w:r>
        <w:t xml:space="preserve">6. 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BodyText"/>
      </w:pPr>
      <w:r>
        <w:t xml:space="preserve">7. 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BodyText"/>
      </w:pPr>
      <w:r>
        <w:t xml:space="preserve">8. 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BodyText"/>
      </w:pPr>
      <w:r>
        <w:t xml:space="preserve">9. E</w:t>
      </w:r>
      <w:r>
        <w:t xml:space="preserve">ć</w:t>
      </w:r>
      <w:r>
        <w:t xml:space="preserve">im-uri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BodyText"/>
      </w:pPr>
      <w:r>
        <w:t xml:space="preserve">10. 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BodyText"/>
      </w:pPr>
      <w:r>
        <w:t xml:space="preserve">11. 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BodyText"/>
      </w:pPr>
      <w:r>
        <w:t xml:space="preserve">12. 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BodyText"/>
      </w:pPr>
      <w:r>
        <w:t xml:space="preserve">13. 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BodyText"/>
      </w:pPr>
      <w:r>
        <w:t xml:space="preserve">14. 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BodyText"/>
      </w:pPr>
      <w:r>
        <w:t xml:space="preserve">15. 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BodyText"/>
      </w:pPr>
      <w:r>
        <w:t xml:space="preserve">16. 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BodyText"/>
      </w:pPr>
      <w:r>
        <w:t xml:space="preserve">17. 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BodyText"/>
      </w:pPr>
      <w:r>
        <w:t xml:space="preserve">18. Ljung, L.</w:t>
      </w:r>
      <w:r>
        <w:t xml:space="preserve"> </w:t>
      </w:r>
      <w:r>
        <w:rPr>
          <w:i/>
          <w:iCs/>
        </w:rPr>
        <w:t xml:space="preserve">System Identification: Theory for the User</w:t>
      </w:r>
      <w:r>
        <w:t xml:space="preserve">, 2nd ed.; Prentice Hall: Upper Saddle River, NJ, USA, 1999.</w:t>
      </w:r>
    </w:p>
    <w:p>
      <w:pPr>
        <w:pStyle w:val="BodyText"/>
      </w:pPr>
      <w:r>
        <w:t xml:space="preserve">19. 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BodyText"/>
      </w:pPr>
      <w:r>
        <w:t xml:space="preserve">20. 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BodyText"/>
      </w:pPr>
      <w:r>
        <w:t xml:space="preserve">21. 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BodyText"/>
      </w:pPr>
      <w:r>
        <w:t xml:space="preserve">22. 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BodyText"/>
      </w:pPr>
      <w:r>
        <w:t xml:space="preserve">23. 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BodyText"/>
      </w:pPr>
      <w:r>
        <w:t xml:space="preserve">24. 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BodyText"/>
      </w:pPr>
      <w:r>
        <w:t xml:space="preserve">25. 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BodyText"/>
      </w:pPr>
      <w:r>
        <w:t xml:space="preserve">26. 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1">
        <w:r>
          <w:rPr>
            <w:rStyle w:val="Hyperlink"/>
          </w:rPr>
          <w:t xml:space="preserve">https://doi.org/10.1016/j.jcp.2018.10.045</w:t>
        </w:r>
      </w:hyperlink>
    </w:p>
    <w:p>
      <w:pPr>
        <w:pStyle w:val="BodyText"/>
      </w:pPr>
      <w:r>
        <w:t xml:space="preserve">27. 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2">
        <w:r>
          <w:rPr>
            <w:rStyle w:val="Hyperlink"/>
          </w:rPr>
          <w:t xml:space="preserve">https://doi.org/10.1038/s42254-021-00314-5</w:t>
        </w:r>
      </w:hyperlink>
    </w:p>
    <w:p>
      <w:pPr>
        <w:pStyle w:val="BodyText"/>
      </w:pPr>
      <w:r>
        <w:t xml:space="preserve">28. 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3">
        <w:r>
          <w:rPr>
            <w:rStyle w:val="Hyperlink"/>
          </w:rPr>
          <w:t xml:space="preserve">https://doi.org/10.1016/j.cma.2020.113620</w:t>
        </w:r>
      </w:hyperlink>
    </w:p>
    <w:p>
      <w:pPr>
        <w:pStyle w:val="BodyText"/>
      </w:pPr>
      <w:r>
        <w:t xml:space="preserve">29. 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BodyText"/>
      </w:pPr>
      <w:r>
        <w:t xml:space="preserve">30. 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BodyText"/>
      </w:pPr>
      <w:r>
        <w:t xml:space="preserve">31. 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BodyText"/>
      </w:pPr>
      <w:r>
        <w:t xml:space="preserve">32. 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BodyText"/>
      </w:pPr>
      <w:r>
        <w:t xml:space="preserve">33. 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4">
        <w:r>
          <w:rPr>
            <w:rStyle w:val="Hyperlink"/>
          </w:rPr>
          <w:t xml:space="preserve">https://doi.org/10.2307/3001968</w:t>
        </w:r>
      </w:hyperlink>
    </w:p>
    <w:p>
      <w:pPr>
        <w:pStyle w:val="BodyText"/>
      </w:pPr>
      <w:r>
        <w:t xml:space="preserve">34. 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BodyText"/>
      </w:pPr>
      <w:r>
        <w:t xml:space="preserve">35. 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BodyText"/>
      </w:pPr>
      <w:r>
        <w:t xml:space="preserve">36. 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5">
        <w:r>
          <w:rPr>
            <w:rStyle w:val="Hyperlink"/>
          </w:rPr>
          <w:t xml:space="preserve">https://doi.org/10.1002/qj.3803</w:t>
        </w:r>
      </w:hyperlink>
    </w:p>
    <w:p>
      <w:pPr>
        <w:pStyle w:val="BodyText"/>
      </w:pPr>
      <w:r>
        <w:t xml:space="preserve">37. Zippenfenig, P. Open-Meteo.com Weather API, 2023; Zenodo.</w:t>
      </w:r>
      <w:r>
        <w:t xml:space="preserve"> </w:t>
      </w:r>
      <w:hyperlink r:id="rId116">
        <w:r>
          <w:rPr>
            <w:rStyle w:val="Hyperlink"/>
          </w:rPr>
          <w:t xml:space="preserve">https://doi.org/10.5281/zenodo.7970649</w:t>
        </w:r>
      </w:hyperlink>
      <w:r>
        <w:t xml:space="preserve">. Historical archive endpoint available online:</w:t>
      </w:r>
      <w:r>
        <w:t xml:space="preserve"> </w:t>
      </w:r>
      <w:hyperlink r:id="rId117">
        <w:r>
          <w:rPr>
            <w:rStyle w:val="Hyperlink"/>
          </w:rPr>
          <w:t xml:space="preserve">https://archive-api.open-meteo.com/v1/archive</w:t>
        </w:r>
      </w:hyperlink>
      <w:r>
        <w:t xml:space="preserve"> </w:t>
      </w:r>
      <w:r>
        <w:t xml:space="preserve">(accessed on 11 August 2026).</w:t>
      </w:r>
    </w:p>
    <w:p>
      <w:pPr>
        <w:pStyle w:val="BodyText"/>
      </w:pPr>
      <w:r>
        <w:t xml:space="preserve">38. 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8">
        <w:r>
          <w:rPr>
            <w:rStyle w:val="Hyperlink"/>
          </w:rPr>
          <w:t xml:space="preserve">https://doi.org/10.1007/s10107-004-0559-y</w:t>
        </w:r>
      </w:hyperlink>
    </w:p>
    <w:p>
      <w:pPr>
        <w:pStyle w:val="BodyText"/>
      </w:pPr>
      <w:r>
        <w:t xml:space="preserve">39. 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19">
        <w:r>
          <w:rPr>
            <w:rStyle w:val="Hyperlink"/>
          </w:rPr>
          <w:t xml:space="preserve">https://doi.org/10.1016/j.conengprac.2023.105676</w:t>
        </w:r>
      </w:hyperlink>
    </w:p>
    <w:p>
      <w:pPr>
        <w:pStyle w:val="BodyText"/>
      </w:pPr>
      <w:r>
        <w:t xml:space="preserve">40. Efron, B.; Tibshirani, R.J.</w:t>
      </w:r>
      <w:r>
        <w:t xml:space="preserve"> </w:t>
      </w:r>
      <w:r>
        <w:rPr>
          <w:i/>
          <w:iCs/>
        </w:rPr>
        <w:t xml:space="preserve">An Introduction to the Bootstrap</w:t>
      </w:r>
      <w:r>
        <w:t xml:space="preserve">; Chapman &amp; Hall/CRC: New York, NY, USA, 1994.</w:t>
      </w:r>
      <w:r>
        <w:t xml:space="preserve"> </w:t>
      </w:r>
      <w:hyperlink r:id="rId120">
        <w:r>
          <w:rPr>
            <w:rStyle w:val="Hyperlink"/>
          </w:rPr>
          <w:t xml:space="preserve">https://doi.org/10.1201/9780429246593</w:t>
        </w:r>
      </w:hyperlink>
    </w:p>
    <w:p>
      <w:pPr>
        <w:pStyle w:val="BodyText"/>
      </w:pPr>
      <w:r>
        <w:t xml:space="preserve">41. 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BodyText"/>
      </w:pPr>
      <w:r>
        <w:t xml:space="preserve">42. 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BodyText"/>
      </w:pPr>
      <w:r>
        <w:t xml:space="preserve">43. 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BodyText"/>
      </w:pPr>
      <w:r>
        <w:t xml:space="preserve">44. 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BodyText"/>
      </w:pPr>
      <w:r>
        <w:t xml:space="preserve">45. Henderson, P.; Islam, R.; Bachman, P.; Pineau, J.; Precup, D.; Meger, D. Deep reinforcement learning that matters. In Proceedings of the 32nd AAAI Conference on Artificial Intelligence (AAAI-18), New Orleans, LA, USA, 2–7 February 2018; pp. 3207–3214.</w:t>
      </w:r>
      <w:r>
        <w:t xml:space="preserve"> </w:t>
      </w:r>
      <w:hyperlink r:id="rId121">
        <w:r>
          <w:rPr>
            <w:rStyle w:val="Hyperlink"/>
          </w:rPr>
          <w:t xml:space="preserve">https://doi.org/10.1609/aaai.v32i1.11694</w:t>
        </w:r>
      </w:hyperlink>
    </w:p>
    <w:p>
      <w:pPr>
        <w:pStyle w:val="BodyText"/>
      </w:pPr>
      <w:r>
        <w:t xml:space="preserve">46. 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2">
        <w:r>
          <w:rPr>
            <w:rStyle w:val="Hyperlink"/>
          </w:rPr>
          <w:t xml:space="preserve">https://doi.org/10.1016/j.automatica.2004.11.021</w:t>
        </w:r>
      </w:hyperlink>
    </w:p>
    <w:p>
      <w:pPr>
        <w:pStyle w:val="BodyText"/>
      </w:pPr>
      <w:r>
        <w:t xml:space="preserve">47. 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3">
        <w:r>
          <w:rPr>
            <w:rStyle w:val="Hyperlink"/>
          </w:rPr>
          <w:t xml:space="preserve">https://doi.org/10.1002/0471725153</w:t>
        </w:r>
      </w:hyperlink>
    </w:p>
    <w:p>
      <w:pPr>
        <w:pStyle w:val="BodyText"/>
      </w:pPr>
      <w:r>
        <w:t xml:space="preserve">48. 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4">
        <w:r>
          <w:rPr>
            <w:rStyle w:val="Hyperlink"/>
          </w:rPr>
          <w:t xml:space="preserve">https://doi.org/10.3390/agronomy15122781</w:t>
        </w:r>
      </w:hyperlink>
    </w:p>
    <w:bookmarkEnd w:id="125"/>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2.xml" Type="http://schemas.openxmlformats.org/officeDocument/2006/relationships/header" /><Relationship Id="rId12" Target="header1.xml" Type="http://schemas.openxmlformats.org/officeDocument/2006/relationships/header" /><Relationship Id="rId16" Target="footer2.xml" Type="http://schemas.openxmlformats.org/officeDocument/2006/relationships/footer" /><Relationship Id="rId15" Target="header3.xml" Type="http://schemas.openxmlformats.org/officeDocument/2006/relationships/head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88" Target="media/rId88.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81" Target="media/rId81.png" /><Relationship Type="http://schemas.openxmlformats.org/officeDocument/2006/relationships/hyperlink" Id="rId117" Target="https://archive-api.open-meteo.com/v1/archive" TargetMode="External" /><Relationship Type="http://schemas.openxmlformats.org/officeDocument/2006/relationships/hyperlink" Id="rId123" Target="https://doi.org/10.1002/0471725153" TargetMode="External" /><Relationship Type="http://schemas.openxmlformats.org/officeDocument/2006/relationships/hyperlink" Id="rId115"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8"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2"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3"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19"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1" Target="https://doi.org/10.1016/j.jcp.2018.10.045" TargetMode="External" /><Relationship Type="http://schemas.openxmlformats.org/officeDocument/2006/relationships/hyperlink" Id="rId112"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0" Target="https://doi.org/10.1201/9780429246593" TargetMode="External" /><Relationship Type="http://schemas.openxmlformats.org/officeDocument/2006/relationships/hyperlink" Id="rId121"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4"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4" Target="https://doi.org/10.3390/agronomy15122781" TargetMode="External" /><Relationship Type="http://schemas.openxmlformats.org/officeDocument/2006/relationships/hyperlink" Id="rId116" Target="https://doi.org/10.5281/zenodo.7970649" TargetMode="External" /></Relationships>
</file>

<file path=word/_rels/footnotes.xml.rels><?xml version="1.0" encoding="UTF-8"?><Relationships xmlns="http://schemas.openxmlformats.org/package/2006/relationships"><Relationship Type="http://schemas.openxmlformats.org/officeDocument/2006/relationships/hyperlink" Id="rId117" Target="https://archive-api.open-meteo.com/v1/archive" TargetMode="External" /><Relationship Type="http://schemas.openxmlformats.org/officeDocument/2006/relationships/hyperlink" Id="rId123" Target="https://doi.org/10.1002/0471725153" TargetMode="External" /><Relationship Type="http://schemas.openxmlformats.org/officeDocument/2006/relationships/hyperlink" Id="rId115"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8"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2"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3"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19"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1" Target="https://doi.org/10.1016/j.jcp.2018.10.045" TargetMode="External" /><Relationship Type="http://schemas.openxmlformats.org/officeDocument/2006/relationships/hyperlink" Id="rId112"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0" Target="https://doi.org/10.1201/9780429246593" TargetMode="External" /><Relationship Type="http://schemas.openxmlformats.org/officeDocument/2006/relationships/hyperlink" Id="rId121"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4"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4" Target="https://doi.org/10.3390/agronomy15122781" TargetMode="External" /><Relationship Type="http://schemas.openxmlformats.org/officeDocument/2006/relationships/hyperlink" Id="rId116" Target="https://doi.org/10.5281/zenodo.7970649"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2026-09-04T13:21:03Z</dcterms:created>
  <dcterms:modified xsi:type="dcterms:W3CDTF">2026-09-04T13:21:03Z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fifteen controllers were compared over four 60-day test seasons with up to 20 identification replicates. Outcomes were simulated seasonal margin and climate-corridor violations. One-step accuracy and multi-step stability ranked the feature libraries oppositely: physically motivated features reduced one-step temperature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