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line="252"/>
      </w:pPr>
      <w:r>
        <w:t xml:space="preserve">Cover letter</w:t>
      </w:r>
    </w:p>
    <w:p>
      <w:pPr>
        <w:spacing w:after="120" w:line="252"/>
      </w:pPr>
      <w:r>
        <w:t xml:space="preserve">Dear Dr. Xu and Editors of Agronomy,</w:t>
      </w:r>
    </w:p>
    <w:p>
      <w:pPr>
        <w:spacing w:after="120" w:line="252"/>
      </w:pPr>
      <w:r>
        <w:t xml:space="preserve">Please consider our research article, “Multi-step stability selects sparse surrogate models for economic greenhouse climate control: an in silico study of feature-library design and actuator-pathway survival”, for the Special Issue “Intelligent Control of Greenhouse Climate”, in the section Precision and Digital Agriculture.</w:t>
      </w:r>
    </w:p>
    <w:p>
      <w:pPr>
        <w:spacing w:after="120" w:line="252"/>
      </w:pPr>
      <w:r>
        <w:t xml:space="preserve">Authors: Ivan I. Naumov, Maksim V. Lyashov, Anton T. Chernyaev, Elena O. Chernyaeva, Mariya S. Kilina, Marina M. Zhdanova, Marina S. Kharina, Angelina E. Merzlikina, and Mariya N. Kulinich.</w:t>
      </w:r>
    </w:p>
    <w:p>
      <w:pPr>
        <w:spacing w:after="120" w:line="252"/>
      </w:pPr>
      <w:r>
        <w:t xml:space="preserve">Our controlled simulation study uses the published GreenLight tomato greenhouse model driven by ERA5-derived weather. We screen 72 sparse-identification configurations and compare 15 controllers over four test seasons, reporting simulated seasonal margin and climate-corridor violations separately. Among first-order, undenoised configurations under sparse estimators, one-step accuracy and multi-step rollout stability rank the feature libraries in opposite directions. Multi-step stability selects the raw-library surrogate with the highest mean seasonal margin (+4.32 EUR m⁻²), compared with +3.09 for the best physics-informed variant and +2.26 for the tuned agronomic heuristic.</w:t>
      </w:r>
    </w:p>
    <w:p>
      <w:pPr>
        <w:spacing w:after="120" w:line="252"/>
      </w:pPr>
      <w:r>
        <w:t xml:space="preserve">The manuscript addresses model selection for economic greenhouse climate control and quantifies how reference-controller tuning and consistent economic weights affect the comparison. It also examines whether the direct boiler coefficient survives sparse identification. The evidence is computational and comparative; the manuscript explicitly reports limitations and does not claim validation in a physical greenhouse.</w:t>
      </w:r>
    </w:p>
    <w:p>
      <w:pPr>
        <w:spacing w:after="120" w:line="252"/>
      </w:pPr>
      <w:r>
        <w:t xml:space="preserve">Analysis code is available at https://doi.org/10.5281/zenodo.22939740. The complete replication tree, including per-run results and the claim-to-file map, is publicly linked in the manuscript’s Data Availability Statement.</w:t>
      </w:r>
    </w:p>
    <w:p>
      <w:pPr>
        <w:spacing w:after="120" w:line="252"/>
      </w:pPr>
      <w:r>
        <w:t xml:space="preserve">We confirm that neither the manuscript nor any parts of its content are currently under consideration for publication with or published in another journal.</w:t>
      </w:r>
    </w:p>
    <w:p>
      <w:pPr>
        <w:spacing w:after="120" w:line="252"/>
      </w:pPr>
      <w:r>
        <w:t xml:space="preserve">All authors have approved the manuscript and agree with its submission to Agronomy.</w:t>
      </w:r>
    </w:p>
    <w:p>
      <w:pPr>
        <w:spacing w:after="120" w:line="252"/>
      </w:pPr>
      <w:r>
        <w:t xml:space="preserve">Sincerely,</w:t>
      </w:r>
    </w:p>
    <w:p>
      <w:pPr>
        <w:spacing w:after="120" w:line="252"/>
      </w:pPr>
      <w:r>
        <w:t xml:space="preserve">Ivan I. Naumov</w:t>
      </w:r>
      <w:r>
        <w:br/>
        <w:t xml:space="preserve">Corresponding author, on behalf of all authors</w:t>
      </w:r>
      <w:r>
        <w:br/>
        <w:t xml:space="preserve">Don State Technical University, Rostov-on-Don, Russia</w:t>
      </w:r>
      <w:r>
        <w:br/>
        <w:t xml:space="preserve">inaumov@donstu.ru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keepNext/>
      <w:spacing w:after="16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for Agronomy submission</dc:title>
  <dc:creator>Ivan I. Naumov</dc:creator>
  <cp:lastModifiedBy>Un-named</cp:lastModifiedBy>
  <cp:revision>1</cp:revision>
  <dcterms:created xsi:type="dcterms:W3CDTF">2026-09-28T10:02:31.742Z</dcterms:created>
  <dcterms:modified xsi:type="dcterms:W3CDTF">2026-09-28T10:02:31.743Z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